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Hey {{FirstName}},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I’ve recently reached out to you, I thought it’s only fair you know something about me as well. </w:t>
      </w:r>
    </w:p>
    <w:p w:rsidR="00000000" w:rsidDel="00000000" w:rsidP="00000000" w:rsidRDefault="00000000" w:rsidRPr="00000000" w14:paraId="00000004">
      <w:pPr>
        <w:rPr/>
      </w:pPr>
      <w:r w:rsidDel="00000000" w:rsidR="00000000" w:rsidRPr="00000000">
        <w:rPr>
          <w:rtl w:val="0"/>
        </w:rPr>
        <w:t xml:space="preserve">I am an avid {{Shared Interest With The Prospect}} lover such as yourself, predominantly {{Interest1}}, and {{Interest2}}. Most importantly, I love my job. I love helping companies like {{TheirCompanyName}} scale up their business and reach 30% higher sales with {{ProductName}} by {{MeansWhichProvideValue}}.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would be great to see you in person as well, so we can get to know each other more and discuss our experiences and how we can help each other out.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 does Tuesday at 12 PM sound?</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810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