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FAE24" w14:textId="77777777" w:rsidR="00561703" w:rsidRDefault="00561703" w:rsidP="00B93C07">
      <w:pPr>
        <w:spacing w:line="1371" w:lineRule="exact"/>
        <w:rPr>
          <w:rFonts w:ascii="Montserrat Bold" w:hAnsi="Montserrat Bold"/>
          <w:color w:val="222222"/>
          <w:spacing w:val="81"/>
          <w:kern w:val="24"/>
          <w:sz w:val="110"/>
          <w:szCs w:val="52"/>
        </w:rPr>
      </w:pPr>
    </w:p>
    <w:p w14:paraId="7E68E990" w14:textId="6A5B6C22" w:rsidR="00B93C07" w:rsidRPr="0008552B" w:rsidRDefault="00B93C07" w:rsidP="00B93C07">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CHECKLIST FOR DRAFTING JOINT PROMOTION AGREEMENTS</w:t>
      </w:r>
    </w:p>
    <w:p w14:paraId="19D52271" w14:textId="77777777" w:rsidR="00B93C07" w:rsidRDefault="00B93C07" w:rsidP="00B93C07">
      <w:pPr>
        <w:spacing w:line="1371" w:lineRule="exact"/>
        <w:rPr>
          <w:rFonts w:ascii="Montserrat Bold" w:hAnsi="Montserrat Bold"/>
          <w:color w:val="222222"/>
          <w:spacing w:val="81"/>
          <w:kern w:val="24"/>
          <w:sz w:val="116"/>
          <w:szCs w:val="116"/>
        </w:rPr>
      </w:pPr>
    </w:p>
    <w:p w14:paraId="24713A76" w14:textId="377E7498" w:rsidR="00B93C07" w:rsidRDefault="00B93C07">
      <w:pPr>
        <w:spacing w:after="160" w:line="259" w:lineRule="auto"/>
        <w:rPr>
          <w:rFonts w:asciiTheme="majorBidi" w:eastAsia="Arial" w:hAnsiTheme="majorBidi" w:cstheme="majorBidi"/>
          <w:b/>
          <w:lang w:bidi="en-US"/>
        </w:rPr>
      </w:pPr>
    </w:p>
    <w:p w14:paraId="52377D72" w14:textId="77777777" w:rsidR="00B93C07" w:rsidRDefault="00B93C07">
      <w:pPr>
        <w:spacing w:after="160" w:line="259" w:lineRule="auto"/>
        <w:rPr>
          <w:rFonts w:asciiTheme="majorBidi" w:eastAsia="Arial" w:hAnsiTheme="majorBidi" w:cstheme="majorBidi"/>
          <w:b/>
          <w:lang w:bidi="en-US"/>
        </w:rPr>
      </w:pPr>
      <w:r>
        <w:rPr>
          <w:rFonts w:asciiTheme="majorBidi" w:eastAsia="Arial" w:hAnsiTheme="majorBidi" w:cstheme="majorBidi"/>
          <w:b/>
          <w:lang w:bidi="en-US"/>
        </w:rPr>
        <w:br w:type="page"/>
      </w:r>
    </w:p>
    <w:p w14:paraId="25163659" w14:textId="17A28E3D"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heme="majorBidi" w:eastAsia="Arial" w:hAnsiTheme="majorBidi" w:cstheme="majorBidi"/>
          <w:b/>
          <w:lang w:bidi="en-US"/>
        </w:rPr>
      </w:pPr>
      <w:r w:rsidRPr="00C14FBA">
        <w:rPr>
          <w:rFonts w:asciiTheme="majorBidi" w:eastAsia="Arial" w:hAnsiTheme="majorBidi" w:cstheme="majorBidi"/>
          <w:b/>
          <w:lang w:bidi="en-US"/>
        </w:rPr>
        <w:lastRenderedPageBreak/>
        <w:t xml:space="preserve">CHECKLIST </w:t>
      </w:r>
    </w:p>
    <w:p w14:paraId="602FC2C8"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heme="majorBidi" w:eastAsia="Arial" w:hAnsiTheme="majorBidi" w:cstheme="majorBidi"/>
          <w:sz w:val="20"/>
          <w:lang w:bidi="en-US"/>
        </w:rPr>
      </w:pPr>
    </w:p>
    <w:p w14:paraId="23505351"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heme="majorBidi" w:eastAsia="Arial" w:hAnsiTheme="majorBidi" w:cstheme="majorBidi"/>
          <w:b/>
          <w:lang w:bidi="en-US"/>
        </w:rPr>
      </w:pPr>
      <w:r w:rsidRPr="00C14FBA">
        <w:rPr>
          <w:rFonts w:asciiTheme="majorBidi" w:eastAsia="Arial" w:hAnsiTheme="majorBidi" w:cstheme="majorBidi"/>
          <w:b/>
          <w:lang w:bidi="en-US"/>
        </w:rPr>
        <w:t>DRAFTING JOINT PROMOTION AGREEMENTS</w:t>
      </w:r>
    </w:p>
    <w:p w14:paraId="5B990A0A" w14:textId="77777777" w:rsidR="001B1FAC"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Arial" w:eastAsia="Arial" w:hAnsi="Arial" w:cs="Arial"/>
          <w:sz w:val="16"/>
          <w:lang w:bidi="en-US"/>
        </w:rPr>
      </w:pPr>
    </w:p>
    <w:p w14:paraId="192303A4" w14:textId="77777777" w:rsidR="001B1FAC"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bidi="en-US"/>
        </w:rPr>
      </w:pPr>
    </w:p>
    <w:p w14:paraId="6F4F7488"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b/>
          <w:lang w:bidi="en-US"/>
        </w:rPr>
      </w:pPr>
      <w:r>
        <w:rPr>
          <w:rFonts w:ascii="Wingdings" w:eastAsia="Wingdings" w:hAnsi="Wingdings" w:cs="Wingdings"/>
          <w:sz w:val="28"/>
          <w:lang w:bidi="en-US"/>
        </w:rPr>
        <w:t></w:t>
      </w:r>
      <w:r w:rsidRPr="00C14FBA">
        <w:rPr>
          <w:rFonts w:asciiTheme="majorBidi" w:eastAsia="Arial" w:hAnsiTheme="majorBidi" w:cstheme="majorBidi"/>
          <w:lang w:bidi="en-US"/>
        </w:rPr>
        <w:tab/>
      </w:r>
      <w:r w:rsidRPr="00C14FBA">
        <w:rPr>
          <w:rFonts w:asciiTheme="majorBidi" w:eastAsia="Arial" w:hAnsiTheme="majorBidi" w:cstheme="majorBidi"/>
          <w:b/>
          <w:lang w:bidi="en-US"/>
        </w:rPr>
        <w:t>Identification of Parties</w:t>
      </w:r>
    </w:p>
    <w:p w14:paraId="563669F6"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Names</w:t>
      </w:r>
    </w:p>
    <w:p w14:paraId="008BD338"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Addresses</w:t>
      </w:r>
    </w:p>
    <w:p w14:paraId="0F32BE73"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28C0F09C"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0CDB63CF"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Definition of Property</w:t>
      </w:r>
    </w:p>
    <w:p w14:paraId="5790B0D6"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64DCDF83"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08779DFA"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Definition of Products</w:t>
      </w:r>
    </w:p>
    <w:p w14:paraId="6FF43D2F"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07DC2B37"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24728944"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Promotional</w:t>
      </w:r>
      <w:r w:rsidR="009173A2">
        <w:rPr>
          <w:rFonts w:asciiTheme="majorBidi" w:eastAsia="Arial" w:hAnsiTheme="majorBidi" w:cstheme="majorBidi"/>
          <w:b/>
          <w:lang w:bidi="en-US"/>
        </w:rPr>
        <w:t xml:space="preserve"> </w:t>
      </w:r>
      <w:proofErr w:type="spellStart"/>
      <w:r w:rsidR="009173A2">
        <w:rPr>
          <w:rFonts w:asciiTheme="majorBidi" w:eastAsia="Arial" w:hAnsiTheme="majorBidi" w:cstheme="majorBidi"/>
          <w:b/>
          <w:lang w:bidi="en-US"/>
        </w:rPr>
        <w:t>licence</w:t>
      </w:r>
      <w:proofErr w:type="spellEnd"/>
      <w:r w:rsidR="009173A2">
        <w:rPr>
          <w:rFonts w:asciiTheme="majorBidi" w:eastAsia="Arial" w:hAnsiTheme="majorBidi" w:cstheme="majorBidi"/>
          <w:b/>
          <w:lang w:bidi="en-US"/>
        </w:rPr>
        <w:t xml:space="preserve"> </w:t>
      </w:r>
      <w:r w:rsidRPr="00C14FBA">
        <w:rPr>
          <w:rFonts w:asciiTheme="majorBidi" w:eastAsia="Arial" w:hAnsiTheme="majorBidi" w:cstheme="majorBidi"/>
          <w:b/>
          <w:lang w:bidi="en-US"/>
        </w:rPr>
        <w:t>Grant</w:t>
      </w:r>
    </w:p>
    <w:p w14:paraId="5908B697"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Definition of territory</w:t>
      </w:r>
    </w:p>
    <w:p w14:paraId="3E51A43C"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Creation of tie-in promotion</w:t>
      </w:r>
    </w:p>
    <w:p w14:paraId="5D16626B"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3ECA8DCB"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BAE864D"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Term of Agreement</w:t>
      </w:r>
    </w:p>
    <w:p w14:paraId="716324D7"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Extensions of term</w:t>
      </w:r>
    </w:p>
    <w:p w14:paraId="03894977"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44D4095C"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577F1EE"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Tie-In Promotion</w:t>
      </w:r>
    </w:p>
    <w:p w14:paraId="3588F354"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Promotional product</w:t>
      </w:r>
    </w:p>
    <w:p w14:paraId="61EBBC60"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2BA68711"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2E986900"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Compensation</w:t>
      </w:r>
    </w:p>
    <w:p w14:paraId="2800E5F7"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Promotional fee</w:t>
      </w:r>
    </w:p>
    <w:p w14:paraId="4582FAB7"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Audit</w:t>
      </w:r>
    </w:p>
    <w:p w14:paraId="4CD90AFB" w14:textId="77777777" w:rsidR="001B1FAC"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3D872A7B" w14:textId="77777777" w:rsidR="001B1FAC"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05758EB9"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Pr>
          <w:rFonts w:ascii="Wingdings" w:eastAsia="Wingdings" w:hAnsi="Wingdings" w:cs="Wingdings"/>
          <w:sz w:val="28"/>
          <w:lang w:bidi="en-US"/>
        </w:rPr>
        <w:t></w:t>
      </w:r>
      <w:r w:rsidRPr="00C14FBA">
        <w:rPr>
          <w:rFonts w:asciiTheme="majorBidi" w:eastAsia="Arial" w:hAnsiTheme="majorBidi" w:cstheme="majorBidi"/>
          <w:lang w:bidi="en-US"/>
        </w:rPr>
        <w:tab/>
      </w:r>
      <w:r w:rsidRPr="00C14FBA">
        <w:rPr>
          <w:rFonts w:asciiTheme="majorBidi" w:eastAsia="Arial" w:hAnsiTheme="majorBidi" w:cstheme="majorBidi"/>
          <w:b/>
          <w:lang w:bidi="en-US"/>
        </w:rPr>
        <w:t>Obligations of the Parties</w:t>
      </w:r>
    </w:p>
    <w:p w14:paraId="09F1011D"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Minimum distribution</w:t>
      </w:r>
    </w:p>
    <w:p w14:paraId="7DC467F5"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Artwork creation</w:t>
      </w:r>
    </w:p>
    <w:p w14:paraId="72D52B92"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Approval of artwork</w:t>
      </w:r>
    </w:p>
    <w:p w14:paraId="76F56CC2"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Sale or distribution of promotional product</w:t>
      </w:r>
    </w:p>
    <w:p w14:paraId="405A3DE5"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Disposal of promotional product</w:t>
      </w:r>
    </w:p>
    <w:p w14:paraId="610557ED"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250B01DB"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3252F179"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Advertising</w:t>
      </w:r>
    </w:p>
    <w:p w14:paraId="33066A4D"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Cost of advertising</w:t>
      </w:r>
    </w:p>
    <w:p w14:paraId="1828E06B"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Source of advertising</w:t>
      </w:r>
    </w:p>
    <w:p w14:paraId="7336378B"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Approval of advertising</w:t>
      </w:r>
    </w:p>
    <w:p w14:paraId="01FDC510"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Marking requirements</w:t>
      </w:r>
    </w:p>
    <w:p w14:paraId="7F7DAA23"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Publicity material</w:t>
      </w:r>
    </w:p>
    <w:p w14:paraId="12F4EAD2" w14:textId="77777777" w:rsidR="001B1FAC"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58E12645" w14:textId="77777777" w:rsidR="001B1FAC"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508616CF"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Wingdings" w:eastAsia="Wingdings" w:hAnsi="Wingdings" w:cs="Wingdings"/>
          <w:sz w:val="28"/>
          <w:lang w:bidi="en-US"/>
        </w:rPr>
        <w:t></w:t>
      </w:r>
      <w:r w:rsidRPr="00C14FBA">
        <w:rPr>
          <w:rFonts w:asciiTheme="majorBidi" w:eastAsia="Arial" w:hAnsiTheme="majorBidi" w:cstheme="majorBidi"/>
          <w:lang w:bidi="en-US"/>
        </w:rPr>
        <w:tab/>
      </w:r>
      <w:r w:rsidRPr="00C14FBA">
        <w:rPr>
          <w:rFonts w:asciiTheme="majorBidi" w:eastAsia="Arial" w:hAnsiTheme="majorBidi" w:cstheme="majorBidi"/>
          <w:b/>
          <w:lang w:bidi="en-US"/>
        </w:rPr>
        <w:t>Warranties and Obligations</w:t>
      </w:r>
    </w:p>
    <w:p w14:paraId="4325D2B3"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Ownership and Non-infringement</w:t>
      </w:r>
    </w:p>
    <w:p w14:paraId="1D10EC27" w14:textId="77777777" w:rsidR="001B1FAC" w:rsidRPr="00C14FBA" w:rsidRDefault="00B32F81">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Pr>
          <w:rFonts w:asciiTheme="majorBidi" w:eastAsia="Arial" w:hAnsiTheme="majorBidi" w:cstheme="majorBidi"/>
          <w:lang w:bidi="en-US"/>
        </w:rPr>
        <w:lastRenderedPageBreak/>
        <w:t xml:space="preserve">Best efforts to </w:t>
      </w:r>
      <w:proofErr w:type="spellStart"/>
      <w:r>
        <w:rPr>
          <w:rFonts w:asciiTheme="majorBidi" w:eastAsia="Arial" w:hAnsiTheme="majorBidi" w:cstheme="majorBidi"/>
          <w:lang w:bidi="en-US"/>
        </w:rPr>
        <w:t>commercialis</w:t>
      </w:r>
      <w:r w:rsidR="005D30FB" w:rsidRPr="00C14FBA">
        <w:rPr>
          <w:rFonts w:asciiTheme="majorBidi" w:eastAsia="Arial" w:hAnsiTheme="majorBidi" w:cstheme="majorBidi"/>
          <w:lang w:bidi="en-US"/>
        </w:rPr>
        <w:t>e</w:t>
      </w:r>
      <w:proofErr w:type="spellEnd"/>
    </w:p>
    <w:p w14:paraId="2D4066D1"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Responsibility for manufacture, sale, and distribution</w:t>
      </w:r>
    </w:p>
    <w:p w14:paraId="1AB520D1"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Product introduction and first shipment dates</w:t>
      </w:r>
    </w:p>
    <w:p w14:paraId="31B8B0F1"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1568DE2D"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32028E7" w14:textId="77777777" w:rsidR="001B1FAC" w:rsidRPr="00C14FBA" w:rsidRDefault="005D30FB">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Quality Control and Samples</w:t>
      </w:r>
    </w:p>
    <w:p w14:paraId="33CE2DD7"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Marking provisions of intellectual property laws</w:t>
      </w:r>
    </w:p>
    <w:p w14:paraId="07C157C4"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Legal notices</w:t>
      </w:r>
    </w:p>
    <w:p w14:paraId="1F50B8B2"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Quality standards</w:t>
      </w:r>
    </w:p>
    <w:p w14:paraId="76CA4ADE"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Product approvals/types and frequency</w:t>
      </w:r>
    </w:p>
    <w:p w14:paraId="49A72E6B"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Preliminary artwork</w:t>
      </w:r>
    </w:p>
    <w:p w14:paraId="2DAC9DCF"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Final artwork</w:t>
      </w:r>
    </w:p>
    <w:p w14:paraId="522EC6FE"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Preproduction samples</w:t>
      </w:r>
    </w:p>
    <w:p w14:paraId="6794F256"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Production samples</w:t>
      </w:r>
    </w:p>
    <w:p w14:paraId="5821B4F1"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Periodically during production</w:t>
      </w:r>
    </w:p>
    <w:p w14:paraId="20276A61"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Inspection of facilities</w:t>
      </w:r>
    </w:p>
    <w:p w14:paraId="2328C323"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DD2DC85"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4D62CD1B"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Notice Provision</w:t>
      </w:r>
    </w:p>
    <w:p w14:paraId="62636923"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AC545E0"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D1653E8"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Intellectual Property Rights</w:t>
      </w:r>
    </w:p>
    <w:p w14:paraId="7C9DA13A"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Obtaining intellectual property protection</w:t>
      </w:r>
    </w:p>
    <w:p w14:paraId="463F25E1"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691825">
        <w:rPr>
          <w:rFonts w:asciiTheme="majorBidi" w:eastAsia="Arial" w:hAnsiTheme="majorBidi" w:cstheme="majorBidi"/>
          <w:noProof/>
          <w:lang w:bidi="en-US"/>
        </w:rPr>
        <w:t>Acknowledg</w:t>
      </w:r>
      <w:r w:rsidR="00691825">
        <w:rPr>
          <w:rFonts w:asciiTheme="majorBidi" w:eastAsia="Arial" w:hAnsiTheme="majorBidi" w:cstheme="majorBidi"/>
          <w:noProof/>
          <w:lang w:bidi="en-US"/>
        </w:rPr>
        <w:t>e</w:t>
      </w:r>
      <w:r w:rsidRPr="00691825">
        <w:rPr>
          <w:rFonts w:asciiTheme="majorBidi" w:eastAsia="Arial" w:hAnsiTheme="majorBidi" w:cstheme="majorBidi"/>
          <w:noProof/>
          <w:lang w:bidi="en-US"/>
        </w:rPr>
        <w:t>ment</w:t>
      </w:r>
      <w:r w:rsidRPr="00C14FBA">
        <w:rPr>
          <w:rFonts w:asciiTheme="majorBidi" w:eastAsia="Arial" w:hAnsiTheme="majorBidi" w:cstheme="majorBidi"/>
          <w:lang w:bidi="en-US"/>
        </w:rPr>
        <w:t xml:space="preserve"> of ownership</w:t>
      </w:r>
    </w:p>
    <w:p w14:paraId="7F9D13A8"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Licensee estoppels</w:t>
      </w:r>
    </w:p>
    <w:p w14:paraId="48081BF3"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Goodwill</w:t>
      </w:r>
    </w:p>
    <w:p w14:paraId="7A25264B"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 xml:space="preserve">Secondary meaning </w:t>
      </w:r>
      <w:r w:rsidRPr="00691825">
        <w:rPr>
          <w:rFonts w:asciiTheme="majorBidi" w:eastAsia="Arial" w:hAnsiTheme="majorBidi" w:cstheme="majorBidi"/>
          <w:noProof/>
          <w:lang w:bidi="en-US"/>
        </w:rPr>
        <w:t>acknowledg</w:t>
      </w:r>
      <w:r w:rsidR="00691825">
        <w:rPr>
          <w:rFonts w:asciiTheme="majorBidi" w:eastAsia="Arial" w:hAnsiTheme="majorBidi" w:cstheme="majorBidi"/>
          <w:noProof/>
          <w:lang w:bidi="en-US"/>
        </w:rPr>
        <w:t>e</w:t>
      </w:r>
      <w:r w:rsidRPr="00691825">
        <w:rPr>
          <w:rFonts w:asciiTheme="majorBidi" w:eastAsia="Arial" w:hAnsiTheme="majorBidi" w:cstheme="majorBidi"/>
          <w:noProof/>
          <w:lang w:bidi="en-US"/>
        </w:rPr>
        <w:t>ment</w:t>
      </w:r>
    </w:p>
    <w:p w14:paraId="7E3B1676"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Execution of documents</w:t>
      </w:r>
    </w:p>
    <w:p w14:paraId="3BD99997" w14:textId="77777777" w:rsidR="001B1FAC"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25E5FEEA" w14:textId="77777777" w:rsidR="001B1FAC"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bidi="en-US"/>
        </w:rPr>
      </w:pPr>
    </w:p>
    <w:p w14:paraId="03710E4F"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Pr>
          <w:rFonts w:ascii="Wingdings" w:eastAsia="Wingdings" w:hAnsi="Wingdings" w:cs="Wingdings"/>
          <w:sz w:val="28"/>
          <w:lang w:bidi="en-US"/>
        </w:rPr>
        <w:t></w:t>
      </w:r>
      <w:r w:rsidRPr="00C14FBA">
        <w:rPr>
          <w:rFonts w:asciiTheme="majorBidi" w:eastAsia="Arial" w:hAnsiTheme="majorBidi" w:cstheme="majorBidi"/>
          <w:lang w:bidi="en-US"/>
        </w:rPr>
        <w:tab/>
      </w:r>
      <w:r w:rsidRPr="00C14FBA">
        <w:rPr>
          <w:rFonts w:asciiTheme="majorBidi" w:eastAsia="Arial" w:hAnsiTheme="majorBidi" w:cstheme="majorBidi"/>
          <w:b/>
          <w:lang w:bidi="en-US"/>
        </w:rPr>
        <w:t>Termination</w:t>
      </w:r>
    </w:p>
    <w:p w14:paraId="233EA220"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Immediate right to terminate</w:t>
      </w:r>
    </w:p>
    <w:p w14:paraId="34DE6CA8"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Product introduction dates</w:t>
      </w:r>
    </w:p>
    <w:p w14:paraId="53FB4A5D" w14:textId="77777777" w:rsidR="001B1FAC" w:rsidRPr="00C14FBA" w:rsidRDefault="001D1732">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Pr>
          <w:rFonts w:asciiTheme="majorBidi" w:eastAsia="Arial" w:hAnsiTheme="majorBidi" w:cstheme="majorBidi"/>
          <w:lang w:bidi="en-US"/>
        </w:rPr>
        <w:t xml:space="preserve">Fails to </w:t>
      </w:r>
      <w:r w:rsidR="005D30FB" w:rsidRPr="00C14FBA">
        <w:rPr>
          <w:rFonts w:asciiTheme="majorBidi" w:eastAsia="Arial" w:hAnsiTheme="majorBidi" w:cstheme="majorBidi"/>
          <w:lang w:bidi="en-US"/>
        </w:rPr>
        <w:t>sell</w:t>
      </w:r>
      <w:r>
        <w:rPr>
          <w:rFonts w:asciiTheme="majorBidi" w:eastAsia="Arial" w:hAnsiTheme="majorBidi" w:cstheme="majorBidi"/>
          <w:lang w:bidi="en-US"/>
        </w:rPr>
        <w:t xml:space="preserve"> continually</w:t>
      </w:r>
    </w:p>
    <w:p w14:paraId="6A60A9C0"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Fail to maintain insurance</w:t>
      </w:r>
    </w:p>
    <w:p w14:paraId="195D0E08"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Bankruptcy or dissolution</w:t>
      </w:r>
    </w:p>
    <w:p w14:paraId="21F0163C" w14:textId="77777777" w:rsidR="001B1FAC" w:rsidRPr="00C14FBA" w:rsidRDefault="00B32F81">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proofErr w:type="spellStart"/>
      <w:r>
        <w:rPr>
          <w:rFonts w:asciiTheme="majorBidi" w:eastAsia="Arial" w:hAnsiTheme="majorBidi" w:cstheme="majorBidi"/>
          <w:lang w:bidi="en-US"/>
        </w:rPr>
        <w:t>Unauthoris</w:t>
      </w:r>
      <w:r w:rsidR="005D30FB" w:rsidRPr="00C14FBA">
        <w:rPr>
          <w:rFonts w:asciiTheme="majorBidi" w:eastAsia="Arial" w:hAnsiTheme="majorBidi" w:cstheme="majorBidi"/>
          <w:lang w:bidi="en-US"/>
        </w:rPr>
        <w:t>ed</w:t>
      </w:r>
      <w:proofErr w:type="spellEnd"/>
      <w:r w:rsidR="005D30FB" w:rsidRPr="00C14FBA">
        <w:rPr>
          <w:rFonts w:asciiTheme="majorBidi" w:eastAsia="Arial" w:hAnsiTheme="majorBidi" w:cstheme="majorBidi"/>
          <w:lang w:bidi="en-US"/>
        </w:rPr>
        <w:t xml:space="preserve"> use of marks</w:t>
      </w:r>
    </w:p>
    <w:p w14:paraId="1291C0A9" w14:textId="77777777" w:rsidR="001B1FAC" w:rsidRPr="00C14FBA" w:rsidRDefault="005D30FB">
      <w:pPr>
        <w:numPr>
          <w:ilvl w:val="0"/>
          <w:numId w:val="2"/>
        </w:numPr>
        <w:tabs>
          <w:tab w:val="left" w:pos="1985"/>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Timely payment of royalties</w:t>
      </w:r>
    </w:p>
    <w:p w14:paraId="7C98C418"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 xml:space="preserve">Right to terminate </w:t>
      </w:r>
      <w:r w:rsidR="001D1732">
        <w:rPr>
          <w:rFonts w:asciiTheme="majorBidi" w:eastAsia="Arial" w:hAnsiTheme="majorBidi" w:cstheme="majorBidi"/>
          <w:lang w:bidi="en-US"/>
        </w:rPr>
        <w:t xml:space="preserve">the </w:t>
      </w:r>
      <w:r w:rsidRPr="00C14FBA">
        <w:rPr>
          <w:rFonts w:asciiTheme="majorBidi" w:eastAsia="Arial" w:hAnsiTheme="majorBidi" w:cstheme="majorBidi"/>
          <w:lang w:bidi="en-US"/>
        </w:rPr>
        <w:t>portion of agreement</w:t>
      </w:r>
    </w:p>
    <w:p w14:paraId="0BA7CF79"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Right to terminate on notice for breach</w:t>
      </w:r>
    </w:p>
    <w:p w14:paraId="3FCF0716"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044F9E54"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D79ACFE"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00B32F81" w:rsidRPr="009764D4">
        <w:rPr>
          <w:rFonts w:asciiTheme="majorBidi" w:eastAsia="Arial" w:hAnsiTheme="majorBidi" w:cstheme="majorBidi"/>
          <w:b/>
          <w:noProof/>
          <w:lang w:bidi="en-US"/>
        </w:rPr>
        <w:t>Post</w:t>
      </w:r>
      <w:r w:rsidR="001D1732">
        <w:rPr>
          <w:rFonts w:asciiTheme="majorBidi" w:eastAsia="Arial" w:hAnsiTheme="majorBidi" w:cstheme="majorBidi"/>
          <w:b/>
          <w:noProof/>
          <w:lang w:bidi="en-US"/>
        </w:rPr>
        <w:t>-</w:t>
      </w:r>
      <w:r w:rsidR="00B32F81" w:rsidRPr="009764D4">
        <w:rPr>
          <w:rFonts w:asciiTheme="majorBidi" w:eastAsia="Arial" w:hAnsiTheme="majorBidi" w:cstheme="majorBidi"/>
          <w:b/>
          <w:noProof/>
          <w:lang w:bidi="en-US"/>
        </w:rPr>
        <w:t>termination</w:t>
      </w:r>
      <w:r w:rsidRPr="00C14FBA">
        <w:rPr>
          <w:rFonts w:asciiTheme="majorBidi" w:eastAsia="Arial" w:hAnsiTheme="majorBidi" w:cstheme="majorBidi"/>
          <w:b/>
          <w:lang w:bidi="en-US"/>
        </w:rPr>
        <w:t xml:space="preserve"> Rights</w:t>
      </w:r>
    </w:p>
    <w:p w14:paraId="3FEE7A1E"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Inventory</w:t>
      </w:r>
    </w:p>
    <w:p w14:paraId="3ACFB5D4"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Sell-off period</w:t>
      </w:r>
    </w:p>
    <w:p w14:paraId="4D7F5331"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Cease selling</w:t>
      </w:r>
    </w:p>
    <w:p w14:paraId="28A75C17"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Return of material</w:t>
      </w:r>
    </w:p>
    <w:p w14:paraId="3784974D"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4AD409B"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35948022"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b/>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Goodwill</w:t>
      </w:r>
    </w:p>
    <w:p w14:paraId="1D045BB7"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b/>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Infringements</w:t>
      </w:r>
    </w:p>
    <w:p w14:paraId="4B3F3A45"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lastRenderedPageBreak/>
        <w:t>Party with initial right/secondary right</w:t>
      </w:r>
    </w:p>
    <w:p w14:paraId="53AB4B26"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Co</w:t>
      </w:r>
      <w:r w:rsidR="009764D4">
        <w:rPr>
          <w:rFonts w:asciiTheme="majorBidi" w:eastAsia="Arial" w:hAnsiTheme="majorBidi" w:cstheme="majorBidi"/>
          <w:lang w:bidi="en-US"/>
        </w:rPr>
        <w:t>-</w:t>
      </w:r>
      <w:r w:rsidRPr="00C14FBA">
        <w:rPr>
          <w:rFonts w:asciiTheme="majorBidi" w:eastAsia="Arial" w:hAnsiTheme="majorBidi" w:cstheme="majorBidi"/>
          <w:lang w:bidi="en-US"/>
        </w:rPr>
        <w:t>operation</w:t>
      </w:r>
    </w:p>
    <w:p w14:paraId="6D6EC1BA"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Responsibility for payment</w:t>
      </w:r>
    </w:p>
    <w:p w14:paraId="4D0ADD01"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Responsibility for lead counsel</w:t>
      </w:r>
    </w:p>
    <w:p w14:paraId="34CD4083"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Division of proceeds</w:t>
      </w:r>
    </w:p>
    <w:p w14:paraId="4130B091"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03F26F64"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06A7F219"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Indemnification</w:t>
      </w:r>
    </w:p>
    <w:p w14:paraId="73FF6758"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Product liability</w:t>
      </w:r>
    </w:p>
    <w:p w14:paraId="282C9900"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Infringement</w:t>
      </w:r>
    </w:p>
    <w:p w14:paraId="51F65C8E"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3499F54"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6A72615C"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b/>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Insurance</w:t>
      </w:r>
    </w:p>
    <w:p w14:paraId="410DEC66"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Product liability</w:t>
      </w:r>
    </w:p>
    <w:p w14:paraId="4E32E70F" w14:textId="77777777" w:rsidR="001B1FAC" w:rsidRPr="00C14FBA" w:rsidRDefault="005D30FB">
      <w:pPr>
        <w:numPr>
          <w:ilvl w:val="0"/>
          <w:numId w:val="1"/>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bidi="en-US"/>
        </w:rPr>
      </w:pPr>
      <w:r w:rsidRPr="00C14FBA">
        <w:rPr>
          <w:rFonts w:asciiTheme="majorBidi" w:eastAsia="Arial" w:hAnsiTheme="majorBidi" w:cstheme="majorBidi"/>
          <w:lang w:bidi="en-US"/>
        </w:rPr>
        <w:t>Advertiser’s</w:t>
      </w:r>
    </w:p>
    <w:p w14:paraId="11D71AC5"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042AB5C3" w14:textId="77777777" w:rsidR="001B1FAC" w:rsidRPr="00C14FBA" w:rsidRDefault="001B1F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bidi="en-US"/>
        </w:rPr>
      </w:pPr>
    </w:p>
    <w:p w14:paraId="758BA42C"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Force Majeure</w:t>
      </w:r>
    </w:p>
    <w:p w14:paraId="09261DE1"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1654F7D0"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54B3AD72"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Jurisdiction and Disputes</w:t>
      </w:r>
    </w:p>
    <w:p w14:paraId="0C11C1D0"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20450269"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127A3251"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 xml:space="preserve">Non-disclosure and </w:t>
      </w:r>
      <w:proofErr w:type="gramStart"/>
      <w:r w:rsidRPr="00C14FBA">
        <w:rPr>
          <w:rFonts w:asciiTheme="majorBidi" w:eastAsia="Arial" w:hAnsiTheme="majorBidi" w:cstheme="majorBidi"/>
          <w:b/>
          <w:lang w:bidi="en-US"/>
        </w:rPr>
        <w:t>Non-compete</w:t>
      </w:r>
      <w:proofErr w:type="gramEnd"/>
    </w:p>
    <w:p w14:paraId="74E8FB6E"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29029908"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63B59B4D"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Binding on Successors</w:t>
      </w:r>
    </w:p>
    <w:p w14:paraId="4913B92E"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14B3FC3F"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57E0AAE4"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b/>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Waiver</w:t>
      </w:r>
    </w:p>
    <w:p w14:paraId="6108DAE5"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2BC27CE0"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5F3D769D"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Severability</w:t>
      </w:r>
    </w:p>
    <w:p w14:paraId="53FC4BB0"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10F072EF"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7376060D"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No Joint Venture</w:t>
      </w:r>
    </w:p>
    <w:p w14:paraId="11D308A7"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67FF9FBE"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4A03B40"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b/>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Assignability</w:t>
      </w:r>
    </w:p>
    <w:p w14:paraId="220DF06D"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0BCD47D6"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5D49A618"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Integration</w:t>
      </w:r>
    </w:p>
    <w:p w14:paraId="6D75E040"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5E28E8EA" w14:textId="77777777" w:rsidR="001B1FAC" w:rsidRPr="00C14FBA"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p>
    <w:p w14:paraId="627C47FA" w14:textId="77777777" w:rsidR="001B1FAC" w:rsidRPr="00C14FBA" w:rsidRDefault="005D30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bidi="en-US"/>
        </w:rPr>
      </w:pPr>
      <w:r w:rsidRPr="00C14FBA">
        <w:rPr>
          <w:rFonts w:asciiTheme="majorBidi" w:eastAsia="Wingdings" w:hAnsiTheme="majorBidi" w:cstheme="majorBidi"/>
          <w:lang w:bidi="en-US"/>
        </w:rPr>
        <w:t>o</w:t>
      </w:r>
      <w:r w:rsidRPr="00C14FBA">
        <w:rPr>
          <w:rFonts w:asciiTheme="majorBidi" w:eastAsia="Arial" w:hAnsiTheme="majorBidi" w:cstheme="majorBidi"/>
          <w:lang w:bidi="en-US"/>
        </w:rPr>
        <w:tab/>
      </w:r>
      <w:r w:rsidRPr="00C14FBA">
        <w:rPr>
          <w:rFonts w:asciiTheme="majorBidi" w:eastAsia="Arial" w:hAnsiTheme="majorBidi" w:cstheme="majorBidi"/>
          <w:b/>
          <w:lang w:bidi="en-US"/>
        </w:rPr>
        <w:t>Execution and Dating by Parties</w:t>
      </w:r>
    </w:p>
    <w:p w14:paraId="54E21C08" w14:textId="77777777" w:rsidR="001B1FAC" w:rsidRDefault="001B1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lang w:bidi="en-US"/>
        </w:rPr>
      </w:pPr>
    </w:p>
    <w:sectPr w:rsidR="001B1FAC" w:rsidSect="001D1732">
      <w:footerReference w:type="default" r:id="rId7"/>
      <w:type w:val="continuous"/>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3D6FB" w14:textId="77777777" w:rsidR="009260F1" w:rsidRDefault="009260F1">
      <w:r>
        <w:separator/>
      </w:r>
    </w:p>
  </w:endnote>
  <w:endnote w:type="continuationSeparator" w:id="0">
    <w:p w14:paraId="659B4EE4" w14:textId="77777777" w:rsidR="009260F1" w:rsidRDefault="0092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64BF" w14:textId="5B8E553D" w:rsidR="001B1FAC" w:rsidRDefault="001B1FAC" w:rsidP="005320F6">
    <w:pPr>
      <w:pStyle w:val="Foot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49054" w14:textId="77777777" w:rsidR="009260F1" w:rsidRDefault="009260F1">
      <w:r>
        <w:separator/>
      </w:r>
    </w:p>
  </w:footnote>
  <w:footnote w:type="continuationSeparator" w:id="0">
    <w:p w14:paraId="60511DE9" w14:textId="77777777" w:rsidR="009260F1" w:rsidRDefault="00926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101A8"/>
    <w:multiLevelType w:val="singleLevel"/>
    <w:tmpl w:val="540265CC"/>
    <w:lvl w:ilvl="0">
      <w:start w:val="1"/>
      <w:numFmt w:val="bullet"/>
      <w:lvlText w:val=""/>
      <w:lvlJc w:val="left"/>
      <w:pPr>
        <w:tabs>
          <w:tab w:val="num" w:pos="1985"/>
        </w:tabs>
        <w:ind w:left="1985" w:hanging="360"/>
      </w:pPr>
      <w:rPr>
        <w:rFonts w:ascii="Symbol" w:eastAsia="Symbol" w:hAnsi="Symbol" w:cs="Symbol" w:hint="default"/>
        <w:b w:val="0"/>
        <w:i w:val="0"/>
        <w:strike w:val="0"/>
        <w:color w:val="auto"/>
        <w:position w:val="0"/>
        <w:sz w:val="20"/>
        <w:u w:val="none"/>
        <w:shd w:val="clear" w:color="auto" w:fill="auto"/>
      </w:rPr>
    </w:lvl>
  </w:abstractNum>
  <w:abstractNum w:abstractNumId="1" w15:restartNumberingAfterBreak="0">
    <w:nsid w:val="274537E3"/>
    <w:multiLevelType w:val="singleLevel"/>
    <w:tmpl w:val="6B10E66C"/>
    <w:lvl w:ilvl="0">
      <w:start w:val="1"/>
      <w:numFmt w:val="bullet"/>
      <w:lvlText w:val=""/>
      <w:lvlJc w:val="left"/>
      <w:pPr>
        <w:tabs>
          <w:tab w:val="num" w:pos="1418"/>
        </w:tabs>
        <w:ind w:left="1418" w:hanging="360"/>
      </w:pPr>
      <w:rPr>
        <w:rFonts w:ascii="Symbol" w:eastAsia="Symbol" w:hAnsi="Symbol" w:cs="Symbol" w:hint="default"/>
        <w:b w:val="0"/>
        <w:i w:val="0"/>
        <w:strike w:val="0"/>
        <w:color w:val="auto"/>
        <w:position w:val="0"/>
        <w:sz w:val="20"/>
        <w:u w:val="none"/>
        <w:shd w:val="clear" w:color="auto" w:fill="auto"/>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4"/>
  <w:removePersonalInformation/>
  <w:proofState w:spelling="clean" w:grammar="clean"/>
  <w:defaultTabStop w:val="1134"/>
  <w:drawingGridHorizontalSpacing w:val="120"/>
  <w:displayHorizontalDrawingGridEvery w:val="2"/>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C3sDCwNDK1MDe3MDFT0lEKTi0uzszPAykwqQUAYksWaiwAAAA="/>
    <w:docVar w:name="Description" w:val="WANT A JOINT PROMOTION AGREEMENTS DRAFTING CHECKLIST? A joint marketing agreement is a legal contract used to govern instances where two or more companies collaborate on marketing and promotional efforts. Download  a template from Template Guru to help you with your Joint Promotion Agreement Checklist done in a professional manner.   Visit   https://www.templateguru.co.za/templates/sales&amp;marketing/  where you will find other useful templates that you may want to download . "/>
    <w:docVar w:name="Excerpt" w:val="CHECKLIST_x000a_DRAFTING JOINT PROMOTION AGREEMENTS_x000a_ Identification of Parties_x000a_ Names_x000a_ Addresses"/>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mmitment, checklist,  partnership, drafting merchandising, checklist drafting joint promotion agreements template,   checklist drafting joint promotion agreements example"/>
  </w:docVars>
  <w:rsids>
    <w:rsidRoot w:val="001B1FAC"/>
    <w:rsid w:val="000B450E"/>
    <w:rsid w:val="001B1FAC"/>
    <w:rsid w:val="001D1732"/>
    <w:rsid w:val="005320F6"/>
    <w:rsid w:val="00561703"/>
    <w:rsid w:val="005D30FB"/>
    <w:rsid w:val="00691825"/>
    <w:rsid w:val="0087005A"/>
    <w:rsid w:val="008B5C40"/>
    <w:rsid w:val="009173A2"/>
    <w:rsid w:val="009260F1"/>
    <w:rsid w:val="009764D4"/>
    <w:rsid w:val="00B215C7"/>
    <w:rsid w:val="00B32F81"/>
    <w:rsid w:val="00B93C07"/>
    <w:rsid w:val="00C14FBA"/>
    <w:rsid w:val="00C43617"/>
    <w:rsid w:val="00CC0C16"/>
    <w:rsid w:val="00E77DF0"/>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50E"/>
    <w:pPr>
      <w:spacing w:after="0" w:line="240" w:lineRule="auto"/>
    </w:pPr>
    <w:rPr>
      <w:rFonts w:ascii="Times New Roman"/>
      <w:szCs w:val="24"/>
    </w:rPr>
  </w:style>
  <w:style w:type="paragraph" w:styleId="Heading1">
    <w:name w:val="heading 1"/>
    <w:basedOn w:val="Normal"/>
    <w:qFormat/>
    <w:rsid w:val="000B450E"/>
    <w:pPr>
      <w:keepNext/>
      <w:spacing w:after="240"/>
      <w:outlineLvl w:val="0"/>
    </w:pPr>
  </w:style>
  <w:style w:type="paragraph" w:styleId="Heading2">
    <w:name w:val="heading 2"/>
    <w:basedOn w:val="Normal"/>
    <w:qFormat/>
    <w:rsid w:val="000B450E"/>
    <w:pPr>
      <w:spacing w:after="240"/>
      <w:outlineLvl w:val="1"/>
    </w:pPr>
  </w:style>
  <w:style w:type="paragraph" w:styleId="Heading3">
    <w:name w:val="heading 3"/>
    <w:basedOn w:val="Normal"/>
    <w:qFormat/>
    <w:rsid w:val="000B450E"/>
    <w:pPr>
      <w:spacing w:after="240"/>
      <w:outlineLvl w:val="2"/>
    </w:pPr>
  </w:style>
  <w:style w:type="paragraph" w:styleId="Heading4">
    <w:name w:val="heading 4"/>
    <w:basedOn w:val="Normal"/>
    <w:qFormat/>
    <w:rsid w:val="000B450E"/>
    <w:pPr>
      <w:tabs>
        <w:tab w:val="left" w:pos="1440"/>
      </w:tabs>
      <w:spacing w:after="240"/>
      <w:outlineLvl w:val="3"/>
    </w:pPr>
  </w:style>
  <w:style w:type="paragraph" w:styleId="Heading5">
    <w:name w:val="heading 5"/>
    <w:basedOn w:val="Normal"/>
    <w:qFormat/>
    <w:rsid w:val="000B450E"/>
    <w:pPr>
      <w:spacing w:after="240"/>
      <w:outlineLvl w:val="4"/>
    </w:pPr>
  </w:style>
  <w:style w:type="paragraph" w:styleId="Heading6">
    <w:name w:val="heading 6"/>
    <w:basedOn w:val="Normal"/>
    <w:qFormat/>
    <w:rsid w:val="000B450E"/>
    <w:pPr>
      <w:spacing w:after="240"/>
      <w:outlineLvl w:val="5"/>
    </w:pPr>
  </w:style>
  <w:style w:type="paragraph" w:styleId="Heading7">
    <w:name w:val="heading 7"/>
    <w:basedOn w:val="Normal"/>
    <w:qFormat/>
    <w:rsid w:val="000B450E"/>
    <w:pPr>
      <w:spacing w:after="240"/>
      <w:outlineLvl w:val="6"/>
    </w:pPr>
  </w:style>
  <w:style w:type="paragraph" w:styleId="Heading8">
    <w:name w:val="heading 8"/>
    <w:basedOn w:val="Normal"/>
    <w:qFormat/>
    <w:rsid w:val="000B450E"/>
    <w:pPr>
      <w:spacing w:after="240"/>
      <w:outlineLvl w:val="7"/>
    </w:pPr>
  </w:style>
  <w:style w:type="paragraph" w:styleId="Heading9">
    <w:name w:val="heading 9"/>
    <w:basedOn w:val="Normal"/>
    <w:qFormat/>
    <w:rsid w:val="000B450E"/>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0B450E"/>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BodyText">
    <w:name w:val="Body Text"/>
    <w:basedOn w:val="Normal"/>
    <w:qFormat/>
    <w:rsid w:val="000B450E"/>
    <w:pPr>
      <w:spacing w:after="240"/>
    </w:pPr>
  </w:style>
  <w:style w:type="paragraph" w:styleId="BodyTextFirstIndent">
    <w:name w:val="Body Text First Indent"/>
    <w:basedOn w:val="BodyText"/>
    <w:qFormat/>
    <w:rsid w:val="000B450E"/>
    <w:pPr>
      <w:ind w:firstLine="720"/>
    </w:pPr>
  </w:style>
  <w:style w:type="paragraph" w:styleId="Footer">
    <w:name w:val="footer"/>
    <w:basedOn w:val="Normal"/>
    <w:qFormat/>
    <w:rsid w:val="000B450E"/>
    <w:pPr>
      <w:tabs>
        <w:tab w:val="center" w:pos="4680"/>
        <w:tab w:val="right" w:pos="9360"/>
      </w:tabs>
    </w:pPr>
  </w:style>
  <w:style w:type="character" w:styleId="PageNumber">
    <w:name w:val="page number"/>
    <w:qFormat/>
    <w:rsid w:val="000B450E"/>
    <w:rPr>
      <w:rtl w:val="0"/>
    </w:rPr>
  </w:style>
  <w:style w:type="character" w:styleId="FootnoteReference">
    <w:name w:val="footnote reference"/>
    <w:qFormat/>
    <w:rsid w:val="000B450E"/>
    <w:rPr>
      <w:position w:val="5"/>
      <w:rtl w:val="0"/>
    </w:rPr>
  </w:style>
  <w:style w:type="paragraph" w:styleId="FootnoteText">
    <w:name w:val="footnote text"/>
    <w:basedOn w:val="Normal"/>
    <w:next w:val="FootnoteTextMore"/>
    <w:qFormat/>
    <w:rsid w:val="000B450E"/>
    <w:pPr>
      <w:spacing w:after="240"/>
    </w:pPr>
  </w:style>
  <w:style w:type="paragraph" w:customStyle="1" w:styleId="FootnoteTextMore">
    <w:name w:val="Footnote TextMore"/>
    <w:basedOn w:val="FootnoteText"/>
    <w:qFormat/>
    <w:rsid w:val="000B450E"/>
  </w:style>
  <w:style w:type="paragraph" w:customStyle="1" w:styleId="DocX97Comment">
    <w:name w:val="DocX97Comment"/>
    <w:basedOn w:val="Normal"/>
    <w:qFormat/>
    <w:rsid w:val="000B450E"/>
    <w:rPr>
      <w:b/>
      <w:bCs/>
      <w:i/>
      <w:iCs/>
      <w:color w:val="FF0000"/>
      <w:sz w:val="16"/>
      <w:szCs w:val="16"/>
    </w:rPr>
  </w:style>
  <w:style w:type="character" w:customStyle="1" w:styleId="ParaNum">
    <w:name w:val="ParaNum"/>
    <w:qFormat/>
    <w:rsid w:val="000B450E"/>
    <w:rPr>
      <w:b w:val="0"/>
      <w:bCs w:val="0"/>
      <w:i w:val="0"/>
      <w:iCs w:val="0"/>
      <w:rtl w:val="0"/>
    </w:rPr>
  </w:style>
  <w:style w:type="paragraph" w:styleId="EndnoteText">
    <w:name w:val="endnote text"/>
    <w:basedOn w:val="Normal"/>
    <w:next w:val="EndnoteTextMore"/>
    <w:qFormat/>
    <w:rsid w:val="000B450E"/>
    <w:pPr>
      <w:spacing w:after="240"/>
    </w:pPr>
  </w:style>
  <w:style w:type="paragraph" w:customStyle="1" w:styleId="EndnoteTextMore">
    <w:name w:val="Endnote TextMore"/>
    <w:basedOn w:val="Normal"/>
    <w:qFormat/>
    <w:rsid w:val="000B450E"/>
    <w:pPr>
      <w:spacing w:after="240"/>
    </w:pPr>
  </w:style>
  <w:style w:type="paragraph" w:styleId="BodyText3">
    <w:name w:val="Body Text 3"/>
    <w:basedOn w:val="Normal"/>
    <w:qFormat/>
    <w:rsid w:val="000B450E"/>
    <w:pPr>
      <w:spacing w:after="120"/>
    </w:pPr>
    <w:rPr>
      <w:sz w:val="16"/>
      <w:szCs w:val="16"/>
    </w:rPr>
  </w:style>
  <w:style w:type="paragraph" w:styleId="TOC1">
    <w:name w:val="toc 1"/>
    <w:basedOn w:val="Normal"/>
    <w:next w:val="Normal"/>
    <w:qFormat/>
    <w:rsid w:val="000B450E"/>
    <w:pPr>
      <w:tabs>
        <w:tab w:val="right" w:pos="9360"/>
      </w:tabs>
      <w:spacing w:before="120" w:after="120"/>
      <w:ind w:right="720"/>
    </w:pPr>
  </w:style>
  <w:style w:type="paragraph" w:styleId="TOC2">
    <w:name w:val="toc 2"/>
    <w:basedOn w:val="Normal"/>
    <w:next w:val="Normal"/>
    <w:qFormat/>
    <w:rsid w:val="000B450E"/>
    <w:pPr>
      <w:tabs>
        <w:tab w:val="right" w:pos="9360"/>
      </w:tabs>
      <w:spacing w:after="120"/>
      <w:ind w:left="245" w:right="720"/>
    </w:pPr>
  </w:style>
  <w:style w:type="paragraph" w:styleId="TOC3">
    <w:name w:val="toc 3"/>
    <w:basedOn w:val="Normal"/>
    <w:next w:val="Normal"/>
    <w:qFormat/>
    <w:rsid w:val="000B450E"/>
    <w:pPr>
      <w:tabs>
        <w:tab w:val="right" w:pos="9360"/>
      </w:tabs>
      <w:spacing w:after="120"/>
      <w:ind w:left="475" w:right="720"/>
    </w:pPr>
  </w:style>
  <w:style w:type="paragraph" w:styleId="TOC4">
    <w:name w:val="toc 4"/>
    <w:basedOn w:val="Normal"/>
    <w:next w:val="Normal"/>
    <w:qFormat/>
    <w:rsid w:val="000B450E"/>
    <w:pPr>
      <w:ind w:left="720"/>
    </w:pPr>
  </w:style>
  <w:style w:type="paragraph" w:styleId="TOC5">
    <w:name w:val="toc 5"/>
    <w:basedOn w:val="Normal"/>
    <w:next w:val="Normal"/>
    <w:qFormat/>
    <w:rsid w:val="000B450E"/>
    <w:pPr>
      <w:ind w:left="960"/>
    </w:pPr>
  </w:style>
  <w:style w:type="paragraph" w:styleId="TOC6">
    <w:name w:val="toc 6"/>
    <w:basedOn w:val="Normal"/>
    <w:next w:val="Normal"/>
    <w:qFormat/>
    <w:rsid w:val="000B450E"/>
    <w:pPr>
      <w:ind w:left="1200"/>
    </w:pPr>
  </w:style>
  <w:style w:type="paragraph" w:styleId="TOC7">
    <w:name w:val="toc 7"/>
    <w:basedOn w:val="Normal"/>
    <w:next w:val="Normal"/>
    <w:qFormat/>
    <w:rsid w:val="000B450E"/>
    <w:pPr>
      <w:ind w:left="1440"/>
    </w:pPr>
  </w:style>
  <w:style w:type="paragraph" w:styleId="TOC8">
    <w:name w:val="toc 8"/>
    <w:basedOn w:val="Normal"/>
    <w:next w:val="Normal"/>
    <w:qFormat/>
    <w:rsid w:val="000B450E"/>
    <w:pPr>
      <w:ind w:left="1680"/>
    </w:pPr>
  </w:style>
  <w:style w:type="paragraph" w:styleId="TOC9">
    <w:name w:val="toc 9"/>
    <w:basedOn w:val="Normal"/>
    <w:next w:val="Normal"/>
    <w:qFormat/>
    <w:rsid w:val="000B450E"/>
    <w:pPr>
      <w:ind w:left="1920"/>
    </w:pPr>
  </w:style>
  <w:style w:type="paragraph" w:styleId="TableofAuthorities">
    <w:name w:val="table of authorities"/>
    <w:basedOn w:val="Normal"/>
    <w:next w:val="Normal"/>
    <w:qFormat/>
    <w:rsid w:val="000B450E"/>
    <w:pPr>
      <w:spacing w:after="240"/>
      <w:ind w:left="245" w:hanging="245"/>
    </w:pPr>
  </w:style>
  <w:style w:type="paragraph" w:styleId="BodyTextIndent">
    <w:name w:val="Body Text Indent"/>
    <w:basedOn w:val="Normal"/>
    <w:qFormat/>
    <w:rsid w:val="000B450E"/>
    <w:pPr>
      <w:spacing w:after="120"/>
      <w:ind w:left="360"/>
    </w:pPr>
  </w:style>
  <w:style w:type="paragraph" w:styleId="BodyTextFirstIndent2">
    <w:name w:val="Body Text First Indent 2"/>
    <w:basedOn w:val="BodyTextIndent"/>
    <w:qFormat/>
    <w:rsid w:val="000B450E"/>
    <w:pPr>
      <w:spacing w:after="240"/>
      <w:ind w:left="0" w:firstLine="1440"/>
    </w:pPr>
  </w:style>
  <w:style w:type="paragraph" w:styleId="Header">
    <w:name w:val="header"/>
    <w:basedOn w:val="Normal"/>
    <w:qFormat/>
    <w:rsid w:val="000B450E"/>
    <w:pPr>
      <w:tabs>
        <w:tab w:val="center" w:pos="4320"/>
        <w:tab w:val="right" w:pos="8640"/>
      </w:tabs>
    </w:pPr>
  </w:style>
  <w:style w:type="paragraph" w:styleId="MacroText">
    <w:name w:val="macro"/>
    <w:basedOn w:val="Normal0"/>
    <w:qFormat/>
    <w:rsid w:val="000B450E"/>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ourier New" w:eastAsia="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CHECKLIST - DRAFTING JOINT PROMOTION AGREEMENTS</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2018-10-05T13:12:00Z</dcterms:created>
  <dcterms:modified xsi:type="dcterms:W3CDTF">2022-03-08T10:48:00Z</dcterms:modified>
  <cp:category/>
</cp:coreProperties>
</file>