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Crisis Management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best possible products and services. However, we understand that unexpected events and crises may occur that can disrupt our operations and affect our customers. Our Crisis Management Support Policy is designed to ensure that we are prepared to handle such events and minimize any negative impact on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customers who have purchased any of our products or services, as well as our employees and stakeholders.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Crisis Identification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Our management team will continuously monitor internal and external events that may potentially impact our operations and customers. In the event of a crisis, our management team will immediately assess the situation and determine the appropriate course of action.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Communication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the event of a crisis, our management team will immediately notify our employees and relevant stakeholders of the situation. We will also communicate any necessary information to our customers, including updates on the situation and any steps being taken to minimize the impact on our customers.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Response and Recovery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Our management team will develop a response and recovery plan to address the crisis and minimize any negative impact on our customers. This may include activating our emergency response teams, implementing continuity of operations plans, and providing support to affected customers.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Review and Improvement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After the crisis has been resolved, our management team will conduct a review of the situation to identify any areas for improvement. We will implement any necessary changes to our policies and procedures to better prepare for future crises.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 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Customers are responsible for providing our support team with any necessary information and access required to assist with any issues that may arise during a crisis. This may include, but is not limited to, providing updated contact information, and detailed descriptions of the issue at hand.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[Company Name], we are committed to providing our customers with the best possible products and services. Our Crisis Management Support Policy is designed to ensure that we are prepared to handle unexpected events and minimize any negative impact on our customers. Our management team continuously monitors internal and external events, and we are prepared to respond and recover quickly in the event of a crisis. If you have any questions or concerns about this policy, please contact our support team for assistance.</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