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Closeout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As such, we occasionally offer closeout sales on certain items that are being discontinued or phased out. This policy outlines the procedures and guidelines for our closeout sales.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Procedures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Closeout items will be clearly marked as such, with a discounted price, and will be located in designated areas of our store or online platform.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Closeout items will be sold on a first-come, first-served basis, and all sales are final.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Closeout items will be sold as-is, and may not be returned or exchanged for any reason.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Closeout items will be limited in quantity, and may not be available for backorder or reorder.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Closeout items may be discontinued or phased-out items, and may not be available in the future.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Customers are encouraged to inspect closeout items carefully before making a purchase.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Closeout items are subject to availability and may not be available at all times.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Closeout items may be available both in-store and online, with different stock availability.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Closeout items are not eligible for any other discounts or promotions.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Guidelines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Customers are expected to comply with all store policies and procedures while shopping closeout items.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Any attempt to alter, damage, or switch price tags on closeout items will result in prosecution to the fullest extent of the law.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Our company reserves the right to limit the purchase of closeout items to a reasonable amount per customer.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company reserves the right to discontinue the closeout sale at any time without notice.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 is not responsible for any typographical errors or inaccuracies in the pricing of closeout items.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Closeout sales are a great way for our customers to save money on a wide variety of products and services that are being discontinued or phased out. However, customers should be aware that closeout items are sold as-is, and all sales are final. We encourage our customers to inspect closeout items carefully before making a purchase and to comply with all store policies and procedures while shopping closeout items. Our company reserves the right to limit the purchase of closeout items to a reasonable amount per customer and discontinue the closeout sale at any time without notice.</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