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Shipping Insurance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safe and secure shipping for their purchases. As part of this commitment, we offer the option for customers to purchase shipping insurance for their orders. This policy outlines the conditions under which shipping insurance is available, the cost, and the process for purchasing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Conditions for Shipping Insurance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Shipping insurance is optional and can be added to any order at checkout.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Shipping insurance covers the value of the items in the event of loss or damage during transit.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Shipping insurance rates will vary depending on the value of the items being shipped and the shipping method chosen.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Shipping insurance is non-refundable, and cannot be added or changed once the order has been shipped.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Shipping insurance will not cover any items that are prohibited by law or regulation to be shipped.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Purchasing Shipping Insurance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Shipping insurance can be added to an order at the time of checkout.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cost of shipping insurance will be clearly stated at checkout and will be added to the total cost of the order.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Payment of shipping insurance is required in order to complete the order.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Shipping insurance can be purchased using any of the accepted payment methods on our website.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Claims Process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the event of loss or damage during transit, customers must notify our company within 3 business days of receiving the package.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Customers must provide proof of loss or damage, such as photographs and shipping documentation.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company will investigate the claim and determine the course of action.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the claim is approved, customers will receive a refund for the value of the items and the shipping insurance.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understand that shipping can be a concern for our customers, and we want to provide peace of mind by offering the option to purchase shipping insurance. We believe that our shipping insurance policy is a key part of providing safe and secure shipping for our customers. By purchasing shipping insurance, customers can have the assurance that their items will be covered in case of loss or damage during transit. It's important to note that items that are prohibited by law or regulation to be shipped will not be covered by the insurance.</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