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543" w:rsidRDefault="00D54528">
      <w:pPr>
        <w:pBdr>
          <w:top w:val="nil"/>
          <w:left w:val="nil"/>
          <w:bottom w:val="nil"/>
          <w:right w:val="nil"/>
          <w:between w:val="nil"/>
        </w:pBdr>
        <w:tabs>
          <w:tab w:val="left" w:pos="7812"/>
        </w:tabs>
        <w:spacing w:after="0" w:line="240" w:lineRule="auto"/>
        <w:rPr>
          <w:color w:val="000000"/>
        </w:rPr>
      </w:pPr>
      <w:r>
        <w:rPr>
          <w:color w:val="000000"/>
        </w:rPr>
        <w:tab/>
      </w:r>
    </w:p>
    <w:p w:rsidR="00543543" w:rsidRDefault="00543543"/>
    <w:p w:rsidR="00543543" w:rsidRDefault="00D54528">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COST ANALYSYS OF MARKET RESEARCH METHODS</w:t>
      </w:r>
    </w:p>
    <w:p w:rsidR="00543543" w:rsidRDefault="00543543">
      <w:pPr>
        <w:spacing w:line="240" w:lineRule="auto"/>
        <w:rPr>
          <w:rFonts w:ascii="Montserrat" w:eastAsia="Montserrat" w:hAnsi="Montserrat" w:cs="Montserrat"/>
          <w:b/>
          <w:color w:val="222222"/>
          <w:sz w:val="116"/>
          <w:szCs w:val="116"/>
        </w:rPr>
      </w:pPr>
    </w:p>
    <w:p w:rsidR="00543543" w:rsidRDefault="00D54528">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543543" w:rsidRDefault="00543543">
      <w:pPr>
        <w:spacing w:line="240" w:lineRule="auto"/>
        <w:rPr>
          <w:rFonts w:ascii="Roboto" w:eastAsia="Roboto" w:hAnsi="Roboto" w:cs="Roboto"/>
          <w:color w:val="222222"/>
          <w:sz w:val="33"/>
          <w:szCs w:val="33"/>
        </w:rPr>
      </w:pPr>
    </w:p>
    <w:p w:rsidR="00543543" w:rsidRDefault="00D54528">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543543" w:rsidRDefault="00D54528">
      <w:pPr>
        <w:rPr>
          <w:b/>
          <w:color w:val="111111"/>
          <w:sz w:val="36"/>
          <w:szCs w:val="36"/>
        </w:rPr>
      </w:pPr>
      <w:r>
        <w:br w:type="page"/>
      </w:r>
    </w:p>
    <w:p w:rsidR="00543543" w:rsidRDefault="00D54528">
      <w:pPr>
        <w:pBdr>
          <w:top w:val="nil"/>
          <w:left w:val="nil"/>
          <w:bottom w:val="nil"/>
          <w:right w:val="nil"/>
          <w:between w:val="nil"/>
        </w:pBdr>
        <w:spacing w:after="0" w:line="276" w:lineRule="auto"/>
        <w:rPr>
          <w:color w:val="111111"/>
          <w:sz w:val="36"/>
          <w:szCs w:val="36"/>
        </w:rPr>
      </w:pPr>
      <w:r>
        <w:rPr>
          <w:b/>
          <w:color w:val="111111"/>
          <w:sz w:val="36"/>
          <w:szCs w:val="36"/>
        </w:rPr>
        <w:lastRenderedPageBreak/>
        <w:t>Overview</w:t>
      </w:r>
    </w:p>
    <w:p w:rsidR="00543543" w:rsidRDefault="00543543">
      <w:pPr>
        <w:pBdr>
          <w:top w:val="nil"/>
          <w:left w:val="nil"/>
          <w:bottom w:val="nil"/>
          <w:right w:val="nil"/>
          <w:between w:val="nil"/>
        </w:pBdr>
        <w:spacing w:after="0" w:line="276" w:lineRule="auto"/>
        <w:rPr>
          <w:color w:val="111111"/>
        </w:rPr>
      </w:pPr>
    </w:p>
    <w:p w:rsidR="00543543" w:rsidRDefault="00D54528">
      <w:pPr>
        <w:spacing w:after="0" w:line="276" w:lineRule="auto"/>
        <w:rPr>
          <w:color w:val="111111"/>
          <w:sz w:val="28"/>
          <w:szCs w:val="28"/>
        </w:rPr>
      </w:pPr>
      <w:r>
        <w:rPr>
          <w:b/>
          <w:color w:val="111111"/>
          <w:sz w:val="28"/>
          <w:szCs w:val="28"/>
        </w:rPr>
        <w:t>[YOUR COMPANY NAME]</w:t>
      </w:r>
      <w:r>
        <w:rPr>
          <w:color w:val="111111"/>
          <w:sz w:val="28"/>
          <w:szCs w:val="28"/>
        </w:rPr>
        <w:t xml:space="preserve"> is a [COMPANY PROFILE IN BRIEF] based in [LOCATOIN]. The Company plans to conduct market research for a new product next year. This analysis looks at the cost efficiency of pre-selected methods based on data from the previous and recent research.</w:t>
      </w: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D54528">
      <w:pPr>
        <w:spacing w:after="0" w:line="276" w:lineRule="auto"/>
        <w:rPr>
          <w:b/>
          <w:color w:val="111111"/>
          <w:sz w:val="36"/>
          <w:szCs w:val="36"/>
        </w:rPr>
      </w:pPr>
      <w:r>
        <w:rPr>
          <w:b/>
          <w:color w:val="111111"/>
          <w:sz w:val="36"/>
          <w:szCs w:val="36"/>
        </w:rPr>
        <w:t>The A</w:t>
      </w:r>
      <w:r>
        <w:rPr>
          <w:b/>
          <w:color w:val="111111"/>
          <w:sz w:val="36"/>
          <w:szCs w:val="36"/>
        </w:rPr>
        <w:t>nalysis</w:t>
      </w:r>
    </w:p>
    <w:p w:rsidR="00543543" w:rsidRDefault="00543543">
      <w:pPr>
        <w:spacing w:after="0" w:line="276" w:lineRule="auto"/>
        <w:rPr>
          <w:color w:val="111111"/>
        </w:rPr>
      </w:pPr>
    </w:p>
    <w:p w:rsidR="00543543" w:rsidRDefault="00D54528">
      <w:pPr>
        <w:spacing w:after="0" w:line="276" w:lineRule="auto"/>
        <w:rPr>
          <w:color w:val="111111"/>
          <w:sz w:val="32"/>
          <w:szCs w:val="32"/>
        </w:rPr>
      </w:pPr>
      <w:r>
        <w:rPr>
          <w:b/>
          <w:color w:val="111111"/>
          <w:sz w:val="32"/>
          <w:szCs w:val="32"/>
        </w:rPr>
        <w:t>Purpose</w:t>
      </w:r>
    </w:p>
    <w:p w:rsidR="00543543" w:rsidRDefault="00543543">
      <w:pPr>
        <w:spacing w:after="0" w:line="276" w:lineRule="auto"/>
        <w:rPr>
          <w:color w:val="111111"/>
        </w:rPr>
      </w:pPr>
    </w:p>
    <w:p w:rsidR="00543543" w:rsidRDefault="00D54528">
      <w:pPr>
        <w:spacing w:after="0" w:line="276" w:lineRule="auto"/>
        <w:rPr>
          <w:color w:val="111111"/>
          <w:sz w:val="28"/>
          <w:szCs w:val="28"/>
        </w:rPr>
      </w:pPr>
      <w:r>
        <w:rPr>
          <w:color w:val="111111"/>
          <w:sz w:val="28"/>
          <w:szCs w:val="28"/>
        </w:rPr>
        <w:t>This analysis is made according to the company’s plan to conduct market research for its new product, next year. It aims to determine the cost-efficiency of the pre-selected research methods by the company.</w:t>
      </w: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D54528">
      <w:pPr>
        <w:spacing w:after="0" w:line="276" w:lineRule="auto"/>
        <w:rPr>
          <w:color w:val="111111"/>
          <w:sz w:val="32"/>
          <w:szCs w:val="32"/>
        </w:rPr>
      </w:pPr>
      <w:r>
        <w:rPr>
          <w:b/>
          <w:color w:val="111111"/>
          <w:sz w:val="32"/>
          <w:szCs w:val="32"/>
        </w:rPr>
        <w:t xml:space="preserve">Scope </w:t>
      </w:r>
    </w:p>
    <w:p w:rsidR="00543543" w:rsidRDefault="00543543">
      <w:pPr>
        <w:spacing w:after="0" w:line="276" w:lineRule="auto"/>
        <w:rPr>
          <w:color w:val="111111"/>
        </w:rPr>
      </w:pPr>
    </w:p>
    <w:p w:rsidR="00543543" w:rsidRDefault="00D54528">
      <w:pPr>
        <w:spacing w:after="0" w:line="276" w:lineRule="auto"/>
        <w:rPr>
          <w:color w:val="111111"/>
          <w:sz w:val="28"/>
          <w:szCs w:val="28"/>
        </w:rPr>
      </w:pPr>
      <w:r>
        <w:rPr>
          <w:color w:val="111111"/>
          <w:sz w:val="28"/>
          <w:szCs w:val="28"/>
        </w:rPr>
        <w:t>This analysis will cover the costs and response times of phone surveys and social media polls, based on historical data. However, this analysis will only include the direct and indirect costs of the research methods above.</w:t>
      </w: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D54528">
      <w:pPr>
        <w:spacing w:after="0" w:line="276" w:lineRule="auto"/>
        <w:rPr>
          <w:b/>
          <w:color w:val="111111"/>
          <w:sz w:val="36"/>
          <w:szCs w:val="36"/>
        </w:rPr>
      </w:pPr>
      <w:r>
        <w:rPr>
          <w:b/>
          <w:color w:val="111111"/>
          <w:sz w:val="36"/>
          <w:szCs w:val="36"/>
        </w:rPr>
        <w:lastRenderedPageBreak/>
        <w:t>Cost</w:t>
      </w:r>
    </w:p>
    <w:p w:rsidR="00543543" w:rsidRDefault="00543543">
      <w:pPr>
        <w:spacing w:after="0" w:line="276" w:lineRule="auto"/>
        <w:rPr>
          <w:color w:val="111111"/>
        </w:rPr>
      </w:pPr>
    </w:p>
    <w:tbl>
      <w:tblPr>
        <w:tblStyle w:val="a"/>
        <w:tblW w:w="9085"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00" w:firstRow="0" w:lastRow="0" w:firstColumn="0" w:lastColumn="0" w:noHBand="0" w:noVBand="1"/>
      </w:tblPr>
      <w:tblGrid>
        <w:gridCol w:w="3595"/>
        <w:gridCol w:w="2970"/>
        <w:gridCol w:w="2520"/>
      </w:tblGrid>
      <w:tr w:rsidR="00543543">
        <w:trPr>
          <w:trHeight w:val="504"/>
        </w:trPr>
        <w:tc>
          <w:tcPr>
            <w:tcW w:w="3595" w:type="dxa"/>
            <w:shd w:val="clear" w:color="auto" w:fill="auto"/>
            <w:vAlign w:val="center"/>
          </w:tcPr>
          <w:p w:rsidR="00543543" w:rsidRDefault="00D54528">
            <w:pPr>
              <w:pBdr>
                <w:top w:val="nil"/>
                <w:left w:val="nil"/>
                <w:bottom w:val="nil"/>
                <w:right w:val="nil"/>
                <w:between w:val="nil"/>
              </w:pBdr>
              <w:spacing w:after="160" w:line="276" w:lineRule="auto"/>
              <w:rPr>
                <w:color w:val="111111"/>
                <w:sz w:val="28"/>
                <w:szCs w:val="28"/>
              </w:rPr>
            </w:pPr>
            <w:r>
              <w:rPr>
                <w:b/>
                <w:color w:val="111111"/>
                <w:sz w:val="28"/>
                <w:szCs w:val="28"/>
              </w:rPr>
              <w:t>COSTS</w:t>
            </w:r>
          </w:p>
        </w:tc>
        <w:tc>
          <w:tcPr>
            <w:tcW w:w="2970" w:type="dxa"/>
            <w:vAlign w:val="center"/>
          </w:tcPr>
          <w:p w:rsidR="00543543" w:rsidRDefault="00D54528">
            <w:pPr>
              <w:pBdr>
                <w:top w:val="nil"/>
                <w:left w:val="nil"/>
                <w:bottom w:val="nil"/>
                <w:right w:val="nil"/>
                <w:between w:val="nil"/>
              </w:pBdr>
              <w:spacing w:after="160" w:line="276" w:lineRule="auto"/>
              <w:jc w:val="center"/>
              <w:rPr>
                <w:color w:val="111111"/>
                <w:sz w:val="28"/>
                <w:szCs w:val="28"/>
              </w:rPr>
            </w:pPr>
            <w:r>
              <w:rPr>
                <w:b/>
                <w:color w:val="111111"/>
                <w:sz w:val="28"/>
                <w:szCs w:val="28"/>
              </w:rPr>
              <w:t>PREVIOUS COSTS</w:t>
            </w:r>
          </w:p>
        </w:tc>
        <w:tc>
          <w:tcPr>
            <w:tcW w:w="2520" w:type="dxa"/>
            <w:vAlign w:val="center"/>
          </w:tcPr>
          <w:p w:rsidR="00543543" w:rsidRDefault="00D54528">
            <w:pPr>
              <w:pBdr>
                <w:top w:val="nil"/>
                <w:left w:val="nil"/>
                <w:bottom w:val="nil"/>
                <w:right w:val="nil"/>
                <w:between w:val="nil"/>
              </w:pBdr>
              <w:spacing w:after="160" w:line="276" w:lineRule="auto"/>
              <w:jc w:val="center"/>
              <w:rPr>
                <w:color w:val="111111"/>
                <w:sz w:val="28"/>
                <w:szCs w:val="28"/>
              </w:rPr>
            </w:pPr>
            <w:r>
              <w:rPr>
                <w:b/>
                <w:color w:val="111111"/>
                <w:sz w:val="28"/>
                <w:szCs w:val="28"/>
              </w:rPr>
              <w:t>NEW COSTS</w:t>
            </w:r>
          </w:p>
        </w:tc>
      </w:tr>
      <w:tr w:rsidR="00543543">
        <w:trPr>
          <w:trHeight w:val="576"/>
        </w:trPr>
        <w:tc>
          <w:tcPr>
            <w:tcW w:w="3595" w:type="dxa"/>
            <w:vAlign w:val="center"/>
          </w:tcPr>
          <w:p w:rsidR="00543543" w:rsidRDefault="00D54528">
            <w:pPr>
              <w:pBdr>
                <w:top w:val="nil"/>
                <w:left w:val="nil"/>
                <w:bottom w:val="nil"/>
                <w:right w:val="nil"/>
                <w:between w:val="nil"/>
              </w:pBdr>
              <w:spacing w:line="276" w:lineRule="auto"/>
              <w:rPr>
                <w:color w:val="111111"/>
                <w:sz w:val="24"/>
                <w:szCs w:val="24"/>
              </w:rPr>
            </w:pPr>
            <w:r>
              <w:rPr>
                <w:color w:val="111111"/>
                <w:sz w:val="24"/>
                <w:szCs w:val="24"/>
              </w:rPr>
              <w:t>Phone Surveys</w:t>
            </w:r>
          </w:p>
        </w:tc>
        <w:tc>
          <w:tcPr>
            <w:tcW w:w="2970" w:type="dxa"/>
            <w:vAlign w:val="center"/>
          </w:tcPr>
          <w:p w:rsidR="00543543" w:rsidRDefault="00D54528">
            <w:pPr>
              <w:pBdr>
                <w:top w:val="nil"/>
                <w:left w:val="nil"/>
                <w:bottom w:val="nil"/>
                <w:right w:val="nil"/>
                <w:between w:val="nil"/>
              </w:pBdr>
              <w:spacing w:line="276" w:lineRule="auto"/>
              <w:jc w:val="center"/>
              <w:rPr>
                <w:color w:val="111111"/>
                <w:sz w:val="24"/>
                <w:szCs w:val="24"/>
              </w:rPr>
            </w:pPr>
            <w:r>
              <w:rPr>
                <w:color w:val="111111"/>
                <w:sz w:val="24"/>
                <w:szCs w:val="24"/>
              </w:rPr>
              <w:t>Rs.1500</w:t>
            </w:r>
          </w:p>
        </w:tc>
        <w:tc>
          <w:tcPr>
            <w:tcW w:w="2520" w:type="dxa"/>
            <w:vAlign w:val="center"/>
          </w:tcPr>
          <w:p w:rsidR="00543543" w:rsidRDefault="00D54528">
            <w:pPr>
              <w:pBdr>
                <w:top w:val="nil"/>
                <w:left w:val="nil"/>
                <w:bottom w:val="nil"/>
                <w:right w:val="nil"/>
                <w:between w:val="nil"/>
              </w:pBdr>
              <w:spacing w:line="276" w:lineRule="auto"/>
              <w:jc w:val="center"/>
              <w:rPr>
                <w:color w:val="111111"/>
                <w:sz w:val="24"/>
                <w:szCs w:val="24"/>
              </w:rPr>
            </w:pPr>
            <w:r>
              <w:rPr>
                <w:color w:val="111111"/>
                <w:sz w:val="24"/>
                <w:szCs w:val="24"/>
              </w:rPr>
              <w:t>Rs.1500</w:t>
            </w:r>
          </w:p>
        </w:tc>
      </w:tr>
      <w:tr w:rsidR="00543543">
        <w:trPr>
          <w:trHeight w:val="576"/>
        </w:trPr>
        <w:tc>
          <w:tcPr>
            <w:tcW w:w="3595" w:type="dxa"/>
            <w:vAlign w:val="center"/>
          </w:tcPr>
          <w:p w:rsidR="00543543" w:rsidRDefault="00D54528">
            <w:pPr>
              <w:pBdr>
                <w:top w:val="nil"/>
                <w:left w:val="nil"/>
                <w:bottom w:val="nil"/>
                <w:right w:val="nil"/>
                <w:between w:val="nil"/>
              </w:pBdr>
              <w:spacing w:line="276" w:lineRule="auto"/>
              <w:rPr>
                <w:color w:val="111111"/>
                <w:sz w:val="24"/>
                <w:szCs w:val="24"/>
              </w:rPr>
            </w:pPr>
            <w:r>
              <w:rPr>
                <w:color w:val="111111"/>
                <w:sz w:val="24"/>
                <w:szCs w:val="24"/>
              </w:rPr>
              <w:t>Social Media Polls</w:t>
            </w:r>
          </w:p>
        </w:tc>
        <w:tc>
          <w:tcPr>
            <w:tcW w:w="2970" w:type="dxa"/>
            <w:vAlign w:val="center"/>
          </w:tcPr>
          <w:p w:rsidR="00543543" w:rsidRDefault="00D54528">
            <w:pPr>
              <w:pBdr>
                <w:top w:val="nil"/>
                <w:left w:val="nil"/>
                <w:bottom w:val="nil"/>
                <w:right w:val="nil"/>
                <w:between w:val="nil"/>
              </w:pBdr>
              <w:spacing w:line="276" w:lineRule="auto"/>
              <w:jc w:val="center"/>
              <w:rPr>
                <w:color w:val="111111"/>
                <w:sz w:val="24"/>
                <w:szCs w:val="24"/>
              </w:rPr>
            </w:pPr>
            <w:r>
              <w:rPr>
                <w:color w:val="111111"/>
                <w:sz w:val="24"/>
                <w:szCs w:val="24"/>
              </w:rPr>
              <w:t>Rs.1200</w:t>
            </w:r>
          </w:p>
        </w:tc>
        <w:tc>
          <w:tcPr>
            <w:tcW w:w="2520" w:type="dxa"/>
            <w:vAlign w:val="center"/>
          </w:tcPr>
          <w:p w:rsidR="00543543" w:rsidRDefault="00D54528">
            <w:pPr>
              <w:pBdr>
                <w:top w:val="nil"/>
                <w:left w:val="nil"/>
                <w:bottom w:val="nil"/>
                <w:right w:val="nil"/>
                <w:between w:val="nil"/>
              </w:pBdr>
              <w:spacing w:line="276" w:lineRule="auto"/>
              <w:jc w:val="center"/>
              <w:rPr>
                <w:color w:val="111111"/>
                <w:sz w:val="24"/>
                <w:szCs w:val="24"/>
              </w:rPr>
            </w:pPr>
            <w:r>
              <w:rPr>
                <w:color w:val="111111"/>
                <w:sz w:val="24"/>
                <w:szCs w:val="24"/>
              </w:rPr>
              <w:t>Rs.1250</w:t>
            </w:r>
          </w:p>
        </w:tc>
      </w:tr>
      <w:tr w:rsidR="00543543">
        <w:trPr>
          <w:trHeight w:val="576"/>
        </w:trPr>
        <w:tc>
          <w:tcPr>
            <w:tcW w:w="3595" w:type="dxa"/>
            <w:vAlign w:val="center"/>
          </w:tcPr>
          <w:p w:rsidR="00543543" w:rsidRDefault="00D54528">
            <w:pPr>
              <w:pBdr>
                <w:top w:val="nil"/>
                <w:left w:val="nil"/>
                <w:bottom w:val="nil"/>
                <w:right w:val="nil"/>
                <w:between w:val="nil"/>
              </w:pBdr>
              <w:spacing w:line="276" w:lineRule="auto"/>
              <w:rPr>
                <w:color w:val="111111"/>
                <w:sz w:val="24"/>
                <w:szCs w:val="24"/>
              </w:rPr>
            </w:pPr>
            <w:r>
              <w:rPr>
                <w:color w:val="111111"/>
                <w:sz w:val="24"/>
                <w:szCs w:val="24"/>
              </w:rPr>
              <w:t>Equipment</w:t>
            </w:r>
          </w:p>
        </w:tc>
        <w:tc>
          <w:tcPr>
            <w:tcW w:w="2970" w:type="dxa"/>
            <w:vAlign w:val="center"/>
          </w:tcPr>
          <w:p w:rsidR="00543543" w:rsidRDefault="00D54528">
            <w:pPr>
              <w:pBdr>
                <w:top w:val="nil"/>
                <w:left w:val="nil"/>
                <w:bottom w:val="nil"/>
                <w:right w:val="nil"/>
                <w:between w:val="nil"/>
              </w:pBdr>
              <w:spacing w:line="276" w:lineRule="auto"/>
              <w:jc w:val="center"/>
              <w:rPr>
                <w:color w:val="111111"/>
                <w:sz w:val="24"/>
                <w:szCs w:val="24"/>
              </w:rPr>
            </w:pPr>
            <w:r>
              <w:rPr>
                <w:color w:val="111111"/>
                <w:sz w:val="24"/>
                <w:szCs w:val="24"/>
              </w:rPr>
              <w:t>Rs.150</w:t>
            </w:r>
          </w:p>
        </w:tc>
        <w:tc>
          <w:tcPr>
            <w:tcW w:w="2520" w:type="dxa"/>
            <w:vAlign w:val="center"/>
          </w:tcPr>
          <w:p w:rsidR="00543543" w:rsidRDefault="00D54528">
            <w:pPr>
              <w:pBdr>
                <w:top w:val="nil"/>
                <w:left w:val="nil"/>
                <w:bottom w:val="nil"/>
                <w:right w:val="nil"/>
                <w:between w:val="nil"/>
              </w:pBdr>
              <w:spacing w:line="276" w:lineRule="auto"/>
              <w:jc w:val="center"/>
              <w:rPr>
                <w:color w:val="111111"/>
                <w:sz w:val="24"/>
                <w:szCs w:val="24"/>
              </w:rPr>
            </w:pPr>
            <w:r>
              <w:rPr>
                <w:color w:val="111111"/>
                <w:sz w:val="24"/>
                <w:szCs w:val="24"/>
              </w:rPr>
              <w:t>Rs.150</w:t>
            </w:r>
          </w:p>
        </w:tc>
      </w:tr>
      <w:tr w:rsidR="00543543">
        <w:trPr>
          <w:trHeight w:val="576"/>
        </w:trPr>
        <w:tc>
          <w:tcPr>
            <w:tcW w:w="3595" w:type="dxa"/>
            <w:vAlign w:val="center"/>
          </w:tcPr>
          <w:p w:rsidR="00543543" w:rsidRDefault="00D54528">
            <w:pPr>
              <w:pBdr>
                <w:top w:val="nil"/>
                <w:left w:val="nil"/>
                <w:bottom w:val="nil"/>
                <w:right w:val="nil"/>
                <w:between w:val="nil"/>
              </w:pBdr>
              <w:spacing w:line="276" w:lineRule="auto"/>
              <w:rPr>
                <w:color w:val="111111"/>
                <w:sz w:val="24"/>
                <w:szCs w:val="24"/>
              </w:rPr>
            </w:pPr>
            <w:r>
              <w:rPr>
                <w:b/>
                <w:color w:val="111111"/>
                <w:sz w:val="24"/>
                <w:szCs w:val="24"/>
              </w:rPr>
              <w:t>TOTAL</w:t>
            </w:r>
          </w:p>
        </w:tc>
        <w:tc>
          <w:tcPr>
            <w:tcW w:w="2970" w:type="dxa"/>
            <w:vAlign w:val="center"/>
          </w:tcPr>
          <w:p w:rsidR="00543543" w:rsidRDefault="00D54528">
            <w:pPr>
              <w:pBdr>
                <w:top w:val="nil"/>
                <w:left w:val="nil"/>
                <w:bottom w:val="nil"/>
                <w:right w:val="nil"/>
                <w:between w:val="nil"/>
              </w:pBdr>
              <w:spacing w:line="276" w:lineRule="auto"/>
              <w:jc w:val="center"/>
              <w:rPr>
                <w:color w:val="111111"/>
                <w:sz w:val="24"/>
                <w:szCs w:val="24"/>
              </w:rPr>
            </w:pPr>
            <w:r>
              <w:rPr>
                <w:b/>
                <w:color w:val="111111"/>
                <w:sz w:val="24"/>
                <w:szCs w:val="24"/>
              </w:rPr>
              <w:t>Rs.2850</w:t>
            </w:r>
          </w:p>
        </w:tc>
        <w:tc>
          <w:tcPr>
            <w:tcW w:w="2520" w:type="dxa"/>
            <w:vAlign w:val="center"/>
          </w:tcPr>
          <w:p w:rsidR="00543543" w:rsidRDefault="00D54528">
            <w:pPr>
              <w:pBdr>
                <w:top w:val="nil"/>
                <w:left w:val="nil"/>
                <w:bottom w:val="nil"/>
                <w:right w:val="nil"/>
                <w:between w:val="nil"/>
              </w:pBdr>
              <w:spacing w:line="276" w:lineRule="auto"/>
              <w:jc w:val="center"/>
              <w:rPr>
                <w:color w:val="111111"/>
                <w:sz w:val="24"/>
                <w:szCs w:val="24"/>
              </w:rPr>
            </w:pPr>
            <w:r>
              <w:rPr>
                <w:b/>
                <w:color w:val="111111"/>
                <w:sz w:val="24"/>
                <w:szCs w:val="24"/>
              </w:rPr>
              <w:t>Rs.2900</w:t>
            </w:r>
          </w:p>
        </w:tc>
      </w:tr>
    </w:tbl>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D54528">
      <w:pPr>
        <w:spacing w:after="0" w:line="276" w:lineRule="auto"/>
        <w:rPr>
          <w:b/>
          <w:color w:val="111111"/>
          <w:sz w:val="36"/>
          <w:szCs w:val="36"/>
        </w:rPr>
      </w:pPr>
      <w:r>
        <w:rPr>
          <w:b/>
          <w:color w:val="111111"/>
          <w:sz w:val="36"/>
          <w:szCs w:val="36"/>
        </w:rPr>
        <w:t>Benefits</w:t>
      </w:r>
    </w:p>
    <w:p w:rsidR="00543543" w:rsidRDefault="00543543">
      <w:pPr>
        <w:spacing w:after="0" w:line="276" w:lineRule="auto"/>
        <w:rPr>
          <w:color w:val="111111"/>
        </w:rPr>
      </w:pPr>
    </w:p>
    <w:tbl>
      <w:tblPr>
        <w:tblStyle w:val="a0"/>
        <w:tblW w:w="9085"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00" w:firstRow="0" w:lastRow="0" w:firstColumn="0" w:lastColumn="0" w:noHBand="0" w:noVBand="1"/>
      </w:tblPr>
      <w:tblGrid>
        <w:gridCol w:w="3235"/>
        <w:gridCol w:w="5850"/>
      </w:tblGrid>
      <w:tr w:rsidR="00543543">
        <w:trPr>
          <w:trHeight w:val="504"/>
        </w:trPr>
        <w:tc>
          <w:tcPr>
            <w:tcW w:w="3235" w:type="dxa"/>
            <w:shd w:val="clear" w:color="auto" w:fill="auto"/>
            <w:vAlign w:val="center"/>
          </w:tcPr>
          <w:p w:rsidR="00543543" w:rsidRDefault="00D54528">
            <w:pPr>
              <w:spacing w:line="276" w:lineRule="auto"/>
              <w:rPr>
                <w:color w:val="111111"/>
                <w:sz w:val="28"/>
                <w:szCs w:val="28"/>
              </w:rPr>
            </w:pPr>
            <w:r>
              <w:rPr>
                <w:b/>
                <w:color w:val="111111"/>
                <w:sz w:val="28"/>
                <w:szCs w:val="28"/>
              </w:rPr>
              <w:t>COSTS</w:t>
            </w:r>
          </w:p>
        </w:tc>
        <w:tc>
          <w:tcPr>
            <w:tcW w:w="5850" w:type="dxa"/>
            <w:vAlign w:val="center"/>
          </w:tcPr>
          <w:p w:rsidR="00543543" w:rsidRDefault="00D54528">
            <w:pPr>
              <w:spacing w:line="276" w:lineRule="auto"/>
              <w:rPr>
                <w:color w:val="111111"/>
                <w:sz w:val="28"/>
                <w:szCs w:val="28"/>
              </w:rPr>
            </w:pPr>
            <w:r>
              <w:rPr>
                <w:b/>
                <w:color w:val="111111"/>
                <w:sz w:val="28"/>
                <w:szCs w:val="28"/>
              </w:rPr>
              <w:t>BENEFITS</w:t>
            </w:r>
          </w:p>
        </w:tc>
      </w:tr>
      <w:tr w:rsidR="00543543">
        <w:trPr>
          <w:trHeight w:val="720"/>
        </w:trPr>
        <w:tc>
          <w:tcPr>
            <w:tcW w:w="3235" w:type="dxa"/>
            <w:vAlign w:val="center"/>
          </w:tcPr>
          <w:p w:rsidR="00543543" w:rsidRDefault="00D54528">
            <w:pPr>
              <w:pBdr>
                <w:top w:val="nil"/>
                <w:left w:val="nil"/>
                <w:bottom w:val="nil"/>
                <w:right w:val="nil"/>
                <w:between w:val="nil"/>
              </w:pBdr>
              <w:spacing w:line="276" w:lineRule="auto"/>
              <w:rPr>
                <w:color w:val="111111"/>
                <w:sz w:val="24"/>
                <w:szCs w:val="24"/>
              </w:rPr>
            </w:pPr>
            <w:r>
              <w:rPr>
                <w:color w:val="111111"/>
                <w:sz w:val="24"/>
                <w:szCs w:val="24"/>
              </w:rPr>
              <w:t>Phone Surveys</w:t>
            </w:r>
          </w:p>
        </w:tc>
        <w:tc>
          <w:tcPr>
            <w:tcW w:w="5850" w:type="dxa"/>
            <w:vAlign w:val="center"/>
          </w:tcPr>
          <w:p w:rsidR="00543543" w:rsidRDefault="00D54528">
            <w:pPr>
              <w:pBdr>
                <w:top w:val="nil"/>
                <w:left w:val="nil"/>
                <w:bottom w:val="nil"/>
                <w:right w:val="nil"/>
                <w:between w:val="nil"/>
              </w:pBdr>
              <w:spacing w:line="276" w:lineRule="auto"/>
              <w:rPr>
                <w:color w:val="111111"/>
                <w:sz w:val="24"/>
                <w:szCs w:val="24"/>
              </w:rPr>
            </w:pPr>
            <w:r>
              <w:rPr>
                <w:color w:val="111111"/>
                <w:sz w:val="24"/>
                <w:szCs w:val="24"/>
              </w:rPr>
              <w:t>Has shorter response time from respondents</w:t>
            </w:r>
          </w:p>
        </w:tc>
      </w:tr>
      <w:tr w:rsidR="00543543">
        <w:trPr>
          <w:trHeight w:val="720"/>
        </w:trPr>
        <w:tc>
          <w:tcPr>
            <w:tcW w:w="3235" w:type="dxa"/>
            <w:vAlign w:val="center"/>
          </w:tcPr>
          <w:p w:rsidR="00543543" w:rsidRDefault="00D54528">
            <w:pPr>
              <w:pBdr>
                <w:top w:val="nil"/>
                <w:left w:val="nil"/>
                <w:bottom w:val="nil"/>
                <w:right w:val="nil"/>
                <w:between w:val="nil"/>
              </w:pBdr>
              <w:spacing w:line="276" w:lineRule="auto"/>
              <w:rPr>
                <w:color w:val="111111"/>
                <w:sz w:val="24"/>
                <w:szCs w:val="24"/>
              </w:rPr>
            </w:pPr>
            <w:r>
              <w:rPr>
                <w:color w:val="111111"/>
                <w:sz w:val="24"/>
                <w:szCs w:val="24"/>
              </w:rPr>
              <w:t>Social Media Polls</w:t>
            </w:r>
          </w:p>
        </w:tc>
        <w:tc>
          <w:tcPr>
            <w:tcW w:w="5850" w:type="dxa"/>
            <w:vAlign w:val="center"/>
          </w:tcPr>
          <w:p w:rsidR="00543543" w:rsidRDefault="00D54528">
            <w:pPr>
              <w:pBdr>
                <w:top w:val="nil"/>
                <w:left w:val="nil"/>
                <w:bottom w:val="nil"/>
                <w:right w:val="nil"/>
                <w:between w:val="nil"/>
              </w:pBdr>
              <w:spacing w:line="276" w:lineRule="auto"/>
              <w:rPr>
                <w:color w:val="111111"/>
                <w:sz w:val="24"/>
                <w:szCs w:val="24"/>
              </w:rPr>
            </w:pPr>
            <w:r>
              <w:rPr>
                <w:color w:val="111111"/>
                <w:sz w:val="24"/>
                <w:szCs w:val="24"/>
              </w:rPr>
              <w:t>Widely accessed by respondents</w:t>
            </w:r>
          </w:p>
        </w:tc>
      </w:tr>
      <w:tr w:rsidR="00543543">
        <w:trPr>
          <w:trHeight w:val="720"/>
        </w:trPr>
        <w:tc>
          <w:tcPr>
            <w:tcW w:w="3235" w:type="dxa"/>
            <w:vAlign w:val="center"/>
          </w:tcPr>
          <w:p w:rsidR="00543543" w:rsidRDefault="00D54528">
            <w:pPr>
              <w:pBdr>
                <w:top w:val="nil"/>
                <w:left w:val="nil"/>
                <w:bottom w:val="nil"/>
                <w:right w:val="nil"/>
                <w:between w:val="nil"/>
              </w:pBdr>
              <w:spacing w:line="276" w:lineRule="auto"/>
              <w:rPr>
                <w:color w:val="111111"/>
                <w:sz w:val="24"/>
                <w:szCs w:val="24"/>
              </w:rPr>
            </w:pPr>
            <w:r>
              <w:rPr>
                <w:color w:val="111111"/>
                <w:sz w:val="24"/>
                <w:szCs w:val="24"/>
              </w:rPr>
              <w:t>Equipment</w:t>
            </w:r>
          </w:p>
        </w:tc>
        <w:tc>
          <w:tcPr>
            <w:tcW w:w="5850" w:type="dxa"/>
            <w:vAlign w:val="center"/>
          </w:tcPr>
          <w:p w:rsidR="00543543" w:rsidRDefault="00D54528">
            <w:pPr>
              <w:pBdr>
                <w:top w:val="nil"/>
                <w:left w:val="nil"/>
                <w:bottom w:val="nil"/>
                <w:right w:val="nil"/>
                <w:between w:val="nil"/>
              </w:pBdr>
              <w:spacing w:line="276" w:lineRule="auto"/>
              <w:rPr>
                <w:color w:val="111111"/>
                <w:sz w:val="24"/>
                <w:szCs w:val="24"/>
              </w:rPr>
            </w:pPr>
            <w:r>
              <w:rPr>
                <w:color w:val="111111"/>
                <w:sz w:val="24"/>
                <w:szCs w:val="24"/>
              </w:rPr>
              <w:t>Facilitates in conducting the research methods above</w:t>
            </w:r>
          </w:p>
        </w:tc>
      </w:tr>
    </w:tbl>
    <w:p w:rsidR="00543543" w:rsidRDefault="00D54528">
      <w:pPr>
        <w:spacing w:after="0" w:line="276" w:lineRule="auto"/>
        <w:rPr>
          <w:color w:val="111111"/>
          <w:sz w:val="24"/>
          <w:szCs w:val="24"/>
        </w:rPr>
      </w:pPr>
      <w:r>
        <w:rPr>
          <w:color w:val="111111"/>
          <w:sz w:val="24"/>
          <w:szCs w:val="24"/>
        </w:rPr>
        <w:t xml:space="preserve"> </w:t>
      </w:r>
      <w:r>
        <w:rPr>
          <w:color w:val="111111"/>
          <w:sz w:val="24"/>
          <w:szCs w:val="24"/>
        </w:rPr>
        <w:tab/>
      </w: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D54528">
      <w:pPr>
        <w:spacing w:after="0" w:line="276" w:lineRule="auto"/>
        <w:rPr>
          <w:b/>
          <w:color w:val="111111"/>
          <w:sz w:val="36"/>
          <w:szCs w:val="36"/>
        </w:rPr>
      </w:pPr>
      <w:r>
        <w:rPr>
          <w:b/>
          <w:color w:val="111111"/>
          <w:sz w:val="36"/>
          <w:szCs w:val="36"/>
        </w:rPr>
        <w:lastRenderedPageBreak/>
        <w:t>Findings</w:t>
      </w:r>
    </w:p>
    <w:p w:rsidR="00543543" w:rsidRDefault="00543543">
      <w:pPr>
        <w:spacing w:after="0" w:line="276" w:lineRule="auto"/>
        <w:rPr>
          <w:b/>
          <w:color w:val="111111"/>
        </w:rPr>
      </w:pPr>
    </w:p>
    <w:p w:rsidR="00543543" w:rsidRDefault="00D54528">
      <w:pPr>
        <w:spacing w:after="0" w:line="276" w:lineRule="auto"/>
        <w:rPr>
          <w:b/>
          <w:color w:val="111111"/>
          <w:sz w:val="32"/>
          <w:szCs w:val="32"/>
        </w:rPr>
      </w:pPr>
      <w:r>
        <w:rPr>
          <w:b/>
          <w:color w:val="111111"/>
          <w:sz w:val="32"/>
          <w:szCs w:val="32"/>
        </w:rPr>
        <w:t>Findings 1</w:t>
      </w:r>
    </w:p>
    <w:p w:rsidR="00543543" w:rsidRDefault="00543543">
      <w:pPr>
        <w:spacing w:after="0" w:line="276" w:lineRule="auto"/>
        <w:rPr>
          <w:b/>
          <w:color w:val="111111"/>
        </w:rPr>
      </w:pPr>
    </w:p>
    <w:p w:rsidR="00543543" w:rsidRDefault="00D54528">
      <w:pPr>
        <w:spacing w:after="0" w:line="276" w:lineRule="auto"/>
        <w:rPr>
          <w:color w:val="111111"/>
          <w:sz w:val="28"/>
          <w:szCs w:val="28"/>
        </w:rPr>
      </w:pPr>
      <w:r>
        <w:rPr>
          <w:color w:val="111111"/>
          <w:sz w:val="28"/>
          <w:szCs w:val="28"/>
        </w:rPr>
        <w:t>Inside this graph is the historical comparison of the costs of the two methods selected by the company.</w:t>
      </w:r>
    </w:p>
    <w:p w:rsidR="00543543" w:rsidRDefault="00543543">
      <w:pPr>
        <w:spacing w:after="0" w:line="276" w:lineRule="auto"/>
        <w:rPr>
          <w:color w:val="111111"/>
        </w:rPr>
      </w:pPr>
    </w:p>
    <w:p w:rsidR="00543543" w:rsidRDefault="00D54528">
      <w:pPr>
        <w:spacing w:after="0" w:line="276" w:lineRule="auto"/>
        <w:rPr>
          <w:color w:val="111111"/>
        </w:rPr>
      </w:pPr>
      <w:r>
        <w:rPr>
          <w:noProof/>
          <w:color w:val="111111"/>
        </w:rPr>
        <w:drawing>
          <wp:inline distT="0" distB="0" distL="0" distR="0">
            <wp:extent cx="5667375"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D54528">
      <w:pPr>
        <w:spacing w:after="0" w:line="276" w:lineRule="auto"/>
        <w:rPr>
          <w:b/>
          <w:color w:val="111111"/>
          <w:sz w:val="32"/>
          <w:szCs w:val="32"/>
        </w:rPr>
      </w:pPr>
      <w:r>
        <w:rPr>
          <w:b/>
          <w:color w:val="111111"/>
          <w:sz w:val="32"/>
          <w:szCs w:val="32"/>
        </w:rPr>
        <w:lastRenderedPageBreak/>
        <w:t xml:space="preserve">Finding 2 </w:t>
      </w:r>
    </w:p>
    <w:p w:rsidR="00543543" w:rsidRDefault="00543543">
      <w:pPr>
        <w:spacing w:after="0" w:line="276" w:lineRule="auto"/>
        <w:rPr>
          <w:b/>
          <w:color w:val="111111"/>
        </w:rPr>
      </w:pPr>
    </w:p>
    <w:p w:rsidR="00543543" w:rsidRDefault="00D54528">
      <w:pPr>
        <w:spacing w:after="0" w:line="276" w:lineRule="auto"/>
        <w:rPr>
          <w:color w:val="111111"/>
          <w:sz w:val="28"/>
          <w:szCs w:val="28"/>
        </w:rPr>
      </w:pPr>
      <w:r>
        <w:rPr>
          <w:color w:val="111111"/>
          <w:sz w:val="28"/>
          <w:szCs w:val="28"/>
        </w:rPr>
        <w:t>Inside this graph is the historical comparison of the minimum response times between the two methods.</w:t>
      </w:r>
    </w:p>
    <w:p w:rsidR="00543543" w:rsidRDefault="00543543">
      <w:pPr>
        <w:spacing w:after="0" w:line="276" w:lineRule="auto"/>
        <w:rPr>
          <w:color w:val="111111"/>
        </w:rPr>
      </w:pPr>
    </w:p>
    <w:p w:rsidR="00543543" w:rsidRDefault="00D54528">
      <w:pPr>
        <w:spacing w:after="0" w:line="276" w:lineRule="auto"/>
        <w:rPr>
          <w:color w:val="111111"/>
          <w:sz w:val="24"/>
          <w:szCs w:val="24"/>
        </w:rPr>
      </w:pPr>
      <w:r>
        <w:rPr>
          <w:noProof/>
          <w:color w:val="111111"/>
          <w:sz w:val="24"/>
          <w:szCs w:val="24"/>
        </w:rPr>
        <w:drawing>
          <wp:inline distT="0" distB="0" distL="0" distR="0">
            <wp:extent cx="5514975" cy="32004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543543" w:rsidRDefault="00543543">
      <w:pPr>
        <w:spacing w:after="0" w:line="276" w:lineRule="auto"/>
        <w:rPr>
          <w:color w:val="111111"/>
          <w:sz w:val="24"/>
          <w:szCs w:val="24"/>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color w:val="111111"/>
        </w:rPr>
      </w:pPr>
    </w:p>
    <w:p w:rsidR="00543543" w:rsidRDefault="00543543">
      <w:pPr>
        <w:spacing w:after="0" w:line="276" w:lineRule="auto"/>
        <w:rPr>
          <w:b/>
          <w:color w:val="111111"/>
        </w:rPr>
      </w:pPr>
    </w:p>
    <w:p w:rsidR="00543543" w:rsidRDefault="00543543">
      <w:pPr>
        <w:spacing w:after="0" w:line="276" w:lineRule="auto"/>
        <w:rPr>
          <w:b/>
          <w:color w:val="111111"/>
        </w:rPr>
      </w:pPr>
    </w:p>
    <w:p w:rsidR="00543543" w:rsidRDefault="00543543">
      <w:pPr>
        <w:spacing w:after="0" w:line="276" w:lineRule="auto"/>
        <w:rPr>
          <w:b/>
          <w:color w:val="111111"/>
          <w:sz w:val="36"/>
          <w:szCs w:val="36"/>
        </w:rPr>
      </w:pPr>
    </w:p>
    <w:p w:rsidR="00543543" w:rsidRDefault="00543543">
      <w:pPr>
        <w:spacing w:after="0" w:line="276" w:lineRule="auto"/>
        <w:rPr>
          <w:b/>
          <w:color w:val="111111"/>
          <w:sz w:val="36"/>
          <w:szCs w:val="36"/>
        </w:rPr>
      </w:pPr>
    </w:p>
    <w:p w:rsidR="00543543" w:rsidRDefault="00543543">
      <w:pPr>
        <w:spacing w:after="0" w:line="276" w:lineRule="auto"/>
        <w:rPr>
          <w:b/>
          <w:color w:val="111111"/>
          <w:sz w:val="36"/>
          <w:szCs w:val="36"/>
        </w:rPr>
      </w:pPr>
    </w:p>
    <w:p w:rsidR="00543543" w:rsidRDefault="00D54528">
      <w:pPr>
        <w:spacing w:after="0" w:line="276" w:lineRule="auto"/>
        <w:rPr>
          <w:b/>
          <w:color w:val="111111"/>
          <w:sz w:val="36"/>
          <w:szCs w:val="36"/>
        </w:rPr>
      </w:pPr>
      <w:r>
        <w:rPr>
          <w:b/>
          <w:color w:val="111111"/>
          <w:sz w:val="36"/>
          <w:szCs w:val="36"/>
        </w:rPr>
        <w:lastRenderedPageBreak/>
        <w:t>Conclusion and Recommendations</w:t>
      </w:r>
    </w:p>
    <w:p w:rsidR="00543543" w:rsidRDefault="00543543">
      <w:pPr>
        <w:spacing w:after="0" w:line="276" w:lineRule="auto"/>
        <w:rPr>
          <w:b/>
          <w:color w:val="111111"/>
        </w:rPr>
      </w:pPr>
    </w:p>
    <w:p w:rsidR="00543543" w:rsidRDefault="00D54528">
      <w:pPr>
        <w:spacing w:after="0" w:line="276" w:lineRule="auto"/>
        <w:rPr>
          <w:color w:val="111111"/>
          <w:sz w:val="28"/>
          <w:szCs w:val="28"/>
        </w:rPr>
      </w:pPr>
      <w:r>
        <w:rPr>
          <w:color w:val="111111"/>
          <w:sz w:val="28"/>
          <w:szCs w:val="28"/>
        </w:rPr>
        <w:t>The Analysis shows a great difference between the costs and response time by the selected research methods. The phone survey method cost lower and quicker than social media polls. The company should use the phone survey method in this year’s market researc</w:t>
      </w:r>
      <w:r>
        <w:rPr>
          <w:color w:val="111111"/>
          <w:sz w:val="28"/>
          <w:szCs w:val="28"/>
        </w:rPr>
        <w:t>h</w:t>
      </w: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D54528">
      <w:pPr>
        <w:spacing w:after="0" w:line="276" w:lineRule="auto"/>
        <w:rPr>
          <w:color w:val="111111"/>
          <w:sz w:val="24"/>
          <w:szCs w:val="24"/>
        </w:rPr>
      </w:pPr>
      <w:bookmarkStart w:id="0" w:name="_GoBack"/>
      <w:bookmarkEnd w:id="0"/>
      <w:r>
        <w:rPr>
          <w:color w:val="111111"/>
          <w:sz w:val="24"/>
          <w:szCs w:val="24"/>
        </w:rPr>
        <w:t xml:space="preserve"> </w:t>
      </w: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color w:val="111111"/>
          <w:sz w:val="24"/>
          <w:szCs w:val="24"/>
        </w:rPr>
      </w:pPr>
    </w:p>
    <w:p w:rsidR="00543543" w:rsidRDefault="00543543">
      <w:pPr>
        <w:spacing w:after="0" w:line="276" w:lineRule="auto"/>
        <w:rPr>
          <w:sz w:val="24"/>
          <w:szCs w:val="24"/>
        </w:rPr>
      </w:pPr>
    </w:p>
    <w:p w:rsidR="00543543" w:rsidRDefault="00543543">
      <w:pPr>
        <w:spacing w:after="0" w:line="276" w:lineRule="auto"/>
        <w:rPr>
          <w:sz w:val="24"/>
          <w:szCs w:val="24"/>
        </w:rPr>
      </w:pPr>
    </w:p>
    <w:p w:rsidR="00543543" w:rsidRDefault="00543543">
      <w:pPr>
        <w:spacing w:after="0" w:line="276" w:lineRule="auto"/>
        <w:rPr>
          <w:sz w:val="24"/>
          <w:szCs w:val="24"/>
        </w:rPr>
      </w:pPr>
    </w:p>
    <w:p w:rsidR="00543543" w:rsidRDefault="00543543">
      <w:pPr>
        <w:spacing w:after="0" w:line="276" w:lineRule="auto"/>
        <w:rPr>
          <w:sz w:val="24"/>
          <w:szCs w:val="24"/>
        </w:rPr>
      </w:pPr>
    </w:p>
    <w:p w:rsidR="00543543" w:rsidRDefault="00543543">
      <w:pPr>
        <w:spacing w:after="0" w:line="276" w:lineRule="auto"/>
        <w:rPr>
          <w:sz w:val="24"/>
          <w:szCs w:val="24"/>
        </w:rPr>
      </w:pPr>
    </w:p>
    <w:p w:rsidR="00543543" w:rsidRDefault="00543543">
      <w:pPr>
        <w:spacing w:after="0" w:line="276" w:lineRule="auto"/>
        <w:rPr>
          <w:sz w:val="24"/>
          <w:szCs w:val="24"/>
        </w:rPr>
      </w:pPr>
    </w:p>
    <w:sectPr w:rsidR="00543543">
      <w:footerReference w:type="default" r:id="rId9"/>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4528" w:rsidRDefault="00D54528">
      <w:pPr>
        <w:spacing w:after="0" w:line="240" w:lineRule="auto"/>
      </w:pPr>
      <w:r>
        <w:separator/>
      </w:r>
    </w:p>
  </w:endnote>
  <w:endnote w:type="continuationSeparator" w:id="0">
    <w:p w:rsidR="00D54528" w:rsidRDefault="00D5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543" w:rsidRDefault="00D54528">
    <w:pPr>
      <w:pBdr>
        <w:top w:val="nil"/>
        <w:left w:val="nil"/>
        <w:bottom w:val="nil"/>
        <w:right w:val="nil"/>
        <w:between w:val="nil"/>
      </w:pBdr>
      <w:spacing w:after="0" w:line="240" w:lineRule="auto"/>
      <w:ind w:left="6480"/>
      <w:rPr>
        <w:rFonts w:ascii="Times New Roman" w:eastAsia="Times New Roman" w:hAnsi="Times New Roman" w:cs="Times New Roman"/>
        <w:color w:val="000000"/>
        <w:sz w:val="24"/>
        <w:szCs w:val="24"/>
      </w:rPr>
    </w:pPr>
    <w:r>
      <w:rPr>
        <w:color w:val="000000"/>
      </w:rPr>
      <w:t xml:space="preserve">    </w:t>
    </w:r>
  </w:p>
  <w:p w:rsidR="00543543" w:rsidRDefault="0054354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4528" w:rsidRDefault="00D54528">
      <w:pPr>
        <w:spacing w:after="0" w:line="240" w:lineRule="auto"/>
      </w:pPr>
      <w:r>
        <w:separator/>
      </w:r>
    </w:p>
  </w:footnote>
  <w:footnote w:type="continuationSeparator" w:id="0">
    <w:p w:rsidR="00D54528" w:rsidRDefault="00D545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543"/>
    <w:rsid w:val="00543543"/>
    <w:rsid w:val="00D54528"/>
    <w:rsid w:val="00FE4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0DFB1F-9045-4468-AD85-F7D081BC9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link w:val="Heading2Char"/>
    <w:uiPriority w:val="9"/>
    <w:qFormat/>
    <w:rsid w:val="008538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D17D2F"/>
    <w:pPr>
      <w:ind w:left="720"/>
      <w:contextualSpacing/>
    </w:pPr>
  </w:style>
  <w:style w:type="paragraph" w:styleId="Subtitle">
    <w:name w:val="Subtitle"/>
    <w:basedOn w:val="Normal"/>
    <w:next w:val="Normal"/>
    <w:link w:val="SubtitleChar"/>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rsid w:val="00D17D2F"/>
    <w:rPr>
      <w:rFonts w:ascii="Arial" w:eastAsia="Arial" w:hAnsi="Arial" w:cs="Arial"/>
      <w:color w:val="666666"/>
      <w:sz w:val="30"/>
      <w:szCs w:val="30"/>
      <w:lang w:val="en" w:eastAsia="en-IN"/>
    </w:rPr>
  </w:style>
  <w:style w:type="paragraph" w:styleId="NoSpacing">
    <w:name w:val="No Spacing"/>
    <w:uiPriority w:val="1"/>
    <w:qFormat/>
    <w:rsid w:val="00D17D2F"/>
    <w:pPr>
      <w:spacing w:after="0" w:line="240" w:lineRule="auto"/>
    </w:pPr>
    <w:rPr>
      <w:rFonts w:ascii="Arial" w:eastAsia="Arial" w:hAnsi="Arial" w:cs="Arial"/>
      <w:lang w:val="en" w:eastAsia="en-IN"/>
    </w:rPr>
  </w:style>
  <w:style w:type="table" w:styleId="TableGrid">
    <w:name w:val="Table Grid"/>
    <w:basedOn w:val="TableNormal"/>
    <w:uiPriority w:val="39"/>
    <w:rsid w:val="00D17D2F"/>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17D2F"/>
    <w:rPr>
      <w:b/>
      <w:bCs/>
    </w:rPr>
  </w:style>
  <w:style w:type="paragraph" w:styleId="NormalWeb">
    <w:name w:val="Normal (Web)"/>
    <w:basedOn w:val="Normal"/>
    <w:uiPriority w:val="99"/>
    <w:unhideWhenUsed/>
    <w:rsid w:val="00D17D2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17D2F"/>
    <w:rPr>
      <w:i/>
      <w:iCs/>
    </w:rPr>
  </w:style>
  <w:style w:type="character" w:customStyle="1" w:styleId="sc-phhlp">
    <w:name w:val="sc-phhlp"/>
    <w:basedOn w:val="DefaultParagraphFont"/>
    <w:rsid w:val="00D17D2F"/>
  </w:style>
  <w:style w:type="character" w:styleId="Hyperlink">
    <w:name w:val="Hyperlink"/>
    <w:basedOn w:val="DefaultParagraphFont"/>
    <w:uiPriority w:val="99"/>
    <w:unhideWhenUsed/>
    <w:rsid w:val="004965AF"/>
    <w:rPr>
      <w:color w:val="0563C1" w:themeColor="hyperlink"/>
      <w:u w:val="single"/>
    </w:rPr>
  </w:style>
  <w:style w:type="character" w:customStyle="1" w:styleId="Heading2Char">
    <w:name w:val="Heading 2 Char"/>
    <w:basedOn w:val="DefaultParagraphFont"/>
    <w:link w:val="Heading2"/>
    <w:uiPriority w:val="9"/>
    <w:rsid w:val="008538B3"/>
    <w:rPr>
      <w:rFonts w:ascii="Times New Roman" w:eastAsia="Times New Roman" w:hAnsi="Times New Roman" w:cs="Times New Roman"/>
      <w:b/>
      <w:bCs/>
      <w:sz w:val="36"/>
      <w:szCs w:val="36"/>
    </w:rPr>
  </w:style>
  <w:style w:type="character" w:customStyle="1" w:styleId="dynamic-token">
    <w:name w:val="dynamic-token"/>
    <w:basedOn w:val="DefaultParagraphFont"/>
    <w:rsid w:val="00B7113C"/>
  </w:style>
  <w:style w:type="paragraph" w:styleId="Header">
    <w:name w:val="header"/>
    <w:basedOn w:val="Normal"/>
    <w:link w:val="HeaderChar"/>
    <w:uiPriority w:val="99"/>
    <w:unhideWhenUsed/>
    <w:rsid w:val="00E8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CF9"/>
  </w:style>
  <w:style w:type="paragraph" w:styleId="Footer">
    <w:name w:val="footer"/>
    <w:basedOn w:val="Normal"/>
    <w:link w:val="FooterChar"/>
    <w:uiPriority w:val="99"/>
    <w:unhideWhenUsed/>
    <w:rsid w:val="00E8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CF9"/>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Phone Surveys</c:v>
                </c:pt>
              </c:strCache>
            </c:strRef>
          </c:tx>
          <c:spPr>
            <a:solidFill>
              <a:srgbClr val="182E46"/>
            </a:solidFill>
            <a:ln>
              <a:noFill/>
            </a:ln>
            <a:effectLst/>
          </c:spPr>
          <c:invertIfNegative val="0"/>
          <c:cat>
            <c:numRef>
              <c:f>Sheet1!$A$2:$A$3</c:f>
              <c:numCache>
                <c:formatCode>General</c:formatCode>
                <c:ptCount val="2"/>
                <c:pt idx="0">
                  <c:v>2029</c:v>
                </c:pt>
                <c:pt idx="1">
                  <c:v>2030</c:v>
                </c:pt>
              </c:numCache>
            </c:numRef>
          </c:cat>
          <c:val>
            <c:numRef>
              <c:f>Sheet1!$B$2:$B$3</c:f>
              <c:numCache>
                <c:formatCode>General</c:formatCode>
                <c:ptCount val="2"/>
                <c:pt idx="0">
                  <c:v>1570</c:v>
                </c:pt>
                <c:pt idx="1">
                  <c:v>1570</c:v>
                </c:pt>
              </c:numCache>
            </c:numRef>
          </c:val>
          <c:extLst>
            <c:ext xmlns:c16="http://schemas.microsoft.com/office/drawing/2014/chart" uri="{C3380CC4-5D6E-409C-BE32-E72D297353CC}">
              <c16:uniqueId val="{00000000-4053-2F4B-A551-8AF01055F03F}"/>
            </c:ext>
          </c:extLst>
        </c:ser>
        <c:ser>
          <c:idx val="1"/>
          <c:order val="1"/>
          <c:tx>
            <c:strRef>
              <c:f>Sheet1!$C$1</c:f>
              <c:strCache>
                <c:ptCount val="1"/>
                <c:pt idx="0">
                  <c:v>Social Media Polls</c:v>
                </c:pt>
              </c:strCache>
            </c:strRef>
          </c:tx>
          <c:spPr>
            <a:solidFill>
              <a:srgbClr val="440E62"/>
            </a:solidFill>
            <a:ln>
              <a:noFill/>
            </a:ln>
            <a:effectLst/>
          </c:spPr>
          <c:invertIfNegative val="0"/>
          <c:cat>
            <c:numRef>
              <c:f>Sheet1!$A$2:$A$3</c:f>
              <c:numCache>
                <c:formatCode>General</c:formatCode>
                <c:ptCount val="2"/>
                <c:pt idx="0">
                  <c:v>2029</c:v>
                </c:pt>
                <c:pt idx="1">
                  <c:v>2030</c:v>
                </c:pt>
              </c:numCache>
            </c:numRef>
          </c:cat>
          <c:val>
            <c:numRef>
              <c:f>Sheet1!$C$2:$C$3</c:f>
              <c:numCache>
                <c:formatCode>General</c:formatCode>
                <c:ptCount val="2"/>
                <c:pt idx="0">
                  <c:v>1280</c:v>
                </c:pt>
                <c:pt idx="1">
                  <c:v>1330</c:v>
                </c:pt>
              </c:numCache>
            </c:numRef>
          </c:val>
          <c:extLst>
            <c:ext xmlns:c16="http://schemas.microsoft.com/office/drawing/2014/chart" uri="{C3380CC4-5D6E-409C-BE32-E72D297353CC}">
              <c16:uniqueId val="{00000001-4053-2F4B-A551-8AF01055F03F}"/>
            </c:ext>
          </c:extLst>
        </c:ser>
        <c:dLbls>
          <c:showLegendKey val="0"/>
          <c:showVal val="0"/>
          <c:showCatName val="0"/>
          <c:showSerName val="0"/>
          <c:showPercent val="0"/>
          <c:showBubbleSize val="0"/>
        </c:dLbls>
        <c:gapWidth val="39"/>
        <c:overlap val="-9"/>
        <c:axId val="453445872"/>
        <c:axId val="453443632"/>
      </c:barChart>
      <c:catAx>
        <c:axId val="4534458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rgbClr val="111111"/>
                    </a:solidFill>
                  </a:rPr>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111111"/>
                </a:solidFill>
                <a:latin typeface="+mn-lt"/>
                <a:ea typeface="+mn-ea"/>
                <a:cs typeface="+mn-cs"/>
              </a:defRPr>
            </a:pPr>
            <a:endParaRPr lang="en-US"/>
          </a:p>
        </c:txPr>
        <c:crossAx val="453443632"/>
        <c:crosses val="autoZero"/>
        <c:auto val="1"/>
        <c:lblAlgn val="ctr"/>
        <c:lblOffset val="100"/>
        <c:noMultiLvlLbl val="0"/>
      </c:catAx>
      <c:valAx>
        <c:axId val="453443632"/>
        <c:scaling>
          <c:orientation val="minMax"/>
          <c:max val="16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rgbClr val="111111"/>
                    </a:solidFill>
                  </a:rPr>
                  <a:t>USD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111111"/>
                </a:solidFill>
                <a:latin typeface="+mn-lt"/>
                <a:ea typeface="+mn-ea"/>
                <a:cs typeface="+mn-cs"/>
              </a:defRPr>
            </a:pPr>
            <a:endParaRPr lang="en-US"/>
          </a:p>
        </c:txPr>
        <c:crossAx val="453445872"/>
        <c:crosses val="autoZero"/>
        <c:crossBetween val="between"/>
        <c:majorUnit val="4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111111"/>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Phone Surveys</c:v>
                </c:pt>
              </c:strCache>
            </c:strRef>
          </c:tx>
          <c:spPr>
            <a:solidFill>
              <a:srgbClr val="182E46"/>
            </a:solidFill>
            <a:ln>
              <a:noFill/>
            </a:ln>
            <a:effectLst/>
          </c:spPr>
          <c:invertIfNegative val="0"/>
          <c:cat>
            <c:numRef>
              <c:f>Sheet1!$A$2:$A$3</c:f>
              <c:numCache>
                <c:formatCode>General</c:formatCode>
                <c:ptCount val="2"/>
                <c:pt idx="0">
                  <c:v>2029</c:v>
                </c:pt>
                <c:pt idx="1">
                  <c:v>2030</c:v>
                </c:pt>
              </c:numCache>
            </c:numRef>
          </c:cat>
          <c:val>
            <c:numRef>
              <c:f>Sheet1!$B$2:$B$3</c:f>
              <c:numCache>
                <c:formatCode>General</c:formatCode>
                <c:ptCount val="2"/>
                <c:pt idx="0">
                  <c:v>2</c:v>
                </c:pt>
                <c:pt idx="1">
                  <c:v>2</c:v>
                </c:pt>
              </c:numCache>
            </c:numRef>
          </c:val>
          <c:extLst>
            <c:ext xmlns:c16="http://schemas.microsoft.com/office/drawing/2014/chart" uri="{C3380CC4-5D6E-409C-BE32-E72D297353CC}">
              <c16:uniqueId val="{00000000-9437-B847-93BE-28F1A02CB433}"/>
            </c:ext>
          </c:extLst>
        </c:ser>
        <c:ser>
          <c:idx val="1"/>
          <c:order val="1"/>
          <c:tx>
            <c:strRef>
              <c:f>Sheet1!$C$1</c:f>
              <c:strCache>
                <c:ptCount val="1"/>
                <c:pt idx="0">
                  <c:v>Social Media Polls</c:v>
                </c:pt>
              </c:strCache>
            </c:strRef>
          </c:tx>
          <c:spPr>
            <a:solidFill>
              <a:srgbClr val="440E62"/>
            </a:solidFill>
            <a:ln>
              <a:noFill/>
            </a:ln>
            <a:effectLst/>
          </c:spPr>
          <c:invertIfNegative val="0"/>
          <c:cat>
            <c:numRef>
              <c:f>Sheet1!$A$2:$A$3</c:f>
              <c:numCache>
                <c:formatCode>General</c:formatCode>
                <c:ptCount val="2"/>
                <c:pt idx="0">
                  <c:v>2029</c:v>
                </c:pt>
                <c:pt idx="1">
                  <c:v>2030</c:v>
                </c:pt>
              </c:numCache>
            </c:numRef>
          </c:cat>
          <c:val>
            <c:numRef>
              <c:f>Sheet1!$C$2:$C$3</c:f>
              <c:numCache>
                <c:formatCode>General</c:formatCode>
                <c:ptCount val="2"/>
                <c:pt idx="0">
                  <c:v>3</c:v>
                </c:pt>
                <c:pt idx="1">
                  <c:v>4</c:v>
                </c:pt>
              </c:numCache>
            </c:numRef>
          </c:val>
          <c:extLst>
            <c:ext xmlns:c16="http://schemas.microsoft.com/office/drawing/2014/chart" uri="{C3380CC4-5D6E-409C-BE32-E72D297353CC}">
              <c16:uniqueId val="{00000001-9437-B847-93BE-28F1A02CB433}"/>
            </c:ext>
          </c:extLst>
        </c:ser>
        <c:dLbls>
          <c:showLegendKey val="0"/>
          <c:showVal val="0"/>
          <c:showCatName val="0"/>
          <c:showSerName val="0"/>
          <c:showPercent val="0"/>
          <c:showBubbleSize val="0"/>
        </c:dLbls>
        <c:gapWidth val="199"/>
        <c:overlap val="-15"/>
        <c:axId val="408828768"/>
        <c:axId val="408823728"/>
      </c:barChart>
      <c:catAx>
        <c:axId val="408828768"/>
        <c:scaling>
          <c:orientation val="maxMin"/>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8823728"/>
        <c:crosses val="autoZero"/>
        <c:auto val="1"/>
        <c:lblAlgn val="ctr"/>
        <c:lblOffset val="100"/>
        <c:noMultiLvlLbl val="0"/>
      </c:catAx>
      <c:valAx>
        <c:axId val="408823728"/>
        <c:scaling>
          <c:orientation val="minMax"/>
          <c:max val="4"/>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Minutes</a:t>
                </a:r>
              </a:p>
            </c:rich>
          </c:tx>
          <c:layout>
            <c:manualLayout>
              <c:xMode val="edge"/>
              <c:yMode val="edge"/>
              <c:x val="0.46692603528725574"/>
              <c:y val="0.8690476190476190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8828768"/>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X6Z8Ij7PKBdKec+JSsXsJy/oTA==">AMUW2mXFs4q5OpKpIeHv0Py8gPNlMSP4yJkTrBtGoKEcxIe0izcSJzJmNmzI0hMvW7fbXb2FHDxkgDe+Wue6UBWb/hS1OXYF6irGPjS0+WDy8ls8pvCIyTM=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mandala</dc:creator>
  <cp:lastModifiedBy>Windows User</cp:lastModifiedBy>
  <cp:revision>2</cp:revision>
  <dcterms:created xsi:type="dcterms:W3CDTF">2022-03-07T12:08:00Z</dcterms:created>
  <dcterms:modified xsi:type="dcterms:W3CDTF">2023-05-14T18:21:00Z</dcterms:modified>
</cp:coreProperties>
</file>