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understand that sometimes things just don't work out, and we are sorry to hear that you need to return your goods. We want to make the process as stress-free as possible for you.</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customer service team is available to answer any questions you may have and provide support throughout the return process. Please refer to our return policy for instructions on how to initiate a return. {Insert Return Policy For Return}</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sz w:val="24"/>
          <w:szCs w:val="24"/>
        </w:rPr>
      </w:pPr>
      <w:r w:rsidDel="00000000" w:rsidR="00000000" w:rsidRPr="00000000">
        <w:rPr>
          <w:rFonts w:ascii="Roboto" w:cs="Roboto" w:eastAsia="Roboto" w:hAnsi="Roboto"/>
          <w:rtl w:val="0"/>
        </w:rPr>
        <w:t xml:space="preserve">Once we receive the returned goods, we will inspect them and process your refund within {Time Frame}. Thank you for choosing {Company Name}, and we hope to have the opportunity to serve you again in the future.</w:t>
      </w: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rcEhljVKpp62S9agA+WQxg1DcpA==">AMUW2mUfkkDM/j5vM4f+EU3vxdMGtPkNwsQHfICYHC1HjgAFGRlHrrphnKhOf0y6huTsafMnhu41gzrXRT4+47eTcbMf+kuDU5g206GgVodWg7qa8MrzBHM=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