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rFonts w:ascii="Montserrat" w:cs="Montserrat" w:eastAsia="Montserrat" w:hAnsi="Montserrat"/>
          <w:sz w:val="110"/>
          <w:szCs w:val="110"/>
        </w:rPr>
      </w:pPr>
      <w:bookmarkStart w:colFirst="0" w:colLast="0" w:name="_1n8awbb1mbbj" w:id="0"/>
      <w:bookmarkEnd w:id="0"/>
      <w:r w:rsidDel="00000000" w:rsidR="00000000" w:rsidRPr="00000000">
        <w:rPr>
          <w:rFonts w:ascii="Montserrat" w:cs="Montserrat" w:eastAsia="Montserrat" w:hAnsi="Montserrat"/>
          <w:sz w:val="110"/>
          <w:szCs w:val="110"/>
          <w:rtl w:val="0"/>
        </w:rPr>
        <w:t xml:space="preserve">KEY PERFORMANCE INDICATORS FOR CHIEF OPERATIONS OFFICER (COO)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Operational Efficiency</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 :</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goal of monitoring Operational Efficiency is to measure the effectiveness of the company's operational processes. It helps determine whether resources (like time, money, and workforce) are being utilised optimally, and products or services are being delivered in a timely and cost-effective manner. High operational efficiency leads to increased productivity, cost savings, and ultimately, improved profitability.</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Operational Efficiency can be calculated by dividing the output (value of goods/services produced) by the input (cost of production including labour, materials, and overhead). This ratio indicates how efficiently inputs are transformed into outputs in your operations.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 :</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comes from various sources, including production reports, financial statements, and time-tracking systems.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 :</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Operational Efficiency should be assessed monthly or quarterly, depending on the business’s needs and the nature of the operations.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 :</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Operations Department, under the leadership of the COO, is responsible for this KPI.</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 :</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for Operational Efficiency would be the average efficiency ratio over the past year. This serves as a benchmark for future periods.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 :</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should ideally be 1 or above, indicating that the output equals or exceeds the input. However, the specific target can vary based on industry standards and company objectives.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 :</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 Operational Efficiency ratio greater than 1 suggests that operations are producing more value than the cost of production, indicating high efficiency. A ratio less than 1 suggests the opposite. It’s important to investigate any major fluctuations and understand their causes, which could be changes in production processes, resource allocation, or other operational factors.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 :</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Operational Efficiency results should be included in the COO’s monthly or quarterly operational reports and presented to the executive team.</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 :</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Improvement strategies could include process optimization, investing in technology, retraining staff, or restructuring operations. It's important to conduct a thorough analysis of the operations to identify bottlenecks or inefficiencies and then develop a plan to address these issues.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 :</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Assumptions include that all data sources are accurate, and all relevant costs have been included. Risks might include sudden changes in market conditions, operational disruptions, or inaccuracies in data.</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 :</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Operational Efficiency depends on a wide array of factors, including productivity, process efficiency, and resource management.</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 :</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Operational Efficiency aligns directly with the company’s strategic goals of maximizing productivity, reducing costs, and driving profitability. This KPI provides insight into whether the company is successfully achieving these goals.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 :</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quality is crucial for this KPI. Regular audits and cross-checks should be performed to ensure accuracy and consistency of data.</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 :</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Analyze the historical trend of Operational Efficiency to identify patterns, anomalies, and significant changes over time. This can provide valuable insights for future planning.</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 </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Benchmark against industry averages or top-performing companies to assess your company’s Operational Efficiency.</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 :</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include all employees, particularly those in operations, the executive leadership team, and the board of directors.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 :</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impacts strategic decision-making, resource allocation, process improvement initiatives, and overall business profitability.</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Use of advanced software tools for data collection, tracking, and calculation can automate the KPI measurement process.</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 :</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should be validated by the finance and operations departments to ensure accuracy and reliability before calculating the KPI.</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 :</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This KPI should </w:t>
      </w:r>
      <w:r w:rsidDel="00000000" w:rsidR="00000000" w:rsidRPr="00000000">
        <w:rPr>
          <w:rFonts w:ascii="Roboto" w:cs="Roboto" w:eastAsia="Roboto" w:hAnsi="Roboto"/>
          <w:color w:val="374151"/>
          <w:shd w:fill="f7f7f8" w:val="clear"/>
          <w:rtl w:val="0"/>
        </w:rPr>
        <w:t xml:space="preserve">be reviewed monthly or quarterly in alignment with operational review cycles to ensure the efficiency of operations. Adjustments should be made based on the results.</w:t>
      </w:r>
      <w:r w:rsidDel="00000000" w:rsidR="00000000" w:rsidRPr="00000000">
        <w:rPr>
          <w:rtl w:val="0"/>
        </w:rPr>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B">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