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sz w:val="110"/>
          <w:szCs w:val="110"/>
        </w:rPr>
      </w:pPr>
      <w:bookmarkStart w:colFirst="0" w:colLast="0" w:name="_inu2nv89k07a" w:id="0"/>
      <w:bookmarkEnd w:id="0"/>
      <w:r w:rsidDel="00000000" w:rsidR="00000000" w:rsidRPr="00000000">
        <w:rPr>
          <w:rFonts w:ascii="Montserrat" w:cs="Montserrat" w:eastAsia="Montserrat" w:hAnsi="Montserrat"/>
          <w:sz w:val="110"/>
          <w:szCs w:val="110"/>
          <w:rtl w:val="0"/>
        </w:rPr>
        <w:t xml:space="preserve">KEY PERFORMANCE INDICATORS FOR IT MANAGER (ITM)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KPI: System Uptime (SU)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1. Objective/Goal: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goal of tracking System Uptime (SU) is to ensure optimal operation of IT systems, as any downtime can impact productivity and business operations.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2. Formula/Calculation Method: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 is usually expressed as a percentage and calculated as: (Total time - Downtime) / Total time * 100.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3. Data Source: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Data for SU comes from system monitoring tools and logs.</w:t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4. Frequency of Measurement: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 is typically measured in real-time but reviewed weekly, monthly, or annually, depending on the criticality of the system.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5. Owner/Responsible Party:</w:t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IT Manager, supported by the IT team, is responsible for tracking and optimizing SU.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6. Baseline Measurement: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baseline for SU can be established based on historical system performance data.</w:t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7. Target Value: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target value for SU is ideally close to 100%, indicating that systems are rarely down.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8. Interpretation Guidelines: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high SU percentage indicates reliable systems. If SU is significantly less than 100%, it suggests system instability requiring investigation and resolution.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9. Reporting Method: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 is reported to key stakeholders through standard IT reports, dashboards, or during IT meetings.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10. Action Plan for Improvement: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If SU is low, the IT Manager should investigate system issues, identify root causes, and implement remediation measures to improve stability.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11. Risks and Assumptions:</w:t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This KPI assumes the company's IT systems operate under normal conditions. Risks include potential hardware failures, software bugs, or external cybersecurity threats.</w:t>
      </w:r>
    </w:p>
    <w:p w:rsidR="00000000" w:rsidDel="00000000" w:rsidP="00000000" w:rsidRDefault="00000000" w:rsidRPr="00000000" w14:paraId="0000002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12. Dependencies:</w:t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 is dependent on various factors, including system maintenance, quality of hardware and software, and effectiveness of IT support.</w:t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13. Alignment with Strategic Goals:</w:t>
      </w:r>
    </w:p>
    <w:p w:rsidR="00000000" w:rsidDel="00000000" w:rsidP="00000000" w:rsidRDefault="00000000" w:rsidRPr="00000000" w14:paraId="0000002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Maintaining high SU aligns with the company's strategic goals of operational efficiency and business continuity.</w:t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14. Data Quality Description:</w:t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Data used for calculating SU comes from reliable system monitoring tools, ensuring accurate and actionable insights.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15. Historical Trend Analysis:</w:t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Reviewing SU trends over time can provide insights into system reliability and effectiveness of maintenance strategies.</w:t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16. Benchmarks:</w:t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Comparing the company's SU to industry standards can provide context and identify potential areas for improvement.</w:t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17. Stakeholders:</w:t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Stakeholders for the SU KPI include the IT Manager, IT team, operational managers, and company executives.</w:t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18. Impact of KPI:</w:t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Maintaining high SU has a direct impact on business operations, productivity, and overall company performance.</w:t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19. Automation Processes: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 tracking and calculation can be automated using system monitoring tools, reducing manual effort and enhancing the speed and accuracy of reporting.</w:t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20. Validation Process:</w:t>
      </w:r>
    </w:p>
    <w:p w:rsidR="00000000" w:rsidDel="00000000" w:rsidP="00000000" w:rsidRDefault="00000000" w:rsidRPr="00000000" w14:paraId="0000003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Validation involves ensuring that the data used for calculating SU is accurate and the calculation was done correctly.</w:t>
      </w:r>
    </w:p>
    <w:p w:rsidR="00000000" w:rsidDel="00000000" w:rsidP="00000000" w:rsidRDefault="00000000" w:rsidRPr="00000000" w14:paraId="0000003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4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21. Review Cycle:</w:t>
      </w:r>
    </w:p>
    <w:p w:rsidR="00000000" w:rsidDel="00000000" w:rsidP="00000000" w:rsidRDefault="00000000" w:rsidRPr="00000000" w14:paraId="0000003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 should be reviewed regularly (e.g., weekly, monthly) to keep track of system performance and make timely adjustments as needed.</w:t>
      </w:r>
    </w:p>
    <w:p w:rsidR="00000000" w:rsidDel="00000000" w:rsidP="00000000" w:rsidRDefault="00000000" w:rsidRPr="00000000" w14:paraId="00000040">
      <w:pPr>
        <w:spacing w:line="4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