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2"/>
        <w:rPr>
          <w:rFonts w:ascii="Montserrat" w:cs="Montserrat" w:eastAsia="Montserrat" w:hAnsi="Montserrat"/>
          <w:sz w:val="110"/>
          <w:szCs w:val="110"/>
        </w:rPr>
      </w:pPr>
      <w:bookmarkStart w:colFirst="0" w:colLast="0" w:name="_1n8awbb1mbbj" w:id="0"/>
      <w:bookmarkEnd w:id="0"/>
      <w:r w:rsidDel="00000000" w:rsidR="00000000" w:rsidRPr="00000000">
        <w:rPr>
          <w:rFonts w:ascii="Montserrat" w:cs="Montserrat" w:eastAsia="Montserrat" w:hAnsi="Montserrat"/>
          <w:sz w:val="110"/>
          <w:szCs w:val="110"/>
          <w:rtl w:val="0"/>
        </w:rPr>
        <w:t xml:space="preserve">KEY PERFORMANCE INDICATORS FOR CHIEF INFORMATION OFFICER (CIO)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IT Project Success Rate</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goal of tracking the IT Project Success Rate is to gauge the effectiveness of the IT department in executing and completing projects as planned. Successful IT project execution is vital for ensuring that technology initiatives align with business objectives, and that they deliver the expected value.</w:t>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w:t>
      </w:r>
    </w:p>
    <w:p w:rsidR="00000000" w:rsidDel="00000000" w:rsidP="00000000" w:rsidRDefault="00000000" w:rsidRPr="00000000" w14:paraId="0000003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IT Project Success Rate is calculated by dividing the number of IT projects that are completed on time, within budget, and meeting original goals or business intent (successes), by the total number of IT projects executed, and multiplying by 100 to get a percentage.</w:t>
      </w:r>
    </w:p>
    <w:p w:rsidR="00000000" w:rsidDel="00000000" w:rsidP="00000000" w:rsidRDefault="00000000" w:rsidRPr="00000000" w14:paraId="0000003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w:t>
      </w:r>
    </w:p>
    <w:p w:rsidR="00000000" w:rsidDel="00000000" w:rsidP="00000000" w:rsidRDefault="00000000" w:rsidRPr="00000000" w14:paraId="0000003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data comes from project management tools, financial systems (for budget information), and project documentation that includes timelines and deliverables.</w:t>
      </w:r>
    </w:p>
    <w:p w:rsidR="00000000" w:rsidDel="00000000" w:rsidP="00000000" w:rsidRDefault="00000000" w:rsidRPr="00000000" w14:paraId="0000003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4. Frequency of Measurement:</w:t>
      </w:r>
    </w:p>
    <w:p w:rsidR="00000000" w:rsidDel="00000000" w:rsidP="00000000" w:rsidRDefault="00000000" w:rsidRPr="00000000" w14:paraId="0000003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IT Project Success Rate should ideally be measured quarterly and annually. This allows for ongoing improvements and provides insights into the efficacy of IT project management processes over different time periods.</w:t>
      </w:r>
    </w:p>
    <w:p w:rsidR="00000000" w:rsidDel="00000000" w:rsidP="00000000" w:rsidRDefault="00000000" w:rsidRPr="00000000" w14:paraId="0000003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w:t>
      </w:r>
    </w:p>
    <w:p w:rsidR="00000000" w:rsidDel="00000000" w:rsidP="00000000" w:rsidRDefault="00000000" w:rsidRPr="00000000" w14:paraId="0000003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IT department, led by the CIO, is responsible for collecting the data and calculating the IT Project Success Rate.</w:t>
      </w:r>
    </w:p>
    <w:p w:rsidR="00000000" w:rsidDel="00000000" w:rsidP="00000000" w:rsidRDefault="00000000" w:rsidRPr="00000000" w14:paraId="0000003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w:t>
      </w:r>
    </w:p>
    <w:p w:rsidR="00000000" w:rsidDel="00000000" w:rsidP="00000000" w:rsidRDefault="00000000" w:rsidRPr="00000000" w14:paraId="0000003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 baseline measurement can be established using historical data on IT project outcomes within the organization. This baseline can serve as an initial benchmark against which to measure future performance.</w:t>
      </w:r>
    </w:p>
    <w:p w:rsidR="00000000" w:rsidDel="00000000" w:rsidP="00000000" w:rsidRDefault="00000000" w:rsidRPr="00000000" w14:paraId="0000003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w:t>
      </w:r>
    </w:p>
    <w:p w:rsidR="00000000" w:rsidDel="00000000" w:rsidP="00000000" w:rsidRDefault="00000000" w:rsidRPr="00000000" w14:paraId="0000004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target value is to achieve as close to a 100% IT Project Success Rate as possible, understanding that challenges may occur.</w:t>
      </w:r>
    </w:p>
    <w:p w:rsidR="00000000" w:rsidDel="00000000" w:rsidP="00000000" w:rsidRDefault="00000000" w:rsidRPr="00000000" w14:paraId="0000004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w:t>
      </w:r>
    </w:p>
    <w:p w:rsidR="00000000" w:rsidDel="00000000" w:rsidP="00000000" w:rsidRDefault="00000000" w:rsidRPr="00000000" w14:paraId="0000004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 lower IT Project Success Rate might indicate issues with project management, resource allocation, or the initial planning and estimation phase of projects.</w:t>
      </w:r>
    </w:p>
    <w:p w:rsidR="00000000" w:rsidDel="00000000" w:rsidP="00000000" w:rsidRDefault="00000000" w:rsidRPr="00000000" w14:paraId="0000004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w:t>
      </w:r>
    </w:p>
    <w:p w:rsidR="00000000" w:rsidDel="00000000" w:rsidP="00000000" w:rsidRDefault="00000000" w:rsidRPr="00000000" w14:paraId="0000004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IT Project Success Rate can be reported in management dashboards, executive meetings, and annual reports.</w:t>
      </w:r>
    </w:p>
    <w:p w:rsidR="00000000" w:rsidDel="00000000" w:rsidP="00000000" w:rsidRDefault="00000000" w:rsidRPr="00000000" w14:paraId="0000004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w:t>
      </w:r>
    </w:p>
    <w:p w:rsidR="00000000" w:rsidDel="00000000" w:rsidP="00000000" w:rsidRDefault="00000000" w:rsidRPr="00000000" w14:paraId="0000004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Improvement strategies may involve providing further training to project managers, employing more effective project management methodologies, or leveraging project management software tools more effectively.</w:t>
      </w:r>
    </w:p>
    <w:p w:rsidR="00000000" w:rsidDel="00000000" w:rsidP="00000000" w:rsidRDefault="00000000" w:rsidRPr="00000000" w14:paraId="0000004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w:t>
      </w:r>
    </w:p>
    <w:p w:rsidR="00000000" w:rsidDel="00000000" w:rsidP="00000000" w:rsidRDefault="00000000" w:rsidRPr="00000000" w14:paraId="0000004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Risks include unforeseen project complexities and changes in business requirements or strategic goals. The KPI assumes that project success is accurately defined and recorded.</w:t>
      </w:r>
    </w:p>
    <w:p w:rsidR="00000000" w:rsidDel="00000000" w:rsidP="00000000" w:rsidRDefault="00000000" w:rsidRPr="00000000" w14:paraId="0000004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w:t>
      </w:r>
    </w:p>
    <w:p w:rsidR="00000000" w:rsidDel="00000000" w:rsidP="00000000" w:rsidRDefault="00000000" w:rsidRPr="00000000" w14:paraId="0000004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This KPI is dependent on effective project management practices, the complexity of projects, the accuracy of initial project definitions, and the skill level of team members.</w:t>
      </w:r>
    </w:p>
    <w:p w:rsidR="00000000" w:rsidDel="00000000" w:rsidP="00000000" w:rsidRDefault="00000000" w:rsidRPr="00000000" w14:paraId="0000004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w:t>
      </w:r>
    </w:p>
    <w:p w:rsidR="00000000" w:rsidDel="00000000" w:rsidP="00000000" w:rsidRDefault="00000000" w:rsidRPr="00000000" w14:paraId="0000004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IT Project Success Rate directly aligns with the strategic goal of business-IT alignment, efficient resource utilization, and effective delivery of IT services.</w:t>
      </w:r>
    </w:p>
    <w:p w:rsidR="00000000" w:rsidDel="00000000" w:rsidP="00000000" w:rsidRDefault="00000000" w:rsidRPr="00000000" w14:paraId="0000004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w:t>
      </w:r>
    </w:p>
    <w:p w:rsidR="00000000" w:rsidDel="00000000" w:rsidP="00000000" w:rsidRDefault="00000000" w:rsidRPr="00000000" w14:paraId="0000004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data for this KPI comes directly from project management tools and financial systems, ensuring high data accuracy and consistency.</w:t>
      </w:r>
    </w:p>
    <w:p w:rsidR="00000000" w:rsidDel="00000000" w:rsidP="00000000" w:rsidRDefault="00000000" w:rsidRPr="00000000" w14:paraId="0000004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17. Historical Trend Analysis:</w:t>
      </w:r>
    </w:p>
    <w:p w:rsidR="00000000" w:rsidDel="00000000" w:rsidP="00000000" w:rsidRDefault="00000000" w:rsidRPr="00000000" w14:paraId="0000005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 review of historical data can provide insights into patterns of IT project success and inform future project management strategies.</w:t>
      </w:r>
    </w:p>
    <w:p w:rsidR="00000000" w:rsidDel="00000000" w:rsidP="00000000" w:rsidRDefault="00000000" w:rsidRPr="00000000" w14:paraId="0000005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18. Benchmarks:</w:t>
      </w:r>
    </w:p>
    <w:p w:rsidR="00000000" w:rsidDel="00000000" w:rsidP="00000000" w:rsidRDefault="00000000" w:rsidRPr="00000000" w14:paraId="0000005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Benchmarks can be set based on industry standards or similar organizations' IT Project Success Rates.</w:t>
      </w:r>
    </w:p>
    <w:p w:rsidR="00000000" w:rsidDel="00000000" w:rsidP="00000000" w:rsidRDefault="00000000" w:rsidRPr="00000000" w14:paraId="0000005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19. Stakeholders:</w:t>
      </w:r>
    </w:p>
    <w:p w:rsidR="00000000" w:rsidDel="00000000" w:rsidP="00000000" w:rsidRDefault="00000000" w:rsidRPr="00000000" w14:paraId="0000005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Key stakeholders include the IT team, project managers, the executive team, and any department or individual affected by the project.</w:t>
      </w:r>
    </w:p>
    <w:p w:rsidR="00000000" w:rsidDel="00000000" w:rsidP="00000000" w:rsidRDefault="00000000" w:rsidRPr="00000000" w14:paraId="0000005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20. Impact of KPI:</w:t>
      </w:r>
    </w:p>
    <w:p w:rsidR="00000000" w:rsidDel="00000000" w:rsidP="00000000" w:rsidRDefault="00000000" w:rsidRPr="00000000" w14:paraId="0000005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IT Project Success Rate can significantly impact the organization's ability to implement new technologies, improve processes, and achieve strategic objectives.</w:t>
      </w:r>
    </w:p>
    <w:p w:rsidR="00000000" w:rsidDel="00000000" w:rsidP="00000000" w:rsidRDefault="00000000" w:rsidRPr="00000000" w14:paraId="0000005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21. Automation Processes:</w:t>
      </w:r>
    </w:p>
    <w:p w:rsidR="00000000" w:rsidDel="00000000" w:rsidP="00000000" w:rsidRDefault="00000000" w:rsidRPr="00000000" w14:paraId="0000005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Project management software can automate data collection and calculation of the IT Project Success Rate.</w:t>
      </w:r>
    </w:p>
    <w:p w:rsidR="00000000" w:rsidDel="00000000" w:rsidP="00000000" w:rsidRDefault="00000000" w:rsidRPr="00000000" w14:paraId="0000005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22. Validation Process:</w:t>
      </w:r>
    </w:p>
    <w:p w:rsidR="00000000" w:rsidDel="00000000" w:rsidP="00000000" w:rsidRDefault="00000000" w:rsidRPr="00000000" w14:paraId="0000005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Validation involves cross-checking project documentation, timelines, budget data, and project outcomes.</w:t>
      </w:r>
    </w:p>
    <w:p w:rsidR="00000000" w:rsidDel="00000000" w:rsidP="00000000" w:rsidRDefault="00000000" w:rsidRPr="00000000" w14:paraId="0000005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22. Review Cycle:</w:t>
      </w:r>
    </w:p>
    <w:p w:rsidR="00000000" w:rsidDel="00000000" w:rsidP="00000000" w:rsidRDefault="00000000" w:rsidRPr="00000000" w14:paraId="0000005C">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rPr>
      </w:pPr>
      <w:r w:rsidDel="00000000" w:rsidR="00000000" w:rsidRPr="00000000">
        <w:rPr>
          <w:rFonts w:ascii="Roboto" w:cs="Roboto" w:eastAsia="Roboto" w:hAnsi="Roboto"/>
          <w:rtl w:val="0"/>
        </w:rPr>
        <w:t xml:space="preserve">The IT Project Success Rate should be reviewed regularly, ideally quarterly, to identify trends and adjust strategies as necessary.</w:t>
      </w:r>
    </w:p>
    <w:p w:rsidR="00000000" w:rsidDel="00000000" w:rsidP="00000000" w:rsidRDefault="00000000" w:rsidRPr="00000000" w14:paraId="0000005D">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