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  <w:sz w:val="110"/>
          <w:szCs w:val="110"/>
        </w:rPr>
      </w:pPr>
      <w:bookmarkStart w:colFirst="0" w:colLast="0" w:name="_1n8awbb1mbbj" w:id="0"/>
      <w:bookmarkEnd w:id="0"/>
      <w:r w:rsidDel="00000000" w:rsidR="00000000" w:rsidRPr="00000000">
        <w:rPr>
          <w:rFonts w:ascii="Montserrat" w:cs="Montserrat" w:eastAsia="Montserrat" w:hAnsi="Montserrat"/>
          <w:sz w:val="110"/>
          <w:szCs w:val="110"/>
          <w:rtl w:val="0"/>
        </w:rPr>
        <w:t xml:space="preserve">KEY PERFORMANCE INDICATORS FOR CHIEF LEGAL OFFICER (CLO)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KPI: Learning Program Effectiveness</w:t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1. Objective/Goal: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objective of tracking the Learning Program Effectiveness is to gauge the impact of the organization's learning and development (L&amp;D) initiatives on employee performance and skills enhancement. High program effectiveness can lead to increased productivity, improved employee satisfaction, and better talent retention.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Formula/Calculation Method:</w:t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Learning Program Effectiveness can be calculated by evaluating multiple factors such as the increase in knowledge or skills (pre-test vs. post-test), application of learning on the job, feedback from learners, and business outcomes linked to the training program.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3. Data Source: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comes from pre and post training assessments, employee feedback surveys, performance data, and business outcome metrics.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4. Frequency of Measurement: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Learning Program Effectiveness should be measured after the completion of each training program and reviewed annually for strategic planning.</w:t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5. Owner/Responsible Party: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Learning &amp; Development department, under the CLO, is responsible for collecting the data and calculating the Learning Program Effectiveness.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6. Baseline Measurement: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baseline can be established using historical data from previous training programs within the organization.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7. Target Value: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target value is to achieve the highest effectiveness possible, which indicates that training programs are enhancing employee performance and contributing to business goals.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8. Interpretation Guidelines: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low Learning Program Effectiveness score might suggest issues with the training content, delivery method, or relevance to the job.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9. Reporting Method:</w:t>
      </w:r>
    </w:p>
    <w:p w:rsidR="00000000" w:rsidDel="00000000" w:rsidP="00000000" w:rsidRDefault="00000000" w:rsidRPr="00000000" w14:paraId="0000002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Learning Program Effectiveness can be reported in internal HR reports, executive meetings, and shared with department leaders.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10. Action Plan for Improvement:</w:t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the Learning Program Effectiveness is low, consider updating the training content, changing the delivery method, or implementing more practical, job-specific training.</w:t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11. Risks and Assumptions: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Risks include a lack of participation or engagement in training programs. This KPI assumes that there's a direct correlation between training and employee performance.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12. Dependencies:</w:t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KPI is dependent on the quality and relevance of the training program, employee engagement, and accurate measurement of post-training performance.</w:t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13. Alignment with Strategic Goals:</w:t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Tracking Learning Program Effectiveness aligns with the strategic goals of talent development, performance enhancement, and building a learning culture in the organization.</w:t>
      </w:r>
    </w:p>
    <w:p w:rsidR="00000000" w:rsidDel="00000000" w:rsidP="00000000" w:rsidRDefault="00000000" w:rsidRPr="00000000" w14:paraId="0000002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14. Data Quality Description:</w:t>
      </w:r>
    </w:p>
    <w:p w:rsidR="00000000" w:rsidDel="00000000" w:rsidP="00000000" w:rsidRDefault="00000000" w:rsidRPr="00000000" w14:paraId="0000002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for this KPI comes directly from assessments, surveys, and performance metrics, ensuring high accuracy and consistency.</w:t>
      </w:r>
    </w:p>
    <w:p w:rsidR="00000000" w:rsidDel="00000000" w:rsidP="00000000" w:rsidRDefault="00000000" w:rsidRPr="00000000" w14:paraId="0000002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15. Historical Trend Analysis:</w:t>
      </w:r>
    </w:p>
    <w:p w:rsidR="00000000" w:rsidDel="00000000" w:rsidP="00000000" w:rsidRDefault="00000000" w:rsidRPr="00000000" w14:paraId="0000002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Analyzing historical data can provide insights into the effectiveness of different training approaches and inform future learning strategies.</w:t>
      </w:r>
    </w:p>
    <w:p w:rsidR="00000000" w:rsidDel="00000000" w:rsidP="00000000" w:rsidRDefault="00000000" w:rsidRPr="00000000" w14:paraId="0000002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16. Benchmarks:</w:t>
      </w:r>
    </w:p>
    <w:p w:rsidR="00000000" w:rsidDel="00000000" w:rsidP="00000000" w:rsidRDefault="00000000" w:rsidRPr="00000000" w14:paraId="0000003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Benchmarks can be set based on industry standards for training effectiveness or similar organizations' learning program outcomes.</w:t>
      </w:r>
    </w:p>
    <w:p w:rsidR="00000000" w:rsidDel="00000000" w:rsidP="00000000" w:rsidRDefault="00000000" w:rsidRPr="00000000" w14:paraId="0000003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17. Stakeholders: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Key stakeholders include the L&amp;D team, HR department, employees (learners), and department leaders.</w:t>
      </w:r>
    </w:p>
    <w:p w:rsidR="00000000" w:rsidDel="00000000" w:rsidP="00000000" w:rsidRDefault="00000000" w:rsidRPr="00000000" w14:paraId="0000003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18. Impact of KPI:</w:t>
      </w:r>
    </w:p>
    <w:p w:rsidR="00000000" w:rsidDel="00000000" w:rsidP="00000000" w:rsidRDefault="00000000" w:rsidRPr="00000000" w14:paraId="0000003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Learning Program Effectiveness can significantly impact the organization's ability to develop skills, improve performance, and achieve strategic objectives.</w:t>
      </w:r>
    </w:p>
    <w:p w:rsidR="00000000" w:rsidDel="00000000" w:rsidP="00000000" w:rsidRDefault="00000000" w:rsidRPr="00000000" w14:paraId="0000003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19. Automation Processes:</w:t>
      </w:r>
    </w:p>
    <w:p w:rsidR="00000000" w:rsidDel="00000000" w:rsidP="00000000" w:rsidRDefault="00000000" w:rsidRPr="00000000" w14:paraId="0000003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Learning Management Systems (LMS) can automate data collection and calculation of Learning Program Effectiveness.</w:t>
      </w:r>
    </w:p>
    <w:p w:rsidR="00000000" w:rsidDel="00000000" w:rsidP="00000000" w:rsidRDefault="00000000" w:rsidRPr="00000000" w14:paraId="0000003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20. Validation Process:</w:t>
      </w:r>
    </w:p>
    <w:p w:rsidR="00000000" w:rsidDel="00000000" w:rsidP="00000000" w:rsidRDefault="00000000" w:rsidRPr="00000000" w14:paraId="0000003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Validation involves cross-checking assessment scores, feedback data, and performance metrics.</w:t>
      </w:r>
    </w:p>
    <w:p w:rsidR="00000000" w:rsidDel="00000000" w:rsidP="00000000" w:rsidRDefault="00000000" w:rsidRPr="00000000" w14:paraId="0000003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21. Review Cycle:</w:t>
      </w:r>
    </w:p>
    <w:p w:rsidR="00000000" w:rsidDel="00000000" w:rsidP="00000000" w:rsidRDefault="00000000" w:rsidRPr="00000000" w14:paraId="0000003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Learning Program Effectiveness should be reviewed after each training program and annually for strategic planning and decision-making.</w:t>
      </w:r>
    </w:p>
    <w:p w:rsidR="00000000" w:rsidDel="00000000" w:rsidP="00000000" w:rsidRDefault="00000000" w:rsidRPr="00000000" w14:paraId="0000003B">
      <w:pPr>
        <w:spacing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