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ckspj930n156" w:id="0"/>
      <w:bookmarkEnd w:id="0"/>
      <w:r w:rsidDel="00000000" w:rsidR="00000000" w:rsidRPr="00000000">
        <w:rPr>
          <w:rFonts w:ascii="Montserrat" w:cs="Montserrat" w:eastAsia="Montserrat" w:hAnsi="Montserrat"/>
          <w:sz w:val="110"/>
          <w:szCs w:val="110"/>
          <w:rtl w:val="0"/>
        </w:rPr>
        <w:t xml:space="preserve">KEY PERFORMANCE INDICATORS FOR CUSTOMER SERVICE REPRESENTATIVE (CSR)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Customer Satisfaction Score (CSAT)</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CSAT is to assess the quality of service provided by the Customer Service Representative (CSR) and identify areas for improvement.</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is calculated by asking customers to rate their satisfaction with the service they received on a scale (e.g., 1 to 5). The scores are then averaged to provide a CSAT score.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obtained from customer feedback surveys, which may be administered after each service interaction or on a periodic basis.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is typically measured after each customer interaction, with comprehensive reviews conducted on a weekly or monthly basis.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CSR is primarily responsible for CSAT, with oversight from Customer Service Managers.</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CSAT is typically set based on industry standards and the historical performance of the CSR or team.</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Targets for CSAT are often set high (e.g., 4/5 or higher) to promote a strong focus on customer satisfaction.</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CSAT indicates the CSR is providing effective service that meets or exceeds customer expectations. Low CSAT may suggest the need for additional training, process adjustments, or resource allocation.</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scores are reported through internal dashboards, performance reports, and during team meetings.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CSAT is below the target, the action plan might involve additional training, process reviews, adjusting customer interaction strategies, or implementing new tools to improve service delivery.</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all customer feedback is accurately captured and that scores are representative of overall service quality. Risks include low response rates to surveys, bias in customer feedback, or external factors influencing customer perceptions.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depends on the CSR's skills, the effectiveness of customer service processes, and the quality of support tools and resources.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CSAT supports strategic goals related to customer loyalty, brand reputation, and overall business growth.</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CSAT comes directly from customer feedback, providing accurate and relevant insights into customer perceptions of service quality.</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Trends in CSAT over time can provide valuable insights into the impact of changes in customer service processes, tools, or strategies.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can be benchmarked against industry standards or competitor performance to provide context and identify areas for improvement.</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this KPI include the CSR, the customer service team, management, and of course, the customers themselves.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CSAT directly impacts customer loyalty, the likelihood of repeat business, and word-of-mouth referrals, all of which can have significant implications for the business's bottom line.</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collection of CSAT data can be automated using customer service platforms that incorporate automated feedback surveys.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CSAT involves confirming the accuracy of survey responses, the completeness of data collection, and the correct calculation of the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CSAT should be reviewed regularly, typically weekly or monthly, to ensure ongoing customer satisfaction and promptly address any issues identified.</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