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7orpj3uvfooc" w:id="0"/>
      <w:bookmarkEnd w:id="0"/>
      <w:r w:rsidDel="00000000" w:rsidR="00000000" w:rsidRPr="00000000">
        <w:rPr>
          <w:rFonts w:ascii="Montserrat" w:cs="Montserrat" w:eastAsia="Montserrat" w:hAnsi="Montserrat"/>
          <w:sz w:val="110"/>
          <w:szCs w:val="110"/>
          <w:rtl w:val="0"/>
        </w:rPr>
        <w:t xml:space="preserve">KEY PERFORMANCE INDICATORS FOR DATA ANALYST (DA)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Data Analysis Impact (DAI)</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The goal of tracking DAI is to quantify the value derived from the work of the Data Analyst. This includes the impact of their analysis on decision-making, business strategy, and operational efficiency.</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DAI can be calculated by determining the percentage of business decisions or strategic initiatives influenced by the DA's analysis over a given period. It can also include measures of improved efficiency or revenue attributed to the implementation of insights from the DA's work.</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Data for DAI is sourced from internal records, project reports, and feedback from teams or management who utilize the DA's analysis.</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DAI is measured periodically, usually on a quarterly or annual basis, to account for the long-term impact of the DA's work.</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The Data Analyst, supported by their manager and department heads, is responsible for tracking and improving DAI.</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The baseline for DAI is established based on historical records of decisions or initiatives influenced by data analysis and the outcomes of these.</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The target value for DAI will be based on the goals set for the DA's role and the strategic objectives of the business.</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Fonts w:ascii="Roboto" w:cs="Roboto" w:eastAsia="Roboto" w:hAnsi="Roboto"/>
          <w:rtl w:val="0"/>
        </w:rPr>
        <w:t xml:space="preserve">Higher DAI reflects successful application of data analysis to business decision-making and strategy, while lower DAI may signal a disconnect between the DA's work and business operations.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DAI is reported through performance reports, team meetings, or management review sessions.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If DAI is below target, the DA should explore opportunities for closer collaboration with decision-makers, more impactful analysis, or improved communication of their findings.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This KPI assumes that the impact of data analysis is accurately recorded and attributed. Risks include potential inaccuracies in the impact records, changes in business strategy, or external factors affecting the business.</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DAI is dependent on the quality of the DA's analysis, the relevance of their work to business needs, and the willingness and ability of decision-makers to use their insights.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rtl w:val="0"/>
        </w:rPr>
        <w:t xml:space="preserve">Improving DAI aligns with strategic goals related to data-driven decision making, operational efficiency, and business growth.</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t xml:space="preserve">The data used for DAI comes from reliable internal systems, ensuring it is accurate, consistent, and relevant.</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Reviewing trends in DAI over time can provide insights into the effectiveness of the DA's work and the business's commitment to data-driven decision-making.</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Comparing DAI to industry benchmarks or peer companies can provide context and identify potential areas for improvement.</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Stakeholders for DAI include the Data Analyst, their manager, decision-makers in the business, and potentially clients or customers.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DAI directly impacts business strategy, decision-making, and operational efficiency, underlining the value of data analysis in driving business success.</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60">
      <w:pPr>
        <w:rPr>
          <w:rFonts w:ascii="Roboto" w:cs="Roboto" w:eastAsia="Roboto" w:hAnsi="Roboto"/>
        </w:rPr>
      </w:pPr>
      <w:r w:rsidDel="00000000" w:rsidR="00000000" w:rsidRPr="00000000">
        <w:rPr>
          <w:rtl w:val="0"/>
        </w:rPr>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Tracking of DAI can be partially automated through project management tools or decision logs, with manual input required to ensure accurate attribution of impact.</w:t>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64">
      <w:pPr>
        <w:rPr>
          <w:rFonts w:ascii="Roboto" w:cs="Roboto" w:eastAsia="Roboto" w:hAnsi="Roboto"/>
        </w:rPr>
      </w:pP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Validation of DAI involves verifying the accuracy of impact records and the correctness of the attribution process.</w:t>
      </w:r>
    </w:p>
    <w:p w:rsidR="00000000" w:rsidDel="00000000" w:rsidP="00000000" w:rsidRDefault="00000000" w:rsidRPr="00000000" w14:paraId="00000066">
      <w:pPr>
        <w:rPr>
          <w:rFonts w:ascii="Roboto" w:cs="Roboto" w:eastAsia="Roboto" w:hAnsi="Roboto"/>
        </w:rPr>
      </w:pPr>
      <w:r w:rsidDel="00000000" w:rsidR="00000000" w:rsidRPr="00000000">
        <w:rPr>
          <w:rtl w:val="0"/>
        </w:rPr>
      </w:r>
    </w:p>
    <w:p w:rsidR="00000000" w:rsidDel="00000000" w:rsidP="00000000" w:rsidRDefault="00000000" w:rsidRPr="00000000" w14:paraId="0000006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rtl w:val="0"/>
        </w:rPr>
        <w:t xml:space="preserve">DAI should be reviewed regularly, such as quarterly or annually, to monitor the ongoing impact of the DA's work and adjust targets or strategies as needed.</w:t>
      </w:r>
    </w:p>
    <w:p w:rsidR="00000000" w:rsidDel="00000000" w:rsidP="00000000" w:rsidRDefault="00000000" w:rsidRPr="00000000" w14:paraId="0000006A">
      <w:pPr>
        <w:rPr>
          <w:rFonts w:ascii="Roboto" w:cs="Roboto" w:eastAsia="Roboto" w:hAnsi="Roboto"/>
        </w:rPr>
      </w:pPr>
      <w:r w:rsidDel="00000000" w:rsidR="00000000" w:rsidRPr="00000000">
        <w:rPr>
          <w:rtl w:val="0"/>
        </w:rPr>
      </w:r>
    </w:p>
    <w:p w:rsidR="00000000" w:rsidDel="00000000" w:rsidP="00000000" w:rsidRDefault="00000000" w:rsidRPr="00000000" w14:paraId="0000006B">
      <w:pPr>
        <w:rPr>
          <w:rFonts w:ascii="Roboto" w:cs="Roboto" w:eastAsia="Roboto" w:hAnsi="Roboto"/>
        </w:rPr>
      </w:pPr>
      <w:r w:rsidDel="00000000" w:rsidR="00000000" w:rsidRPr="00000000">
        <w:rPr>
          <w:rtl w:val="0"/>
        </w:rPr>
      </w:r>
    </w:p>
    <w:p w:rsidR="00000000" w:rsidDel="00000000" w:rsidP="00000000" w:rsidRDefault="00000000" w:rsidRPr="00000000" w14:paraId="0000006C">
      <w:pPr>
        <w:rPr>
          <w:rFonts w:ascii="Roboto" w:cs="Roboto" w:eastAsia="Roboto" w:hAnsi="Roboto"/>
        </w:rPr>
      </w:pPr>
      <w:r w:rsidDel="00000000" w:rsidR="00000000" w:rsidRPr="00000000">
        <w:rPr>
          <w:rtl w:val="0"/>
        </w:rPr>
      </w:r>
    </w:p>
    <w:p w:rsidR="00000000" w:rsidDel="00000000" w:rsidP="00000000" w:rsidRDefault="00000000" w:rsidRPr="00000000" w14:paraId="0000006D">
      <w:pPr>
        <w:rPr>
          <w:rFonts w:ascii="Roboto" w:cs="Roboto" w:eastAsia="Roboto" w:hAnsi="Roboto"/>
        </w:rPr>
      </w:pPr>
      <w:r w:rsidDel="00000000" w:rsidR="00000000" w:rsidRPr="00000000">
        <w:rPr>
          <w:rtl w:val="0"/>
        </w:rPr>
      </w:r>
    </w:p>
    <w:p w:rsidR="00000000" w:rsidDel="00000000" w:rsidP="00000000" w:rsidRDefault="00000000" w:rsidRPr="00000000" w14:paraId="0000006E">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