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fpxoi3ec9h96" w:id="0"/>
      <w:bookmarkEnd w:id="0"/>
      <w:r w:rsidDel="00000000" w:rsidR="00000000" w:rsidRPr="00000000">
        <w:rPr>
          <w:rFonts w:ascii="Montserrat" w:cs="Montserrat" w:eastAsia="Montserrat" w:hAnsi="Montserrat"/>
          <w:sz w:val="110"/>
          <w:szCs w:val="110"/>
          <w:rtl w:val="0"/>
        </w:rPr>
        <w:t xml:space="preserve">KEY PERFORMANCE INDICATORS FOR HUMAN RESOURCES GENERALIST (HRG)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Employee Turnover Rate</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Employee Turnover Rate is to evaluate the efficacy of retention strategies and the overall job satisfaction among employees. High turnover can indicate issues with job satisfaction, while low turnover can suggest effective HR policies and positive work environment.</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 Turnover Rate is calculated by dividing the number of employees who left the company during a set period by the average number of employees during that period, and then multiplying the result by 100 to get a percentage.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HR management systems, which track employee entry and exit dates, and from direct reporting by the HR Generalist.</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 quarterly or annual basis.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Human Resources Generalist is the primary owner of this KPI, with oversight from the HR Manager or HR Director.</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is established based on historical turnover rates within the organization or industry averages if available.</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Employee Turnover Rate is set according to the organization's retention goals and industry benchmarks. Lower values are generally preferable.</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high Employee Turnover Rate may indicate dissatisfaction among employees or ineffective retention strategies, while a low rate suggests effective HR policies and a positive work environment.</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reported in HR department's performance reports, during HR meetings, and is often shared with executive leadership.</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Employee Turnover Rate is higher than the target, action steps might include conducting exit interviews to identify issues, reviewing HR policies, improving onboarding and training programs, or enhancing employee engagement and development initiatives.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assumes that all employee entries and exits are accurately recorded. Risks include changes in industry norms, economic conditions, or other external factors affecting employee retention.</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 Turnover Rate is dependent on HR policies, organizational culture, market conditions, and individual employee experiences.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aligns with strategic goals related to employee retention, engagement, productivity, and the development of a positive organizational culture.</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this KPI comes directly from HR records, ensuring high accuracy, consistency, and relevance.</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Analysis of trends in Employee Turnover Rate can offer insights into changes in employee satisfaction, the impact of HR initiatives, or shifts in the job market.</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Industry benchmarks or competitor performance data can provide context for this KPI and highlight areas for potential improvement.</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this KPI include the HR Generalist, HR management, executive leadership, and all employees within the organization.</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 Turnover Rate directly impacts organizational continuity, employee morale, productivity, and the cost of hiring and training new employees.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collection for this KPI can be automated through HR management systems, which track and report on employee entries and exits.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involves ensuring the accurate recording of employee entries and exits, the correct calculation of turnover rate, and the integrity of data used in the analysis.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 Turnover Rate should be reviewed regularly, typically quarterly or annually, to ensure that retention strategies are effective and to identify any potential issues or opportunities promptly.</w:t>
      </w:r>
    </w:p>
    <w:p w:rsidR="00000000" w:rsidDel="00000000" w:rsidP="00000000" w:rsidRDefault="00000000" w:rsidRPr="00000000" w14:paraId="00000036">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