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  <w:sz w:val="110"/>
          <w:szCs w:val="110"/>
        </w:rPr>
      </w:pPr>
      <w:bookmarkStart w:colFirst="0" w:colLast="0" w:name="_8ert0mfzbph" w:id="0"/>
      <w:bookmarkEnd w:id="0"/>
      <w:r w:rsidDel="00000000" w:rsidR="00000000" w:rsidRPr="00000000">
        <w:rPr>
          <w:rFonts w:ascii="Montserrat" w:cs="Montserrat" w:eastAsia="Montserrat" w:hAnsi="Montserrat"/>
          <w:sz w:val="110"/>
          <w:szCs w:val="110"/>
          <w:rtl w:val="0"/>
        </w:rPr>
        <w:t xml:space="preserve">KEY PERFORMANCE INDICATORS FOR OPERATIONS MANAGER(OM)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KPI: Operational Efficiency Ratio (OER)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Objective/Goal: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aim of measuring Operational Efficiency Ratio is to understand how efficiently the operations are running within the organization. A lower OER indicates a higher degree of operational efficiency, suggesting that fewer resources are being consumed to generate revenue.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Formula/Calculation Method: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OER is calculated by dividing the operating expenses by the operating income, with the result multiplied by 100 to express it as a percentage.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Data Source: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data for this KPI is sourced from the organization's financial statements, specifically the income statement where both operating expenses and operating income are listed.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Frequency of Measurement: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OER should be measured on a monthly basis, but also analyzed on a quarterly and annual basis for a holistic perspective.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5. Owner/Responsible Party: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Operations Manager, in collaboration with the Finance department, is responsible for collecting the necessary data and calculating the OER.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6. Baseline Measurement: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baseline for OER can be established using historical data from the organization's past operational expenses and income.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7. Target Value: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target value should ideally be as low as possible, implying a high level of operational efficiency.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8. Interpretation Guidelines: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high OER indicates lower operational efficiency, suggesting that a significant amount of revenue is being consumed by operating expenses. Conversely, a low OER signifies efficient operations.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9. Reporting Method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OER should be reported through monthly financial reports and during executive team meetings, allowing for regular monitoring and prompt actions, if needed.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10. Action Plan for Improvement: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OER is high, the operations team should identify opportunities to reduce operating expenses or increase operating income, which could involve process optimizations, resource allocation adjustments, or productivity enhancements.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11. Risks and Assumptions: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key risk is potential unforeseen operational costs that can impact OER. This KPI assumes all operational costs and income are accurately reported.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12. Dependencies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OER depends on both the performance of the operations team in managing expenses and the overall financial performance of the organization.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13. Alignment with Strategic Goals: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Improving OER aligns with strategic goals related to cost efficiency, financial performance, and operational excellence.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14. Data Quality Description: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data used for calculating OER comes directly from the financial statements, ensuring its accuracy and reliability.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15. Historical Trend Analysis: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Trends in OER over time can provide valuable insights into the efficiency of operations and how various changes have influenced operational costs and income.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16. Benchmarks: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Comparing the organization's OER to industry benchmarks can provide valuable context and identify areas for improvement.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17. Stakeholders: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Key stakeholders include the operations team, finance department, executive team, and any employees whose roles directly impact operational costs or income.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18. Impact of KPI: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lower OER can lead to improved profitability, indicating that the organization's operations are being managed efficiently.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19. Automation Processes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Financial software can automate the collection and calculation of the data needed for OER.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20. Validation Process: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OER validation involves cross-checking the data from the financial statements and confirming the correct calculation of the ratio.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21. Review Cycle: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OER should be reviewed monthly for immediate operational adjustments and annually for strategic planning. Regular reviews will allow the organization to stay proactive in maintaining efficient operations.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