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1fam4nvuh7mx" w:id="0"/>
      <w:bookmarkEnd w:id="0"/>
      <w:r w:rsidDel="00000000" w:rsidR="00000000" w:rsidRPr="00000000">
        <w:rPr>
          <w:rFonts w:ascii="Montserrat" w:cs="Montserrat" w:eastAsia="Montserrat" w:hAnsi="Montserrat"/>
          <w:sz w:val="110"/>
          <w:szCs w:val="110"/>
          <w:rtl w:val="0"/>
        </w:rPr>
        <w:t xml:space="preserve">KEY PERFORMANCE INDICATORS FOR SALES TEAM LEAD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Revenue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Sales Revenue is to assess the effectiveness of the Sales Team Lead in driving sales performance and achieving revenue targets for the team.</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is calculated by summing the total value of sales generated by the sales team led by the Sales Team Lead within a specified period.</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sales reports, CRM systems, invoicing systems, and direct reporting by the Sales Team Lead.</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monthly, quarterly, or annual basis, aligning with the organization's sales cycle and reporting requirements.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Sales Team Lead is the primary owner of this KPI, with oversight from the Sales Manager or Sales Director.</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sales revenue data achieved by the sales team under the Sales Team Lead's guidance or industry benchmarks.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Sales Revenue is typically set based on sales forecasts, budgetary goals, or strategic objectives. It should align with the team's growth plans and market conditions.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Sales Revenue indicates successful sales efforts and achievement of revenue targets by the team, while lower revenue may suggest the need for adjustments in sales strategies, team performance, or customer acquisition tactics.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is reported through sales performance reports, sales dashboards, and during sales team meetings or management reviews.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Sales Revenue falls below the target, the Sales Team Lead should develop an action plan that includes coaching and training team members, identifying areas for improvement, implementing new sales strategies, and setting individual goals to boost performance.</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accurate recording and reporting of sales data, consistent invoicing practices, and factors such as market dynamics, competition, or economic conditions that may impact the team's sales performance.</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depends on various factors, including the effectiveness of sales strategies, lead generation efforts, customer relationship management, pricing, product quality, individual sales team members' performance, and collaboration with other departments.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 Sales Revenue aligns with strategic goals related to revenue growth, market share expansion, customer acquisition, and achieving sales targets set by the organization.</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from reliable sources such as sales reports, CRM systems, and invoicing systems, ensuring accuracy, consistency, and relevance.</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trends in Sales Revenue over time provides insights into the effectiveness of sales strategies, market conditions, customer preferences, and the team's ability to consistently meet or exceed revenue targets.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Sales Revenue to industry benchmarks or competitor performance provides context and identifies areas for improvement or potential market advantages for the sales team.</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Sales Team Lead, Sales Manager, Sales Director, executive leadership, marketing department, finance department, and any other departments or teams impacted by the sales team's performance.</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directly impacts the organization's financial performance, profitability, growth potential, customer satisfaction, and overall sales team effectiveness.</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can support data collection and reporting through CRM systems, sales performance dashboards, or integration with invoicing and financial systems, streamlining the process of tracking and reporting sales revenue.</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involves ensuring the accuracy of sales data, verifying the integrity of financial records, and aligning sales revenue with invoicing and payment records.</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should be reviewed regularly, typically on a monthly or quarterly basis, to assess the sales team's performance, identify areas for improvement, and make necessary adjustments to sales strategies, coaching, and training to drive sales revenue growth.</w:t>
      </w:r>
    </w:p>
    <w:p w:rsidR="00000000" w:rsidDel="00000000" w:rsidP="00000000" w:rsidRDefault="00000000" w:rsidRPr="00000000" w14:paraId="00000040">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