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c6grpkvokvpv" w:id="0"/>
      <w:bookmarkEnd w:id="0"/>
      <w:r w:rsidDel="00000000" w:rsidR="00000000" w:rsidRPr="00000000">
        <w:rPr>
          <w:rFonts w:ascii="Montserrat" w:cs="Montserrat" w:eastAsia="Montserrat" w:hAnsi="Montserrat"/>
          <w:sz w:val="110"/>
          <w:szCs w:val="110"/>
          <w:rtl w:val="0"/>
        </w:rPr>
        <w:t xml:space="preserve">KEY PERFORMANCE INDICATORS FOR SUPPLY CHAIN SUPPORTER (SCS)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Order Fulfillment Rate</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The objective of tracking Order Fulfillment Rate is to measure the efficiency and accuracy of the supply chain coordination process. This KPI assesses the ability of the Supply Chain Coordinator to fulfill customer orders in a timely manner and meet customer expectations.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Order Fulfillment Rate is calculated by dividing the total number of orders fulfilled by the Supply Chain Coordinator by the total number of orders received within a specific period, multiplied by 100 to get a percentage.</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6">
      <w:pPr>
        <w:rPr>
          <w:rFonts w:ascii="Roboto" w:cs="Roboto" w:eastAsia="Roboto" w:hAnsi="Roboto"/>
        </w:rPr>
      </w:pPr>
      <w:r w:rsidDel="00000000" w:rsidR="00000000" w:rsidRPr="00000000">
        <w:rPr>
          <w:rtl w:val="0"/>
        </w:rPr>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Data is sourced from order management systems, inventory records, and direct reporting by the Supply Chain Coordinator.</w:t>
      </w:r>
    </w:p>
    <w:p w:rsidR="00000000" w:rsidDel="00000000" w:rsidP="00000000" w:rsidRDefault="00000000" w:rsidRPr="00000000" w14:paraId="00000018">
      <w:pPr>
        <w:rPr>
          <w:rFonts w:ascii="Roboto" w:cs="Roboto" w:eastAsia="Roboto" w:hAnsi="Roboto"/>
        </w:rPr>
      </w:pPr>
      <w:r w:rsidDel="00000000" w:rsidR="00000000" w:rsidRPr="00000000">
        <w:rPr>
          <w:rtl w:val="0"/>
        </w:rPr>
      </w:r>
    </w:p>
    <w:p w:rsidR="00000000" w:rsidDel="00000000" w:rsidP="00000000" w:rsidRDefault="00000000" w:rsidRPr="00000000" w14:paraId="0000001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rtl w:val="0"/>
        </w:rPr>
        <w:t xml:space="preserve">This KPI is typically measured on a daily, weekly, or monthly basis, depending on the volume and nature of orders.</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The Supply Chain Coordinator is the primary owner of this KPI, with oversight from the Supply Chain Manager or Operations Manager.</w:t>
      </w:r>
    </w:p>
    <w:p w:rsidR="00000000" w:rsidDel="00000000" w:rsidP="00000000" w:rsidRDefault="00000000" w:rsidRPr="00000000" w14:paraId="00000020">
      <w:pPr>
        <w:rPr>
          <w:rFonts w:ascii="Roboto" w:cs="Roboto" w:eastAsia="Roboto" w:hAnsi="Roboto"/>
        </w:rPr>
      </w:pPr>
      <w:r w:rsidDel="00000000" w:rsidR="00000000" w:rsidRPr="00000000">
        <w:rPr>
          <w:rtl w:val="0"/>
        </w:rPr>
      </w:r>
    </w:p>
    <w:p w:rsidR="00000000" w:rsidDel="00000000" w:rsidP="00000000" w:rsidRDefault="00000000" w:rsidRPr="00000000" w14:paraId="0000002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2">
      <w:pPr>
        <w:rPr>
          <w:rFonts w:ascii="Roboto" w:cs="Roboto" w:eastAsia="Roboto" w:hAnsi="Roboto"/>
        </w:rPr>
      </w:pPr>
      <w:r w:rsidDel="00000000" w:rsidR="00000000" w:rsidRPr="00000000">
        <w:rPr>
          <w:rtl w:val="0"/>
        </w:rPr>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The baseline measurement is typically set based on historical order fulfillment rates within the organization or industry benchmarks.</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The target value for Order Fulfillment Rate is typically set high, aiming for close to 100% to ensure customer satisfaction and maintain a competitive edge.</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Fonts w:ascii="Roboto" w:cs="Roboto" w:eastAsia="Roboto" w:hAnsi="Roboto"/>
          <w:rtl w:val="0"/>
        </w:rPr>
        <w:t xml:space="preserve">A high Order Fulfillment Rate indicates efficient order processing, while a lower rate may suggest issues with inventory management, supply chain coordination, or order processing efficiency.</w:t>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E">
      <w:pPr>
        <w:rPr>
          <w:rFonts w:ascii="Roboto" w:cs="Roboto" w:eastAsia="Roboto" w:hAnsi="Roboto"/>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Fonts w:ascii="Roboto" w:cs="Roboto" w:eastAsia="Roboto" w:hAnsi="Roboto"/>
          <w:rtl w:val="0"/>
        </w:rPr>
        <w:t xml:space="preserve">This KPI is reported through supply chain performance reports, team or department meetings, and is often shared with management or executive leadership.</w:t>
      </w:r>
    </w:p>
    <w:p w:rsidR="00000000" w:rsidDel="00000000" w:rsidP="00000000" w:rsidRDefault="00000000" w:rsidRPr="00000000" w14:paraId="00000030">
      <w:pPr>
        <w:rPr>
          <w:rFonts w:ascii="Roboto" w:cs="Roboto" w:eastAsia="Roboto" w:hAnsi="Roboto"/>
        </w:rPr>
      </w:pPr>
      <w:r w:rsidDel="00000000" w:rsidR="00000000" w:rsidRPr="00000000">
        <w:rPr>
          <w:rtl w:val="0"/>
        </w:rPr>
      </w:r>
    </w:p>
    <w:p w:rsidR="00000000" w:rsidDel="00000000" w:rsidP="00000000" w:rsidRDefault="00000000" w:rsidRPr="00000000" w14:paraId="0000003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rPr>
          <w:rFonts w:ascii="Roboto" w:cs="Roboto" w:eastAsia="Roboto" w:hAnsi="Roboto"/>
        </w:rPr>
      </w:pPr>
      <w:r w:rsidDel="00000000" w:rsidR="00000000" w:rsidRPr="00000000">
        <w:rPr>
          <w:rFonts w:ascii="Roboto" w:cs="Roboto" w:eastAsia="Roboto" w:hAnsi="Roboto"/>
          <w:rtl w:val="0"/>
        </w:rPr>
        <w:t xml:space="preserve">If the Order Fulfillment Rate is below target, action steps might include improving inventory management, optimizing supply chain processes, enhancing communication and coordination with vendors, or implementing new technologies to streamline order processing.</w:t>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36">
      <w:pPr>
        <w:rPr>
          <w:rFonts w:ascii="Roboto" w:cs="Roboto" w:eastAsia="Roboto" w:hAnsi="Roboto"/>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This KPI assumes that all orders are accurately recorded, processed, and fulfilled. Risks include supply chain disruptions, inaccurate inventory records, or external factors affecting order fulfillment.</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rtl w:val="0"/>
        </w:rPr>
        <w:t xml:space="preserve">Order Fulfillment Rate is dependent on effective inventory management, coordination with suppliers, transportation logistics, and the accuracy of order processing.</w:t>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3E">
      <w:pPr>
        <w:rPr>
          <w:rFonts w:ascii="Roboto" w:cs="Roboto" w:eastAsia="Roboto" w:hAnsi="Roboto"/>
        </w:rPr>
      </w:pPr>
      <w:r w:rsidDel="00000000" w:rsidR="00000000" w:rsidRPr="00000000">
        <w:rPr>
          <w:rtl w:val="0"/>
        </w:rPr>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rtl w:val="0"/>
        </w:rPr>
        <w:t xml:space="preserve">This KPI aligns with strategic goals related to customer satisfaction, operational efficiency, and supply chain optimization.</w:t>
      </w:r>
    </w:p>
    <w:p w:rsidR="00000000" w:rsidDel="00000000" w:rsidP="00000000" w:rsidRDefault="00000000" w:rsidRPr="00000000" w14:paraId="00000040">
      <w:pPr>
        <w:rPr>
          <w:rFonts w:ascii="Roboto" w:cs="Roboto" w:eastAsia="Roboto" w:hAnsi="Roboto"/>
        </w:rPr>
      </w:pPr>
      <w:r w:rsidDel="00000000" w:rsidR="00000000" w:rsidRPr="00000000">
        <w:rPr>
          <w:rtl w:val="0"/>
        </w:rPr>
      </w:r>
    </w:p>
    <w:p w:rsidR="00000000" w:rsidDel="00000000" w:rsidP="00000000" w:rsidRDefault="00000000" w:rsidRPr="00000000" w14:paraId="0000004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42">
      <w:pPr>
        <w:rPr>
          <w:rFonts w:ascii="Roboto" w:cs="Roboto" w:eastAsia="Roboto" w:hAnsi="Roboto"/>
        </w:rPr>
      </w:pPr>
      <w:r w:rsidDel="00000000" w:rsidR="00000000" w:rsidRPr="00000000">
        <w:rPr>
          <w:rtl w:val="0"/>
        </w:rPr>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Data for this KPI comes directly from order management systems and inventory records, ensuring high accuracy, consistency, and relevance.</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46">
      <w:pPr>
        <w:rPr>
          <w:rFonts w:ascii="Roboto" w:cs="Roboto" w:eastAsia="Roboto" w:hAnsi="Roboto"/>
        </w:rPr>
      </w:pPr>
      <w:r w:rsidDel="00000000" w:rsidR="00000000" w:rsidRPr="00000000">
        <w:rPr>
          <w:rtl w:val="0"/>
        </w:rPr>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Analysis of trends in Order Fulfillment Rate can provide insights into changes in supply chain performance, the impact of process improvements, or shifts in customer demand patterns.</w:t>
      </w:r>
    </w:p>
    <w:p w:rsidR="00000000" w:rsidDel="00000000" w:rsidP="00000000" w:rsidRDefault="00000000" w:rsidRPr="00000000" w14:paraId="00000048">
      <w:pPr>
        <w:rPr>
          <w:rFonts w:ascii="Roboto" w:cs="Roboto" w:eastAsia="Roboto" w:hAnsi="Roboto"/>
        </w:rPr>
      </w:pPr>
      <w:r w:rsidDel="00000000" w:rsidR="00000000" w:rsidRPr="00000000">
        <w:rPr>
          <w:rtl w:val="0"/>
        </w:rPr>
      </w:r>
    </w:p>
    <w:p w:rsidR="00000000" w:rsidDel="00000000" w:rsidP="00000000" w:rsidRDefault="00000000" w:rsidRPr="00000000" w14:paraId="0000004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4A">
      <w:pPr>
        <w:rPr>
          <w:rFonts w:ascii="Roboto" w:cs="Roboto" w:eastAsia="Roboto" w:hAnsi="Roboto"/>
        </w:rPr>
      </w:pPr>
      <w:r w:rsidDel="00000000" w:rsidR="00000000" w:rsidRPr="00000000">
        <w:rPr>
          <w:rtl w:val="0"/>
        </w:rPr>
      </w:r>
    </w:p>
    <w:p w:rsidR="00000000" w:rsidDel="00000000" w:rsidP="00000000" w:rsidRDefault="00000000" w:rsidRPr="00000000" w14:paraId="0000004B">
      <w:pPr>
        <w:rPr>
          <w:rFonts w:ascii="Roboto" w:cs="Roboto" w:eastAsia="Roboto" w:hAnsi="Roboto"/>
        </w:rPr>
      </w:pPr>
      <w:r w:rsidDel="00000000" w:rsidR="00000000" w:rsidRPr="00000000">
        <w:rPr>
          <w:rFonts w:ascii="Roboto" w:cs="Roboto" w:eastAsia="Roboto" w:hAnsi="Roboto"/>
          <w:rtl w:val="0"/>
        </w:rPr>
        <w:t xml:space="preserve">Industry benchmarks or competitor performance data can provide context for this KPI and highlight areas for potential improvement.</w:t>
      </w:r>
    </w:p>
    <w:p w:rsidR="00000000" w:rsidDel="00000000" w:rsidP="00000000" w:rsidRDefault="00000000" w:rsidRPr="00000000" w14:paraId="0000004C">
      <w:pPr>
        <w:rPr>
          <w:rFonts w:ascii="Roboto" w:cs="Roboto" w:eastAsia="Roboto" w:hAnsi="Roboto"/>
        </w:rPr>
      </w:pPr>
      <w:r w:rsidDel="00000000" w:rsidR="00000000" w:rsidRPr="00000000">
        <w:rPr>
          <w:rtl w:val="0"/>
        </w:rPr>
      </w:r>
    </w:p>
    <w:p w:rsidR="00000000" w:rsidDel="00000000" w:rsidP="00000000" w:rsidRDefault="00000000" w:rsidRPr="00000000" w14:paraId="0000004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4E">
      <w:pPr>
        <w:rPr>
          <w:rFonts w:ascii="Roboto" w:cs="Roboto" w:eastAsia="Roboto" w:hAnsi="Roboto"/>
        </w:rPr>
      </w:pPr>
      <w:r w:rsidDel="00000000" w:rsidR="00000000" w:rsidRPr="00000000">
        <w:rPr>
          <w:rtl w:val="0"/>
        </w:rPr>
      </w:r>
    </w:p>
    <w:p w:rsidR="00000000" w:rsidDel="00000000" w:rsidP="00000000" w:rsidRDefault="00000000" w:rsidRPr="00000000" w14:paraId="0000004F">
      <w:pPr>
        <w:rPr>
          <w:rFonts w:ascii="Roboto" w:cs="Roboto" w:eastAsia="Roboto" w:hAnsi="Roboto"/>
        </w:rPr>
      </w:pPr>
      <w:r w:rsidDel="00000000" w:rsidR="00000000" w:rsidRPr="00000000">
        <w:rPr>
          <w:rFonts w:ascii="Roboto" w:cs="Roboto" w:eastAsia="Roboto" w:hAnsi="Roboto"/>
          <w:rtl w:val="0"/>
        </w:rPr>
        <w:t xml:space="preserve">Stakeholders for this KPI include the Supply Chain Coordinator, Supply Chain Manager, Operations Manager, and customers or clients who rely on the timely fulfillment of their orders.</w:t>
      </w:r>
    </w:p>
    <w:p w:rsidR="00000000" w:rsidDel="00000000" w:rsidP="00000000" w:rsidRDefault="00000000" w:rsidRPr="00000000" w14:paraId="00000050">
      <w:pPr>
        <w:rPr>
          <w:rFonts w:ascii="Roboto" w:cs="Roboto" w:eastAsia="Roboto" w:hAnsi="Roboto"/>
        </w:rPr>
      </w:pPr>
      <w:r w:rsidDel="00000000" w:rsidR="00000000" w:rsidRPr="00000000">
        <w:rPr>
          <w:rtl w:val="0"/>
        </w:rPr>
      </w:r>
    </w:p>
    <w:p w:rsidR="00000000" w:rsidDel="00000000" w:rsidP="00000000" w:rsidRDefault="00000000" w:rsidRPr="00000000" w14:paraId="0000005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Order Fulfillment Rate directly impacts customer satisfaction, order accuracy, customer retention, and the organization's reputation in the market.</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56">
      <w:pPr>
        <w:rPr>
          <w:rFonts w:ascii="Roboto" w:cs="Roboto" w:eastAsia="Roboto" w:hAnsi="Roboto"/>
        </w:rPr>
      </w:pPr>
      <w:r w:rsidDel="00000000" w:rsidR="00000000" w:rsidRPr="00000000">
        <w:rPr>
          <w:rtl w:val="0"/>
        </w:rPr>
      </w:r>
    </w:p>
    <w:p w:rsidR="00000000" w:rsidDel="00000000" w:rsidP="00000000" w:rsidRDefault="00000000" w:rsidRPr="00000000" w14:paraId="00000057">
      <w:pPr>
        <w:rPr>
          <w:rFonts w:ascii="Roboto" w:cs="Roboto" w:eastAsia="Roboto" w:hAnsi="Roboto"/>
        </w:rPr>
      </w:pPr>
      <w:r w:rsidDel="00000000" w:rsidR="00000000" w:rsidRPr="00000000">
        <w:rPr>
          <w:rFonts w:ascii="Roboto" w:cs="Roboto" w:eastAsia="Roboto" w:hAnsi="Roboto"/>
          <w:rtl w:val="0"/>
        </w:rPr>
        <w:t xml:space="preserve">Data collection for this KPI can be automated through order management systems that track and report on order fulfillment metrics.</w:t>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tl w:val="0"/>
        </w:rPr>
        <w:t xml:space="preserve">Validation involves ensuring the accurate recording of order data, the correct calculation of fulfillment rates, and the integrity of data used in the analysis.</w:t>
      </w:r>
    </w:p>
    <w:p w:rsidR="00000000" w:rsidDel="00000000" w:rsidP="00000000" w:rsidRDefault="00000000" w:rsidRPr="00000000" w14:paraId="0000005C">
      <w:pPr>
        <w:rPr>
          <w:rFonts w:ascii="Roboto" w:cs="Roboto" w:eastAsia="Roboto" w:hAnsi="Roboto"/>
        </w:rPr>
      </w:pPr>
      <w:r w:rsidDel="00000000" w:rsidR="00000000" w:rsidRPr="00000000">
        <w:rPr>
          <w:rtl w:val="0"/>
        </w:rPr>
      </w:r>
    </w:p>
    <w:p w:rsidR="00000000" w:rsidDel="00000000" w:rsidP="00000000" w:rsidRDefault="00000000" w:rsidRPr="00000000" w14:paraId="0000005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rPr>
          <w:rFonts w:ascii="Roboto" w:cs="Roboto" w:eastAsia="Roboto" w:hAnsi="Roboto"/>
        </w:rPr>
      </w:pPr>
      <w:r w:rsidDel="00000000" w:rsidR="00000000" w:rsidRPr="00000000">
        <w:rPr>
          <w:rFonts w:ascii="Roboto" w:cs="Roboto" w:eastAsia="Roboto" w:hAnsi="Roboto"/>
          <w:rtl w:val="0"/>
        </w:rPr>
        <w:t xml:space="preserve">The Order Fulfillment Rate should be reviewed regularly, typically on a daily or weekly basis, to monitor performance, identify any issues promptly, and continuously improve the supply chain coordination process.</w:t>
      </w:r>
    </w:p>
    <w:p w:rsidR="00000000" w:rsidDel="00000000" w:rsidP="00000000" w:rsidRDefault="00000000" w:rsidRPr="00000000" w14:paraId="00000060">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