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2b01hyilfe80" w:id="0"/>
      <w:bookmarkEnd w:id="0"/>
      <w:r w:rsidDel="00000000" w:rsidR="00000000" w:rsidRPr="00000000">
        <w:rPr>
          <w:b w:val="1"/>
          <w:color w:val="000000"/>
          <w:sz w:val="22"/>
          <w:szCs w:val="22"/>
          <w:rtl w:val="0"/>
        </w:rPr>
        <w:t xml:space="preserve">Analysis and Prediction of Singapore HDB Resale Flat Prices (2017-2024)</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jhr7g7cjn8"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project is to analyze the resale prices of HDB flats in Singapore from January 2017 to June 2024 and build predictive models to estimate future resale prices based on various features.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x765mx7lj6z" w:id="2"/>
      <w:bookmarkEnd w:id="2"/>
      <w:r w:rsidDel="00000000" w:rsidR="00000000" w:rsidRPr="00000000">
        <w:rPr>
          <w:b w:val="1"/>
          <w:color w:val="000000"/>
          <w:sz w:val="22"/>
          <w:szCs w:val="22"/>
          <w:rtl w:val="0"/>
        </w:rPr>
        <w:t xml:space="preserve">Data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contains detailed information on HDB flat resale transactions, including:</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month</w:t>
      </w:r>
      <w:r w:rsidDel="00000000" w:rsidR="00000000" w:rsidRPr="00000000">
        <w:rPr>
          <w:rtl w:val="0"/>
        </w:rPr>
        <w:t xml:space="preserve">: Month of the sale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town</w:t>
      </w:r>
      <w:r w:rsidDel="00000000" w:rsidR="00000000" w:rsidRPr="00000000">
        <w:rPr>
          <w:rtl w:val="0"/>
        </w:rPr>
        <w:t xml:space="preserve">: Designated residential area</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flat_type</w:t>
      </w:r>
      <w:r w:rsidDel="00000000" w:rsidR="00000000" w:rsidRPr="00000000">
        <w:rPr>
          <w:rtl w:val="0"/>
        </w:rPr>
        <w:t xml:space="preserve">: Classification by room size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block</w:t>
      </w:r>
      <w:r w:rsidDel="00000000" w:rsidR="00000000" w:rsidRPr="00000000">
        <w:rPr>
          <w:rtl w:val="0"/>
        </w:rPr>
        <w:t xml:space="preserve">: Block number of the flat</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street_name</w:t>
      </w:r>
      <w:r w:rsidDel="00000000" w:rsidR="00000000" w:rsidRPr="00000000">
        <w:rPr>
          <w:rtl w:val="0"/>
        </w:rPr>
        <w:t xml:space="preserve">: Street name of the flat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storey_range</w:t>
      </w:r>
      <w:r w:rsidDel="00000000" w:rsidR="00000000" w:rsidRPr="00000000">
        <w:rPr>
          <w:rtl w:val="0"/>
        </w:rPr>
        <w:t xml:space="preserve">: Estimated range of floors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floor_area_sqm</w:t>
      </w:r>
      <w:r w:rsidDel="00000000" w:rsidR="00000000" w:rsidRPr="00000000">
        <w:rPr>
          <w:rtl w:val="0"/>
        </w:rPr>
        <w:t xml:space="preserve">: Total interior space in square meters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flat_model</w:t>
      </w:r>
      <w:r w:rsidDel="00000000" w:rsidR="00000000" w:rsidRPr="00000000">
        <w:rPr>
          <w:rtl w:val="0"/>
        </w:rPr>
        <w:t xml:space="preserve">: Classification by generation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lease_commence_date</w:t>
      </w:r>
      <w:r w:rsidDel="00000000" w:rsidR="00000000" w:rsidRPr="00000000">
        <w:rPr>
          <w:rtl w:val="0"/>
        </w:rPr>
        <w:t xml:space="preserve">: Start date of the lease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remaining_lease</w:t>
      </w:r>
      <w:r w:rsidDel="00000000" w:rsidR="00000000" w:rsidRPr="00000000">
        <w:rPr>
          <w:rtl w:val="0"/>
        </w:rPr>
        <w:t xml:space="preserve">: Remaining time on the lease</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resale_price</w:t>
      </w:r>
      <w:r w:rsidDel="00000000" w:rsidR="00000000" w:rsidRPr="00000000">
        <w:rPr>
          <w:rtl w:val="0"/>
        </w:rPr>
        <w:t xml:space="preserve">: Cost of the flat sold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72rfcq2fjg8" w:id="3"/>
      <w:bookmarkEnd w:id="3"/>
      <w:r w:rsidDel="00000000" w:rsidR="00000000" w:rsidRPr="00000000">
        <w:rPr>
          <w:b w:val="1"/>
          <w:color w:val="000000"/>
          <w:sz w:val="22"/>
          <w:szCs w:val="22"/>
          <w:rtl w:val="0"/>
        </w:rPr>
        <w:t xml:space="preserve">Data Preprocessing</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There were no missing values in the dataset.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Encoding Categorical Variables</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flat_type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storey_range</w:t>
      </w:r>
      <w:r w:rsidDel="00000000" w:rsidR="00000000" w:rsidRPr="00000000">
        <w:rPr>
          <w:rtl w:val="0"/>
        </w:rPr>
        <w:t xml:space="preserve"> were ordinal encoded based on their natural order.</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flat_model</w:t>
      </w:r>
      <w:r w:rsidDel="00000000" w:rsidR="00000000" w:rsidRPr="00000000">
        <w:rPr>
          <w:rtl w:val="0"/>
        </w:rPr>
        <w:t xml:space="preserve"> was one-hot encoded to handle categorical data without imposing any ordinal relationship.</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Extracted </w:t>
      </w:r>
      <w:r w:rsidDel="00000000" w:rsidR="00000000" w:rsidRPr="00000000">
        <w:rPr>
          <w:rFonts w:ascii="Roboto Mono" w:cs="Roboto Mono" w:eastAsia="Roboto Mono" w:hAnsi="Roboto Mono"/>
          <w:color w:val="188038"/>
          <w:rtl w:val="0"/>
        </w:rPr>
        <w:t xml:space="preserve">flat_age</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lease_commence_date</w:t>
      </w:r>
      <w:r w:rsidDel="00000000" w:rsidR="00000000" w:rsidRPr="00000000">
        <w:rPr>
          <w:rtl w:val="0"/>
        </w:rPr>
        <w:t xml:space="preserve"> and current year.</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Converted </w:t>
      </w:r>
      <w:r w:rsidDel="00000000" w:rsidR="00000000" w:rsidRPr="00000000">
        <w:rPr>
          <w:rFonts w:ascii="Roboto Mono" w:cs="Roboto Mono" w:eastAsia="Roboto Mono" w:hAnsi="Roboto Mono"/>
          <w:color w:val="188038"/>
          <w:rtl w:val="0"/>
        </w:rPr>
        <w:t xml:space="preserve">remaining_lease</w:t>
      </w:r>
      <w:r w:rsidDel="00000000" w:rsidR="00000000" w:rsidRPr="00000000">
        <w:rPr>
          <w:rtl w:val="0"/>
        </w:rPr>
        <w:t xml:space="preserve"> to numeric format for better model compatibility.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yj6lhza1bpan" w:id="4"/>
      <w:bookmarkEnd w:id="4"/>
      <w:r w:rsidDel="00000000" w:rsidR="00000000" w:rsidRPr="00000000">
        <w:rPr>
          <w:b w:val="1"/>
          <w:color w:val="000000"/>
          <w:sz w:val="22"/>
          <w:szCs w:val="22"/>
          <w:rtl w:val="0"/>
        </w:rPr>
        <w:t xml:space="preserve">Exploratory Data Analysis (EDA)</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Trends Over Time</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Analyzed resale price trends over the months and years.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Observed seasonal trends and price fluctuations.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Distribution Analysis</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Analyzed the distribution of flat prices based on different flat types, towns, and storey ranges.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Visualized the relationship between floor area and resale price.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rtl w:val="0"/>
        </w:rPr>
        <w:t xml:space="preserve">Investigated correlations between different features and the resale price to identify significant predictors.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95ddv2g7l3a8" w:id="5"/>
      <w:bookmarkEnd w:id="5"/>
      <w:r w:rsidDel="00000000" w:rsidR="00000000" w:rsidRPr="00000000">
        <w:rPr>
          <w:b w:val="1"/>
          <w:color w:val="000000"/>
          <w:sz w:val="22"/>
          <w:szCs w:val="22"/>
          <w:rtl w:val="0"/>
        </w:rPr>
        <w:t xml:space="preserve">Model Building and Evaluation</w:t>
      </w:r>
    </w:p>
    <w:p w:rsidR="00000000" w:rsidDel="00000000" w:rsidP="00000000" w:rsidRDefault="00000000" w:rsidRPr="00000000" w14:paraId="00000029">
      <w:pPr>
        <w:spacing w:after="240" w:before="240" w:lineRule="auto"/>
        <w:rPr/>
      </w:pPr>
      <w:r w:rsidDel="00000000" w:rsidR="00000000" w:rsidRPr="00000000">
        <w:rPr>
          <w:rtl w:val="0"/>
        </w:rPr>
        <w:t xml:space="preserve">We experimented with several regression models to predict the resale price:</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Polynomial Regression</w:t>
      </w:r>
      <w:r w:rsidDel="00000000" w:rsidR="00000000" w:rsidRPr="00000000">
        <w:rPr>
          <w:rtl w:val="0"/>
        </w:rPr>
        <w:t xml:space="preserv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Added polynomial features and fitted a linear regression model.</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2D">
      <w:pPr>
        <w:numPr>
          <w:ilvl w:val="2"/>
          <w:numId w:val="4"/>
        </w:numPr>
        <w:spacing w:after="0" w:afterAutospacing="0" w:before="0" w:beforeAutospacing="0" w:lineRule="auto"/>
        <w:ind w:left="2160" w:hanging="360"/>
      </w:pPr>
      <w:r w:rsidDel="00000000" w:rsidR="00000000" w:rsidRPr="00000000">
        <w:rPr>
          <w:rtl w:val="0"/>
        </w:rPr>
        <w:t xml:space="preserve">MAE: 69549.3</w:t>
      </w:r>
    </w:p>
    <w:p w:rsidR="00000000" w:rsidDel="00000000" w:rsidP="00000000" w:rsidRDefault="00000000" w:rsidRPr="00000000" w14:paraId="0000002E">
      <w:pPr>
        <w:numPr>
          <w:ilvl w:val="2"/>
          <w:numId w:val="4"/>
        </w:numPr>
        <w:spacing w:after="0" w:afterAutospacing="0" w:before="0" w:beforeAutospacing="0" w:lineRule="auto"/>
        <w:ind w:left="2160" w:hanging="360"/>
      </w:pPr>
      <w:r w:rsidDel="00000000" w:rsidR="00000000" w:rsidRPr="00000000">
        <w:rPr>
          <w:rtl w:val="0"/>
        </w:rPr>
        <w:t xml:space="preserve">RMSE: 91689.5</w:t>
      </w:r>
    </w:p>
    <w:p w:rsidR="00000000" w:rsidDel="00000000" w:rsidP="00000000" w:rsidRDefault="00000000" w:rsidRPr="00000000" w14:paraId="0000002F">
      <w:pPr>
        <w:numPr>
          <w:ilvl w:val="2"/>
          <w:numId w:val="4"/>
        </w:numPr>
        <w:spacing w:after="0" w:afterAutospacing="0" w:before="0" w:beforeAutospacing="0" w:lineRule="auto"/>
        <w:ind w:left="2160" w:hanging="360"/>
      </w:pPr>
      <w:r w:rsidDel="00000000" w:rsidR="00000000" w:rsidRPr="00000000">
        <w:rPr>
          <w:rtl w:val="0"/>
        </w:rPr>
        <w:t xml:space="preserve">R²: 0.72</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Neural Network</w:t>
      </w:r>
      <w:r w:rsidDel="00000000" w:rsidR="00000000" w:rsidRPr="00000000">
        <w:rPr>
          <w:rtl w:val="0"/>
        </w:rPr>
        <w:t xml:space="preserv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Built a neural network model with two hidden layers.</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33">
      <w:pPr>
        <w:numPr>
          <w:ilvl w:val="2"/>
          <w:numId w:val="4"/>
        </w:numPr>
        <w:spacing w:after="0" w:afterAutospacing="0" w:before="0" w:beforeAutospacing="0" w:lineRule="auto"/>
        <w:ind w:left="2160" w:hanging="360"/>
      </w:pPr>
      <w:r w:rsidDel="00000000" w:rsidR="00000000" w:rsidRPr="00000000">
        <w:rPr>
          <w:rtl w:val="0"/>
        </w:rPr>
        <w:t xml:space="preserve">MAE: 83575.0</w:t>
      </w:r>
    </w:p>
    <w:p w:rsidR="00000000" w:rsidDel="00000000" w:rsidP="00000000" w:rsidRDefault="00000000" w:rsidRPr="00000000" w14:paraId="00000034">
      <w:pPr>
        <w:numPr>
          <w:ilvl w:val="2"/>
          <w:numId w:val="4"/>
        </w:numPr>
        <w:spacing w:after="0" w:afterAutospacing="0" w:before="0" w:beforeAutospacing="0" w:lineRule="auto"/>
        <w:ind w:left="2160" w:hanging="360"/>
      </w:pPr>
      <w:r w:rsidDel="00000000" w:rsidR="00000000" w:rsidRPr="00000000">
        <w:rPr>
          <w:rtl w:val="0"/>
        </w:rPr>
        <w:t xml:space="preserve">RMSE: 106484.6</w:t>
      </w:r>
    </w:p>
    <w:p w:rsidR="00000000" w:rsidDel="00000000" w:rsidP="00000000" w:rsidRDefault="00000000" w:rsidRPr="00000000" w14:paraId="00000035">
      <w:pPr>
        <w:numPr>
          <w:ilvl w:val="2"/>
          <w:numId w:val="4"/>
        </w:numPr>
        <w:spacing w:after="0" w:afterAutospacing="0" w:before="0" w:beforeAutospacing="0" w:lineRule="auto"/>
        <w:ind w:left="2160" w:hanging="360"/>
      </w:pPr>
      <w:r w:rsidDel="00000000" w:rsidR="00000000" w:rsidRPr="00000000">
        <w:rPr>
          <w:rtl w:val="0"/>
        </w:rPr>
        <w:t xml:space="preserve">R²:  0.63</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Decision Tree Regressor</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Applied a decision tree model with grid search for hyperparameter tuning.</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39">
      <w:pPr>
        <w:numPr>
          <w:ilvl w:val="2"/>
          <w:numId w:val="4"/>
        </w:numPr>
        <w:spacing w:after="0" w:afterAutospacing="0" w:before="0" w:beforeAutospacing="0" w:lineRule="auto"/>
        <w:ind w:left="2160" w:hanging="360"/>
      </w:pPr>
      <w:r w:rsidDel="00000000" w:rsidR="00000000" w:rsidRPr="00000000">
        <w:rPr>
          <w:rtl w:val="0"/>
        </w:rPr>
        <w:t xml:space="preserve">MAE: 38713.0</w:t>
      </w:r>
    </w:p>
    <w:p w:rsidR="00000000" w:rsidDel="00000000" w:rsidP="00000000" w:rsidRDefault="00000000" w:rsidRPr="00000000" w14:paraId="0000003A">
      <w:pPr>
        <w:numPr>
          <w:ilvl w:val="2"/>
          <w:numId w:val="4"/>
        </w:numPr>
        <w:spacing w:after="0" w:afterAutospacing="0" w:before="0" w:beforeAutospacing="0" w:lineRule="auto"/>
        <w:ind w:left="2160" w:hanging="360"/>
      </w:pPr>
      <w:r w:rsidDel="00000000" w:rsidR="00000000" w:rsidRPr="00000000">
        <w:rPr>
          <w:rtl w:val="0"/>
        </w:rPr>
        <w:t xml:space="preserve">RMSE: 55757.8</w:t>
      </w:r>
    </w:p>
    <w:p w:rsidR="00000000" w:rsidDel="00000000" w:rsidP="00000000" w:rsidRDefault="00000000" w:rsidRPr="00000000" w14:paraId="0000003B">
      <w:pPr>
        <w:numPr>
          <w:ilvl w:val="2"/>
          <w:numId w:val="4"/>
        </w:numPr>
        <w:spacing w:after="0" w:afterAutospacing="0" w:before="0" w:beforeAutospacing="0" w:lineRule="auto"/>
        <w:ind w:left="2160" w:hanging="360"/>
      </w:pPr>
      <w:r w:rsidDel="00000000" w:rsidR="00000000" w:rsidRPr="00000000">
        <w:rPr>
          <w:rtl w:val="0"/>
        </w:rPr>
        <w:t xml:space="preserve">R²: 0.90</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Random Forest Regressor</w:t>
      </w:r>
      <w:r w:rsidDel="00000000" w:rsidR="00000000" w:rsidRPr="00000000">
        <w:rPr>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Used randomized search for hyperparameter tuning.</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3F">
      <w:pPr>
        <w:numPr>
          <w:ilvl w:val="2"/>
          <w:numId w:val="4"/>
        </w:numPr>
        <w:spacing w:after="0" w:afterAutospacing="0" w:before="0" w:beforeAutospacing="0" w:lineRule="auto"/>
        <w:ind w:left="2160" w:hanging="360"/>
      </w:pPr>
      <w:r w:rsidDel="00000000" w:rsidR="00000000" w:rsidRPr="00000000">
        <w:rPr>
          <w:rtl w:val="0"/>
        </w:rPr>
        <w:t xml:space="preserve">MAE: 35900.5</w:t>
      </w:r>
    </w:p>
    <w:p w:rsidR="00000000" w:rsidDel="00000000" w:rsidP="00000000" w:rsidRDefault="00000000" w:rsidRPr="00000000" w14:paraId="00000040">
      <w:pPr>
        <w:numPr>
          <w:ilvl w:val="2"/>
          <w:numId w:val="4"/>
        </w:numPr>
        <w:spacing w:after="0" w:afterAutospacing="0" w:before="0" w:beforeAutospacing="0" w:lineRule="auto"/>
        <w:ind w:left="2160" w:hanging="360"/>
      </w:pPr>
      <w:r w:rsidDel="00000000" w:rsidR="00000000" w:rsidRPr="00000000">
        <w:rPr>
          <w:rtl w:val="0"/>
        </w:rPr>
        <w:t xml:space="preserve">RMSE: 51043.3</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rtl w:val="0"/>
        </w:rPr>
        <w:t xml:space="preserve">R²: 0.91</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Gradient Boosting Regressor</w:t>
      </w:r>
      <w:r w:rsidDel="00000000" w:rsidR="00000000" w:rsidRPr="00000000">
        <w:rPr>
          <w:rtl w:val="0"/>
        </w:rPr>
        <w:t xml:space="preserv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Applied gradient boosting with grid search for hyperparameter tuning.</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45">
      <w:pPr>
        <w:numPr>
          <w:ilvl w:val="2"/>
          <w:numId w:val="4"/>
        </w:numPr>
        <w:spacing w:after="0" w:afterAutospacing="0" w:before="0" w:beforeAutospacing="0" w:lineRule="auto"/>
        <w:ind w:left="2160" w:hanging="360"/>
      </w:pPr>
      <w:r w:rsidDel="00000000" w:rsidR="00000000" w:rsidRPr="00000000">
        <w:rPr>
          <w:rtl w:val="0"/>
        </w:rPr>
        <w:t xml:space="preserve">MAE: 48223</w:t>
      </w:r>
    </w:p>
    <w:p w:rsidR="00000000" w:rsidDel="00000000" w:rsidP="00000000" w:rsidRDefault="00000000" w:rsidRPr="00000000" w14:paraId="00000046">
      <w:pPr>
        <w:numPr>
          <w:ilvl w:val="2"/>
          <w:numId w:val="4"/>
        </w:numPr>
        <w:spacing w:after="0" w:afterAutospacing="0" w:before="0" w:beforeAutospacing="0" w:lineRule="auto"/>
        <w:ind w:left="2160" w:hanging="360"/>
      </w:pPr>
      <w:r w:rsidDel="00000000" w:rsidR="00000000" w:rsidRPr="00000000">
        <w:rPr>
          <w:rtl w:val="0"/>
        </w:rPr>
        <w:t xml:space="preserve">RMSE: 63155.3</w:t>
      </w:r>
    </w:p>
    <w:p w:rsidR="00000000" w:rsidDel="00000000" w:rsidP="00000000" w:rsidRDefault="00000000" w:rsidRPr="00000000" w14:paraId="00000047">
      <w:pPr>
        <w:numPr>
          <w:ilvl w:val="2"/>
          <w:numId w:val="4"/>
        </w:numPr>
        <w:spacing w:after="0" w:afterAutospacing="0" w:before="0" w:beforeAutospacing="0" w:lineRule="auto"/>
        <w:ind w:left="2160" w:hanging="360"/>
      </w:pPr>
      <w:r w:rsidDel="00000000" w:rsidR="00000000" w:rsidRPr="00000000">
        <w:rPr>
          <w:rtl w:val="0"/>
        </w:rPr>
        <w:t xml:space="preserve">R²: 0.87</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XGBoost Regressor</w:t>
      </w:r>
      <w:r w:rsidDel="00000000" w:rsidR="00000000" w:rsidRPr="00000000">
        <w:rPr>
          <w:rtl w:val="0"/>
        </w:rPr>
        <w:t xml:space="preserve">:</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Used XGBoost with grid search for hyperparameter tuning.</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4B">
      <w:pPr>
        <w:numPr>
          <w:ilvl w:val="2"/>
          <w:numId w:val="4"/>
        </w:numPr>
        <w:spacing w:after="0" w:afterAutospacing="0" w:before="0" w:beforeAutospacing="0" w:lineRule="auto"/>
        <w:ind w:left="2160" w:hanging="360"/>
      </w:pPr>
      <w:r w:rsidDel="00000000" w:rsidR="00000000" w:rsidRPr="00000000">
        <w:rPr>
          <w:rtl w:val="0"/>
        </w:rPr>
        <w:t xml:space="preserve">MAE: 48072.7</w:t>
      </w:r>
    </w:p>
    <w:p w:rsidR="00000000" w:rsidDel="00000000" w:rsidP="00000000" w:rsidRDefault="00000000" w:rsidRPr="00000000" w14:paraId="0000004C">
      <w:pPr>
        <w:numPr>
          <w:ilvl w:val="2"/>
          <w:numId w:val="4"/>
        </w:numPr>
        <w:spacing w:after="0" w:afterAutospacing="0" w:before="0" w:beforeAutospacing="0" w:lineRule="auto"/>
        <w:ind w:left="2160" w:hanging="360"/>
      </w:pPr>
      <w:r w:rsidDel="00000000" w:rsidR="00000000" w:rsidRPr="00000000">
        <w:rPr>
          <w:rtl w:val="0"/>
        </w:rPr>
        <w:t xml:space="preserve">RMSE: 62809.6</w:t>
      </w:r>
    </w:p>
    <w:p w:rsidR="00000000" w:rsidDel="00000000" w:rsidP="00000000" w:rsidRDefault="00000000" w:rsidRPr="00000000" w14:paraId="0000004D">
      <w:pPr>
        <w:numPr>
          <w:ilvl w:val="2"/>
          <w:numId w:val="4"/>
        </w:numPr>
        <w:spacing w:after="240" w:before="0" w:beforeAutospacing="0" w:lineRule="auto"/>
        <w:ind w:left="2160" w:hanging="360"/>
      </w:pPr>
      <w:r w:rsidDel="00000000" w:rsidR="00000000" w:rsidRPr="00000000">
        <w:rPr>
          <w:rtl w:val="0"/>
        </w:rPr>
        <w:t xml:space="preserve">R²: 0.87</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sm1r21fxdoms" w:id="6"/>
      <w:bookmarkEnd w:id="6"/>
      <w:r w:rsidDel="00000000" w:rsidR="00000000" w:rsidRPr="00000000">
        <w:rPr>
          <w:b w:val="1"/>
          <w:color w:val="000000"/>
          <w:sz w:val="22"/>
          <w:szCs w:val="22"/>
          <w:rtl w:val="0"/>
        </w:rPr>
        <w:t xml:space="preserve">Comparison of Model Performance</w:t>
      </w:r>
    </w:p>
    <w:p w:rsidR="00000000" w:rsidDel="00000000" w:rsidP="00000000" w:rsidRDefault="00000000" w:rsidRPr="00000000" w14:paraId="00000050">
      <w:pPr>
        <w:spacing w:after="240" w:before="240" w:lineRule="auto"/>
        <w:rPr/>
      </w:pPr>
      <w:r w:rsidDel="00000000" w:rsidR="00000000" w:rsidRPr="00000000">
        <w:rPr>
          <w:rtl w:val="0"/>
        </w:rPr>
        <w:t xml:space="preserve">Based on the evaluation metrics, the model performances were compared as follows:</w:t>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430"/>
        <w:tblGridChange w:id="0">
          <w:tblGrid>
            <w:gridCol w:w="2340"/>
            <w:gridCol w:w="2340"/>
            <w:gridCol w:w="2340"/>
            <w:gridCol w:w="243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MAE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RMSE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R²</w:t>
            </w:r>
          </w:p>
        </w:tc>
      </w:tr>
      <w:tr>
        <w:trPr>
          <w:cantSplit w:val="0"/>
          <w:trHeight w:val="577.447690584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Polynomial Regression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pPr>
            <w:r w:rsidDel="00000000" w:rsidR="00000000" w:rsidRPr="00000000">
              <w:rPr>
                <w:rtl w:val="0"/>
              </w:rPr>
              <w:t xml:space="preserve"> 69549.3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91689.5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pPr>
            <w:r w:rsidDel="00000000" w:rsidR="00000000" w:rsidRPr="00000000">
              <w:rPr>
                <w:rtl w:val="0"/>
              </w:rPr>
              <w:t xml:space="preserve">0.72</w:t>
            </w:r>
          </w:p>
        </w:tc>
      </w:tr>
      <w:tr>
        <w:trPr>
          <w:cantSplit w:val="0"/>
          <w:trHeight w:val="715.3281883220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jc w:val="center"/>
              <w:rPr/>
            </w:pPr>
            <w:r w:rsidDel="00000000" w:rsidR="00000000" w:rsidRPr="00000000">
              <w:rPr>
                <w:rtl w:val="0"/>
              </w:rPr>
              <w:t xml:space="preserve">Neural Network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center"/>
              <w:rPr/>
            </w:pPr>
            <w:r w:rsidDel="00000000" w:rsidR="00000000" w:rsidRPr="00000000">
              <w:rPr>
                <w:rtl w:val="0"/>
              </w:rPr>
              <w:t xml:space="preserve">83575.0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pPr>
            <w:r w:rsidDel="00000000" w:rsidR="00000000" w:rsidRPr="00000000">
              <w:rPr>
                <w:rtl w:val="0"/>
              </w:rPr>
              <w:t xml:space="preserve">106484.6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center"/>
              <w:rPr/>
            </w:pPr>
            <w:r w:rsidDel="00000000" w:rsidR="00000000" w:rsidRPr="00000000">
              <w:rPr>
                <w:rtl w:val="0"/>
              </w:rPr>
              <w:t xml:space="preserve">0.63</w:t>
            </w:r>
          </w:p>
        </w:tc>
      </w:tr>
      <w:tr>
        <w:trPr>
          <w:cantSplit w:val="0"/>
          <w:trHeight w:val="715.3281883220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center"/>
              <w:rPr/>
            </w:pPr>
            <w:r w:rsidDel="00000000" w:rsidR="00000000" w:rsidRPr="00000000">
              <w:rPr>
                <w:rtl w:val="0"/>
              </w:rPr>
              <w:t xml:space="preserve">38713.0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center"/>
              <w:rPr/>
            </w:pPr>
            <w:r w:rsidDel="00000000" w:rsidR="00000000" w:rsidRPr="00000000">
              <w:rPr>
                <w:rtl w:val="0"/>
              </w:rPr>
              <w:t xml:space="preserve">55757.8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center"/>
              <w:rPr/>
            </w:pPr>
            <w:r w:rsidDel="00000000" w:rsidR="00000000" w:rsidRPr="00000000">
              <w:rPr>
                <w:rtl w:val="0"/>
              </w:rPr>
              <w:t xml:space="preserve">0.90</w:t>
            </w:r>
          </w:p>
        </w:tc>
      </w:tr>
      <w:tr>
        <w:trPr>
          <w:cantSplit w:val="0"/>
          <w:trHeight w:val="715.3281883220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35900.5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51043.3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0.91</w:t>
            </w:r>
          </w:p>
        </w:tc>
      </w:tr>
      <w:tr>
        <w:trPr>
          <w:cantSplit w:val="0"/>
          <w:trHeight w:val="715.3281883220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jc w:val="center"/>
              <w:rPr/>
            </w:pPr>
            <w:r w:rsidDel="00000000" w:rsidR="00000000" w:rsidRPr="00000000">
              <w:rPr>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48223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63155.3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0.87</w:t>
            </w:r>
          </w:p>
        </w:tc>
      </w:tr>
      <w:tr>
        <w:trPr>
          <w:cantSplit w:val="0"/>
          <w:trHeight w:val="715.3281883220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jc w:val="center"/>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48072.7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62809.6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0.87</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ind w:left="0" w:firstLine="0"/>
        <w:rPr>
          <w:b w:val="1"/>
          <w:color w:val="000000"/>
          <w:sz w:val="22"/>
          <w:szCs w:val="22"/>
        </w:rPr>
      </w:pPr>
      <w:bookmarkStart w:colFirst="0" w:colLast="0" w:name="_2fsu36za21ct" w:id="7"/>
      <w:bookmarkEnd w:id="7"/>
      <w:r w:rsidDel="00000000" w:rsidR="00000000" w:rsidRPr="00000000">
        <w:rPr>
          <w:b w:val="1"/>
          <w:color w:val="000000"/>
          <w:sz w:val="22"/>
          <w:szCs w:val="22"/>
        </w:rPr>
        <w:drawing>
          <wp:inline distB="114300" distT="114300" distL="114300" distR="114300">
            <wp:extent cx="5738813" cy="32316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8813" cy="323167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ind w:left="0" w:firstLine="0"/>
        <w:rPr>
          <w:b w:val="1"/>
          <w:color w:val="000000"/>
          <w:sz w:val="22"/>
          <w:szCs w:val="22"/>
        </w:rPr>
      </w:pPr>
      <w:bookmarkStart w:colFirst="0" w:colLast="0" w:name="_80bijxnu2hip" w:id="8"/>
      <w:bookmarkEnd w:id="8"/>
      <w:r w:rsidDel="00000000" w:rsidR="00000000" w:rsidRPr="00000000">
        <w:rPr>
          <w:b w:val="1"/>
          <w:color w:val="000000"/>
          <w:sz w:val="22"/>
          <w:szCs w:val="22"/>
          <w:rtl w:val="0"/>
        </w:rPr>
        <w:t xml:space="preserve">Conclusion</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rtl w:val="0"/>
        </w:rPr>
        <w:t xml:space="preserve">The models provide a comprehensive view of the factors influencing HDB flat resale prices in Singapore.</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generally performed the best in terms of accuracy and prediction consistency.</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also showed strong performance with a high R² value.</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and </w:t>
      </w:r>
      <w:r w:rsidDel="00000000" w:rsidR="00000000" w:rsidRPr="00000000">
        <w:rPr>
          <w:b w:val="1"/>
          <w:rtl w:val="0"/>
        </w:rPr>
        <w:t xml:space="preserve">XGBoost</w:t>
      </w:r>
      <w:r w:rsidDel="00000000" w:rsidR="00000000" w:rsidRPr="00000000">
        <w:rPr>
          <w:rtl w:val="0"/>
        </w:rPr>
        <w:t xml:space="preserve"> performed similarly, both providing reliable predictions.</w:t>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b w:val="1"/>
          <w:rtl w:val="0"/>
        </w:rPr>
        <w:t xml:space="preserve">Neural Network</w:t>
      </w:r>
      <w:r w:rsidDel="00000000" w:rsidR="00000000" w:rsidRPr="00000000">
        <w:rPr>
          <w:rtl w:val="0"/>
        </w:rPr>
        <w:t xml:space="preserve"> and </w:t>
      </w:r>
      <w:r w:rsidDel="00000000" w:rsidR="00000000" w:rsidRPr="00000000">
        <w:rPr>
          <w:b w:val="1"/>
          <w:rtl w:val="0"/>
        </w:rPr>
        <w:t xml:space="preserve">Polynomial Regression</w:t>
      </w:r>
      <w:r w:rsidDel="00000000" w:rsidR="00000000" w:rsidRPr="00000000">
        <w:rPr>
          <w:rtl w:val="0"/>
        </w:rPr>
        <w:t xml:space="preserve"> performed adequately but were less accurate than the tree-based models.</w:t>
      </w:r>
    </w:p>
    <w:p w:rsidR="00000000" w:rsidDel="00000000" w:rsidP="00000000" w:rsidRDefault="00000000" w:rsidRPr="00000000" w14:paraId="00000075">
      <w:pPr>
        <w:spacing w:after="240" w:before="240" w:lineRule="auto"/>
        <w:rPr/>
      </w:pPr>
      <w:r w:rsidDel="00000000" w:rsidR="00000000" w:rsidRPr="00000000">
        <w:rPr>
          <w:rtl w:val="0"/>
        </w:rPr>
        <w:t xml:space="preserve">The findings can be used by policymakers, real estate agents, and buyers to understand and predict the resale prices of HDB flats in Singapore, helping them make more informed decisions.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