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3DEE" w14:textId="77777777" w:rsidR="001E583F" w:rsidRDefault="001E583F"/>
    <w:p w14:paraId="0536A24A" w14:textId="77777777" w:rsidR="001E583F" w:rsidRDefault="001E583F"/>
    <w:p w14:paraId="1BFCA7A8" w14:textId="77777777" w:rsidR="001E583F" w:rsidRPr="00912041" w:rsidRDefault="00000000">
      <w:pPr>
        <w:jc w:val="center"/>
        <w:rPr>
          <w:lang w:val="fr-FR"/>
        </w:rPr>
      </w:pPr>
      <w:proofErr w:type="spellStart"/>
      <w:r w:rsidRPr="00912041">
        <w:rPr>
          <w:rFonts w:ascii="Arial" w:hAnsi="Arial"/>
          <w:b/>
          <w:color w:val="1B5EA0"/>
          <w:sz w:val="72"/>
          <w:lang w:val="fr-FR"/>
        </w:rPr>
        <w:t>ComparaVilles</w:t>
      </w:r>
      <w:proofErr w:type="spellEnd"/>
    </w:p>
    <w:p w14:paraId="46B8A967" w14:textId="77777777" w:rsidR="001E583F" w:rsidRPr="00912041" w:rsidRDefault="00000000">
      <w:pPr>
        <w:jc w:val="center"/>
        <w:rPr>
          <w:lang w:val="fr-FR"/>
        </w:rPr>
      </w:pPr>
      <w:r w:rsidRPr="00912041">
        <w:rPr>
          <w:rFonts w:ascii="Arial" w:hAnsi="Arial"/>
          <w:i/>
          <w:color w:val="555555"/>
          <w:sz w:val="36"/>
          <w:lang w:val="fr-FR"/>
        </w:rPr>
        <w:t>Comparateur de villes françaises</w:t>
      </w:r>
    </w:p>
    <w:p w14:paraId="3547B84C" w14:textId="77777777" w:rsidR="001E583F" w:rsidRPr="00912041" w:rsidRDefault="001E583F">
      <w:pPr>
        <w:rPr>
          <w:lang w:val="fr-FR"/>
        </w:rPr>
      </w:pPr>
    </w:p>
    <w:p w14:paraId="1B761A52" w14:textId="77777777" w:rsidR="001E583F" w:rsidRPr="00912041" w:rsidRDefault="00000000">
      <w:pPr>
        <w:jc w:val="center"/>
        <w:rPr>
          <w:lang w:val="fr-FR"/>
        </w:rPr>
      </w:pPr>
      <w:r w:rsidRPr="00912041">
        <w:rPr>
          <w:rFonts w:ascii="Arial" w:hAnsi="Arial"/>
          <w:b/>
          <w:sz w:val="26"/>
          <w:lang w:val="fr-FR"/>
        </w:rPr>
        <w:t>SAE Outils Décisionnels</w:t>
      </w:r>
    </w:p>
    <w:p w14:paraId="1CDC860C" w14:textId="77777777" w:rsidR="001E583F" w:rsidRPr="00912041" w:rsidRDefault="00000000">
      <w:pPr>
        <w:jc w:val="center"/>
        <w:rPr>
          <w:lang w:val="fr-FR"/>
        </w:rPr>
      </w:pPr>
      <w:r w:rsidRPr="00912041">
        <w:rPr>
          <w:rFonts w:ascii="Arial" w:hAnsi="Arial"/>
          <w:color w:val="444444"/>
          <w:sz w:val="24"/>
          <w:lang w:val="fr-FR"/>
        </w:rPr>
        <w:t xml:space="preserve">Aziz </w:t>
      </w:r>
      <w:proofErr w:type="gramStart"/>
      <w:r w:rsidRPr="00912041">
        <w:rPr>
          <w:rFonts w:ascii="Arial" w:hAnsi="Arial"/>
          <w:color w:val="444444"/>
          <w:sz w:val="24"/>
          <w:lang w:val="fr-FR"/>
        </w:rPr>
        <w:t>Djerbi  |</w:t>
      </w:r>
      <w:proofErr w:type="gramEnd"/>
      <w:r w:rsidRPr="00912041">
        <w:rPr>
          <w:rFonts w:ascii="Arial" w:hAnsi="Arial"/>
          <w:color w:val="444444"/>
          <w:sz w:val="24"/>
          <w:lang w:val="fr-FR"/>
        </w:rPr>
        <w:t xml:space="preserve">  Ismaël </w:t>
      </w:r>
      <w:proofErr w:type="spellStart"/>
      <w:r w:rsidRPr="00912041">
        <w:rPr>
          <w:rFonts w:ascii="Arial" w:hAnsi="Arial"/>
          <w:color w:val="444444"/>
          <w:sz w:val="24"/>
          <w:lang w:val="fr-FR"/>
        </w:rPr>
        <w:t>Gahlouzi</w:t>
      </w:r>
      <w:proofErr w:type="spellEnd"/>
    </w:p>
    <w:p w14:paraId="530F2E0F" w14:textId="77777777" w:rsidR="001E583F" w:rsidRPr="00912041" w:rsidRDefault="00000000">
      <w:pPr>
        <w:jc w:val="center"/>
        <w:rPr>
          <w:lang w:val="fr-FR"/>
        </w:rPr>
      </w:pPr>
      <w:r w:rsidRPr="00912041">
        <w:rPr>
          <w:rFonts w:ascii="Arial" w:hAnsi="Arial"/>
          <w:color w:val="888888"/>
          <w:lang w:val="fr-FR"/>
        </w:rPr>
        <w:t>Avril 2025</w:t>
      </w:r>
    </w:p>
    <w:p w14:paraId="0866DC08" w14:textId="77777777" w:rsidR="001E583F" w:rsidRPr="00912041" w:rsidRDefault="00000000">
      <w:pPr>
        <w:rPr>
          <w:lang w:val="fr-FR"/>
        </w:rPr>
      </w:pPr>
      <w:r w:rsidRPr="00912041">
        <w:rPr>
          <w:lang w:val="fr-FR"/>
        </w:rPr>
        <w:br w:type="page"/>
      </w:r>
    </w:p>
    <w:p w14:paraId="6D13C591"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lastRenderedPageBreak/>
        <w:t>1. Introduction</w:t>
      </w:r>
    </w:p>
    <w:p w14:paraId="2A8F4164" w14:textId="77777777" w:rsidR="001E583F" w:rsidRPr="00912041" w:rsidRDefault="00000000">
      <w:pPr>
        <w:spacing w:before="60" w:after="100"/>
        <w:jc w:val="both"/>
        <w:rPr>
          <w:lang w:val="fr-FR"/>
        </w:rPr>
      </w:pPr>
      <w:r w:rsidRPr="00912041">
        <w:rPr>
          <w:rFonts w:ascii="Arial" w:hAnsi="Arial"/>
          <w:lang w:val="fr-FR"/>
        </w:rPr>
        <w:t>Ce projet a été réalisé dans le cadre de la SAE Outils Décisionnels. L'objectif est de concevoir un outil interactif permettant de comparer des villes françaises selon des indicateurs socio-économiques issus de données officielles de l'INSEE.</w:t>
      </w:r>
    </w:p>
    <w:p w14:paraId="54CC5A97" w14:textId="77777777" w:rsidR="001E583F" w:rsidRPr="00912041" w:rsidRDefault="00000000">
      <w:pPr>
        <w:spacing w:before="60" w:after="100"/>
        <w:jc w:val="both"/>
        <w:rPr>
          <w:lang w:val="fr-FR"/>
        </w:rPr>
      </w:pPr>
      <w:r w:rsidRPr="00912041">
        <w:rPr>
          <w:rFonts w:ascii="Arial" w:hAnsi="Arial"/>
          <w:lang w:val="fr-FR"/>
        </w:rPr>
        <w:t xml:space="preserve">Face à la richesse et à la dispersion des données INSEE (plusieurs fichiers CSV de plusieurs dizaines de mégaoctets), il est difficile pour un non-spécialiste d'extraire rapidement des informations utiles sur une ville. </w:t>
      </w:r>
      <w:proofErr w:type="spellStart"/>
      <w:r w:rsidRPr="00912041">
        <w:rPr>
          <w:rFonts w:ascii="Arial" w:hAnsi="Arial"/>
          <w:lang w:val="fr-FR"/>
        </w:rPr>
        <w:t>ComparaVilles</w:t>
      </w:r>
      <w:proofErr w:type="spellEnd"/>
      <w:r w:rsidRPr="00912041">
        <w:rPr>
          <w:rFonts w:ascii="Arial" w:hAnsi="Arial"/>
          <w:lang w:val="fr-FR"/>
        </w:rPr>
        <w:t xml:space="preserve"> répond à ce besoin en proposant une interface claire, visuelle et pédagogique, déployée publiquement sur </w:t>
      </w:r>
      <w:proofErr w:type="spellStart"/>
      <w:r w:rsidRPr="00912041">
        <w:rPr>
          <w:rFonts w:ascii="Arial" w:hAnsi="Arial"/>
          <w:lang w:val="fr-FR"/>
        </w:rPr>
        <w:t>Streamlit</w:t>
      </w:r>
      <w:proofErr w:type="spellEnd"/>
      <w:r w:rsidRPr="00912041">
        <w:rPr>
          <w:rFonts w:ascii="Arial" w:hAnsi="Arial"/>
          <w:lang w:val="fr-FR"/>
        </w:rPr>
        <w:t xml:space="preserve"> Community Cloud.</w:t>
      </w:r>
    </w:p>
    <w:p w14:paraId="3EBC34B6" w14:textId="77777777" w:rsidR="001E583F" w:rsidRDefault="00000000">
      <w:pPr>
        <w:spacing w:before="240" w:after="80"/>
      </w:pPr>
      <w:r>
        <w:rPr>
          <w:rFonts w:ascii="Arial" w:hAnsi="Arial"/>
          <w:b/>
          <w:color w:val="333333"/>
          <w:sz w:val="26"/>
        </w:rPr>
        <w:t xml:space="preserve">1.1 </w:t>
      </w:r>
      <w:proofErr w:type="spellStart"/>
      <w:r>
        <w:rPr>
          <w:rFonts w:ascii="Arial" w:hAnsi="Arial"/>
          <w:b/>
          <w:color w:val="333333"/>
          <w:sz w:val="26"/>
        </w:rPr>
        <w:t>Objectifs</w:t>
      </w:r>
      <w:proofErr w:type="spellEnd"/>
      <w:r>
        <w:rPr>
          <w:rFonts w:ascii="Arial" w:hAnsi="Arial"/>
          <w:b/>
          <w:color w:val="333333"/>
          <w:sz w:val="26"/>
        </w:rPr>
        <w:t xml:space="preserve"> du </w:t>
      </w:r>
      <w:proofErr w:type="spellStart"/>
      <w:r>
        <w:rPr>
          <w:rFonts w:ascii="Arial" w:hAnsi="Arial"/>
          <w:b/>
          <w:color w:val="333333"/>
          <w:sz w:val="26"/>
        </w:rPr>
        <w:t>projet</w:t>
      </w:r>
      <w:proofErr w:type="spellEnd"/>
    </w:p>
    <w:p w14:paraId="553F0C7F" w14:textId="77777777" w:rsidR="001E583F" w:rsidRPr="00912041" w:rsidRDefault="00000000">
      <w:pPr>
        <w:pStyle w:val="Listepuces"/>
        <w:spacing w:before="40" w:after="40"/>
        <w:rPr>
          <w:lang w:val="fr-FR"/>
        </w:rPr>
      </w:pPr>
      <w:r w:rsidRPr="00912041">
        <w:rPr>
          <w:rFonts w:ascii="Arial" w:hAnsi="Arial"/>
          <w:lang w:val="fr-FR"/>
        </w:rPr>
        <w:t xml:space="preserve">Récupérer et nettoyer des données INSEE de masse (Recensement 2021, </w:t>
      </w:r>
      <w:proofErr w:type="spellStart"/>
      <w:r w:rsidRPr="00912041">
        <w:rPr>
          <w:rFonts w:ascii="Arial" w:hAnsi="Arial"/>
          <w:lang w:val="fr-FR"/>
        </w:rPr>
        <w:t>Filosofi</w:t>
      </w:r>
      <w:proofErr w:type="spellEnd"/>
      <w:r w:rsidRPr="00912041">
        <w:rPr>
          <w:rFonts w:ascii="Arial" w:hAnsi="Arial"/>
          <w:lang w:val="fr-FR"/>
        </w:rPr>
        <w:t xml:space="preserve"> 2021)</w:t>
      </w:r>
    </w:p>
    <w:p w14:paraId="6ECF50EE" w14:textId="77777777" w:rsidR="001E583F" w:rsidRPr="00912041" w:rsidRDefault="00000000">
      <w:pPr>
        <w:pStyle w:val="Listepuces"/>
        <w:spacing w:before="40" w:after="40"/>
        <w:rPr>
          <w:lang w:val="fr-FR"/>
        </w:rPr>
      </w:pPr>
      <w:r w:rsidRPr="00912041">
        <w:rPr>
          <w:rFonts w:ascii="Arial" w:hAnsi="Arial"/>
          <w:lang w:val="fr-FR"/>
        </w:rPr>
        <w:t>Concevoir un pipeline de prétraitement reproductible en Python</w:t>
      </w:r>
    </w:p>
    <w:p w14:paraId="2260B0C6" w14:textId="77777777" w:rsidR="001E583F" w:rsidRPr="00912041" w:rsidRDefault="00000000">
      <w:pPr>
        <w:pStyle w:val="Listepuces"/>
        <w:spacing w:before="40" w:after="40"/>
        <w:rPr>
          <w:lang w:val="fr-FR"/>
        </w:rPr>
      </w:pPr>
      <w:r w:rsidRPr="00912041">
        <w:rPr>
          <w:rFonts w:ascii="Arial" w:hAnsi="Arial"/>
          <w:lang w:val="fr-FR"/>
        </w:rPr>
        <w:t xml:space="preserve">Développer une application web interactive avec </w:t>
      </w:r>
      <w:proofErr w:type="spellStart"/>
      <w:r w:rsidRPr="00912041">
        <w:rPr>
          <w:rFonts w:ascii="Arial" w:hAnsi="Arial"/>
          <w:lang w:val="fr-FR"/>
        </w:rPr>
        <w:t>Streamlit</w:t>
      </w:r>
      <w:proofErr w:type="spellEnd"/>
      <w:r w:rsidRPr="00912041">
        <w:rPr>
          <w:rFonts w:ascii="Arial" w:hAnsi="Arial"/>
          <w:lang w:val="fr-FR"/>
        </w:rPr>
        <w:t xml:space="preserve"> et </w:t>
      </w:r>
      <w:proofErr w:type="spellStart"/>
      <w:r w:rsidRPr="00912041">
        <w:rPr>
          <w:rFonts w:ascii="Arial" w:hAnsi="Arial"/>
          <w:lang w:val="fr-FR"/>
        </w:rPr>
        <w:t>Plotly</w:t>
      </w:r>
      <w:proofErr w:type="spellEnd"/>
    </w:p>
    <w:p w14:paraId="726A6E93" w14:textId="77777777" w:rsidR="001E583F" w:rsidRPr="00912041" w:rsidRDefault="00000000">
      <w:pPr>
        <w:pStyle w:val="Listepuces"/>
        <w:spacing w:before="40" w:after="40"/>
        <w:rPr>
          <w:lang w:val="fr-FR"/>
        </w:rPr>
      </w:pPr>
      <w:r w:rsidRPr="00912041">
        <w:rPr>
          <w:rFonts w:ascii="Arial" w:hAnsi="Arial"/>
          <w:lang w:val="fr-FR"/>
        </w:rPr>
        <w:t>Permettre la comparaison de n'importe quelle paire de villes françaises de plus de 20 000 habitants</w:t>
      </w:r>
    </w:p>
    <w:p w14:paraId="7820E4A7" w14:textId="77777777" w:rsidR="001E583F" w:rsidRPr="00912041" w:rsidRDefault="00000000">
      <w:pPr>
        <w:pStyle w:val="Listepuces"/>
        <w:spacing w:before="40" w:after="40"/>
        <w:rPr>
          <w:lang w:val="fr-FR"/>
        </w:rPr>
      </w:pPr>
      <w:r w:rsidRPr="00912041">
        <w:rPr>
          <w:rFonts w:ascii="Arial" w:hAnsi="Arial"/>
          <w:lang w:val="fr-FR"/>
        </w:rPr>
        <w:t xml:space="preserve">Déployer l'application publiquement sur </w:t>
      </w:r>
      <w:proofErr w:type="spellStart"/>
      <w:r w:rsidRPr="00912041">
        <w:rPr>
          <w:rFonts w:ascii="Arial" w:hAnsi="Arial"/>
          <w:lang w:val="fr-FR"/>
        </w:rPr>
        <w:t>Streamlit</w:t>
      </w:r>
      <w:proofErr w:type="spellEnd"/>
      <w:r w:rsidRPr="00912041">
        <w:rPr>
          <w:rFonts w:ascii="Arial" w:hAnsi="Arial"/>
          <w:lang w:val="fr-FR"/>
        </w:rPr>
        <w:t xml:space="preserve"> Community Cloud</w:t>
      </w:r>
    </w:p>
    <w:p w14:paraId="20F0C00C"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t>2. Sources de données</w:t>
      </w:r>
    </w:p>
    <w:p w14:paraId="4F045D0E" w14:textId="77777777" w:rsidR="001E583F" w:rsidRPr="00912041" w:rsidRDefault="00000000">
      <w:pPr>
        <w:spacing w:before="60" w:after="100"/>
        <w:jc w:val="both"/>
        <w:rPr>
          <w:lang w:val="fr-FR"/>
        </w:rPr>
      </w:pPr>
      <w:proofErr w:type="spellStart"/>
      <w:r w:rsidRPr="00912041">
        <w:rPr>
          <w:rFonts w:ascii="Arial" w:hAnsi="Arial"/>
          <w:lang w:val="fr-FR"/>
        </w:rPr>
        <w:t>ComparaVilles</w:t>
      </w:r>
      <w:proofErr w:type="spellEnd"/>
      <w:r w:rsidRPr="00912041">
        <w:rPr>
          <w:rFonts w:ascii="Arial" w:hAnsi="Arial"/>
          <w:lang w:val="fr-FR"/>
        </w:rPr>
        <w:t xml:space="preserve"> repose exclusivement sur des données open data officielles et gratuites :</w:t>
      </w:r>
    </w:p>
    <w:tbl>
      <w:tblPr>
        <w:tblStyle w:val="Grilledutableau"/>
        <w:tblW w:w="0" w:type="auto"/>
        <w:jc w:val="center"/>
        <w:tblLook w:val="04A0" w:firstRow="1" w:lastRow="0" w:firstColumn="1" w:lastColumn="0" w:noHBand="0" w:noVBand="1"/>
      </w:tblPr>
      <w:tblGrid>
        <w:gridCol w:w="1984"/>
        <w:gridCol w:w="2573"/>
        <w:gridCol w:w="3402"/>
        <w:gridCol w:w="1417"/>
      </w:tblGrid>
      <w:tr w:rsidR="001E583F" w14:paraId="16B08D87" w14:textId="77777777">
        <w:trPr>
          <w:jc w:val="center"/>
        </w:trPr>
        <w:tc>
          <w:tcPr>
            <w:tcW w:w="1984" w:type="dxa"/>
            <w:shd w:val="clear" w:color="auto" w:fill="1B5EA0"/>
          </w:tcPr>
          <w:p w14:paraId="7572D3F9" w14:textId="77777777" w:rsidR="001E583F" w:rsidRDefault="00000000">
            <w:r>
              <w:rPr>
                <w:rFonts w:ascii="Arial" w:hAnsi="Arial"/>
                <w:b/>
                <w:color w:val="FFFFFF"/>
                <w:sz w:val="20"/>
              </w:rPr>
              <w:t>Source</w:t>
            </w:r>
          </w:p>
        </w:tc>
        <w:tc>
          <w:tcPr>
            <w:tcW w:w="2268" w:type="dxa"/>
            <w:shd w:val="clear" w:color="auto" w:fill="1B5EA0"/>
          </w:tcPr>
          <w:p w14:paraId="513AFB41" w14:textId="77777777" w:rsidR="001E583F" w:rsidRDefault="00000000">
            <w:r>
              <w:rPr>
                <w:rFonts w:ascii="Arial" w:hAnsi="Arial"/>
                <w:b/>
                <w:color w:val="FFFFFF"/>
                <w:sz w:val="20"/>
              </w:rPr>
              <w:t>Fichier</w:t>
            </w:r>
          </w:p>
        </w:tc>
        <w:tc>
          <w:tcPr>
            <w:tcW w:w="3402" w:type="dxa"/>
            <w:shd w:val="clear" w:color="auto" w:fill="1B5EA0"/>
          </w:tcPr>
          <w:p w14:paraId="5EC5D9EF" w14:textId="77777777" w:rsidR="001E583F" w:rsidRDefault="00000000">
            <w:r>
              <w:rPr>
                <w:rFonts w:ascii="Arial" w:hAnsi="Arial"/>
                <w:b/>
                <w:color w:val="FFFFFF"/>
                <w:sz w:val="20"/>
              </w:rPr>
              <w:t>Contenu</w:t>
            </w:r>
          </w:p>
        </w:tc>
        <w:tc>
          <w:tcPr>
            <w:tcW w:w="1417" w:type="dxa"/>
            <w:shd w:val="clear" w:color="auto" w:fill="1B5EA0"/>
          </w:tcPr>
          <w:p w14:paraId="67468030" w14:textId="77777777" w:rsidR="001E583F" w:rsidRDefault="00000000">
            <w:r>
              <w:rPr>
                <w:rFonts w:ascii="Arial" w:hAnsi="Arial"/>
                <w:b/>
                <w:color w:val="FFFFFF"/>
                <w:sz w:val="20"/>
              </w:rPr>
              <w:t>Millésime</w:t>
            </w:r>
          </w:p>
        </w:tc>
      </w:tr>
      <w:tr w:rsidR="001E583F" w14:paraId="3252E0EE" w14:textId="77777777">
        <w:trPr>
          <w:jc w:val="center"/>
        </w:trPr>
        <w:tc>
          <w:tcPr>
            <w:tcW w:w="1984" w:type="dxa"/>
            <w:shd w:val="clear" w:color="auto" w:fill="FFFFFF"/>
          </w:tcPr>
          <w:p w14:paraId="0E323097" w14:textId="77777777" w:rsidR="001E583F" w:rsidRDefault="00000000">
            <w:r>
              <w:rPr>
                <w:rFonts w:ascii="Arial" w:hAnsi="Arial"/>
                <w:sz w:val="20"/>
              </w:rPr>
              <w:t>INSEE — Recensement</w:t>
            </w:r>
          </w:p>
        </w:tc>
        <w:tc>
          <w:tcPr>
            <w:tcW w:w="2268" w:type="dxa"/>
            <w:shd w:val="clear" w:color="auto" w:fill="FFFFFF"/>
          </w:tcPr>
          <w:p w14:paraId="367EBB57" w14:textId="77777777" w:rsidR="001E583F" w:rsidRDefault="00000000">
            <w:r>
              <w:rPr>
                <w:rFonts w:ascii="Arial" w:hAnsi="Arial"/>
                <w:sz w:val="20"/>
              </w:rPr>
              <w:t>donnees_communes.csv</w:t>
            </w:r>
          </w:p>
        </w:tc>
        <w:tc>
          <w:tcPr>
            <w:tcW w:w="3402" w:type="dxa"/>
            <w:shd w:val="clear" w:color="auto" w:fill="FFFFFF"/>
          </w:tcPr>
          <w:p w14:paraId="36E5D212" w14:textId="77777777" w:rsidR="001E583F" w:rsidRPr="00912041" w:rsidRDefault="00000000">
            <w:pPr>
              <w:rPr>
                <w:lang w:val="fr-FR"/>
              </w:rPr>
            </w:pPr>
            <w:r w:rsidRPr="00912041">
              <w:rPr>
                <w:rFonts w:ascii="Arial" w:hAnsi="Arial"/>
                <w:sz w:val="20"/>
                <w:lang w:val="fr-FR"/>
              </w:rPr>
              <w:t>Population municipale (PMUN), codes géo, département, région</w:t>
            </w:r>
          </w:p>
        </w:tc>
        <w:tc>
          <w:tcPr>
            <w:tcW w:w="1417" w:type="dxa"/>
            <w:shd w:val="clear" w:color="auto" w:fill="FFFFFF"/>
          </w:tcPr>
          <w:p w14:paraId="29B8D1BC" w14:textId="77777777" w:rsidR="001E583F" w:rsidRDefault="00000000">
            <w:r>
              <w:rPr>
                <w:rFonts w:ascii="Arial" w:hAnsi="Arial"/>
                <w:sz w:val="20"/>
              </w:rPr>
              <w:t>2021</w:t>
            </w:r>
          </w:p>
        </w:tc>
      </w:tr>
      <w:tr w:rsidR="001E583F" w14:paraId="4A701E03" w14:textId="77777777">
        <w:trPr>
          <w:jc w:val="center"/>
        </w:trPr>
        <w:tc>
          <w:tcPr>
            <w:tcW w:w="1984" w:type="dxa"/>
            <w:shd w:val="clear" w:color="auto" w:fill="EEF3FA"/>
          </w:tcPr>
          <w:p w14:paraId="308BD6D0" w14:textId="77777777" w:rsidR="001E583F" w:rsidRDefault="00000000">
            <w:r>
              <w:rPr>
                <w:rFonts w:ascii="Arial" w:hAnsi="Arial"/>
                <w:sz w:val="20"/>
              </w:rPr>
              <w:t>INSEE — Filosofi</w:t>
            </w:r>
          </w:p>
        </w:tc>
        <w:tc>
          <w:tcPr>
            <w:tcW w:w="2268" w:type="dxa"/>
            <w:shd w:val="clear" w:color="auto" w:fill="EEF3FA"/>
          </w:tcPr>
          <w:p w14:paraId="7FBCC6EB" w14:textId="77777777" w:rsidR="001E583F" w:rsidRDefault="00000000">
            <w:r>
              <w:rPr>
                <w:rFonts w:ascii="Arial" w:hAnsi="Arial"/>
                <w:sz w:val="20"/>
              </w:rPr>
              <w:t>FILO2021_DEC_COM.csv</w:t>
            </w:r>
          </w:p>
        </w:tc>
        <w:tc>
          <w:tcPr>
            <w:tcW w:w="3402" w:type="dxa"/>
            <w:shd w:val="clear" w:color="auto" w:fill="EEF3FA"/>
          </w:tcPr>
          <w:p w14:paraId="08283204" w14:textId="77777777" w:rsidR="001E583F" w:rsidRPr="00912041" w:rsidRDefault="00000000">
            <w:pPr>
              <w:rPr>
                <w:lang w:val="fr-FR"/>
              </w:rPr>
            </w:pPr>
            <w:r w:rsidRPr="00912041">
              <w:rPr>
                <w:rFonts w:ascii="Arial" w:hAnsi="Arial"/>
                <w:sz w:val="20"/>
                <w:lang w:val="fr-FR"/>
              </w:rPr>
              <w:t>Revenus fiscaux : médiane, quartiles, déciles, Gini, S80/S20, structure des revenus</w:t>
            </w:r>
          </w:p>
        </w:tc>
        <w:tc>
          <w:tcPr>
            <w:tcW w:w="1417" w:type="dxa"/>
            <w:shd w:val="clear" w:color="auto" w:fill="EEF3FA"/>
          </w:tcPr>
          <w:p w14:paraId="091374AF" w14:textId="77777777" w:rsidR="001E583F" w:rsidRDefault="00000000">
            <w:r>
              <w:rPr>
                <w:rFonts w:ascii="Arial" w:hAnsi="Arial"/>
                <w:sz w:val="20"/>
              </w:rPr>
              <w:t>2021</w:t>
            </w:r>
          </w:p>
        </w:tc>
      </w:tr>
      <w:tr w:rsidR="001E583F" w14:paraId="649280DA" w14:textId="77777777">
        <w:trPr>
          <w:jc w:val="center"/>
        </w:trPr>
        <w:tc>
          <w:tcPr>
            <w:tcW w:w="1984" w:type="dxa"/>
            <w:shd w:val="clear" w:color="auto" w:fill="FFFFFF"/>
          </w:tcPr>
          <w:p w14:paraId="4A3C3B05" w14:textId="77777777" w:rsidR="001E583F" w:rsidRDefault="00000000">
            <w:r>
              <w:rPr>
                <w:rFonts w:ascii="Arial" w:hAnsi="Arial"/>
                <w:sz w:val="20"/>
              </w:rPr>
              <w:t>Nominatim (OSM)</w:t>
            </w:r>
          </w:p>
        </w:tc>
        <w:tc>
          <w:tcPr>
            <w:tcW w:w="2268" w:type="dxa"/>
            <w:shd w:val="clear" w:color="auto" w:fill="FFFFFF"/>
          </w:tcPr>
          <w:p w14:paraId="03B1182B" w14:textId="77777777" w:rsidR="001E583F" w:rsidRDefault="00000000">
            <w:r>
              <w:rPr>
                <w:rFonts w:ascii="Arial" w:hAnsi="Arial"/>
                <w:sz w:val="20"/>
              </w:rPr>
              <w:t>API REST</w:t>
            </w:r>
          </w:p>
        </w:tc>
        <w:tc>
          <w:tcPr>
            <w:tcW w:w="3402" w:type="dxa"/>
            <w:shd w:val="clear" w:color="auto" w:fill="FFFFFF"/>
          </w:tcPr>
          <w:p w14:paraId="3BF8EBEF" w14:textId="77777777" w:rsidR="001E583F" w:rsidRPr="00912041" w:rsidRDefault="00000000">
            <w:pPr>
              <w:rPr>
                <w:lang w:val="fr-FR"/>
              </w:rPr>
            </w:pPr>
            <w:r w:rsidRPr="00912041">
              <w:rPr>
                <w:rFonts w:ascii="Arial" w:hAnsi="Arial"/>
                <w:sz w:val="20"/>
                <w:lang w:val="fr-FR"/>
              </w:rPr>
              <w:t>Géocodage latitude/longitude pour la météo</w:t>
            </w:r>
          </w:p>
        </w:tc>
        <w:tc>
          <w:tcPr>
            <w:tcW w:w="1417" w:type="dxa"/>
            <w:shd w:val="clear" w:color="auto" w:fill="FFFFFF"/>
          </w:tcPr>
          <w:p w14:paraId="57800025" w14:textId="77777777" w:rsidR="001E583F" w:rsidRDefault="00000000">
            <w:r>
              <w:rPr>
                <w:rFonts w:ascii="Arial" w:hAnsi="Arial"/>
                <w:sz w:val="20"/>
              </w:rPr>
              <w:t xml:space="preserve">Temps </w:t>
            </w:r>
            <w:proofErr w:type="spellStart"/>
            <w:r>
              <w:rPr>
                <w:rFonts w:ascii="Arial" w:hAnsi="Arial"/>
                <w:sz w:val="20"/>
              </w:rPr>
              <w:t>réel</w:t>
            </w:r>
            <w:proofErr w:type="spellEnd"/>
          </w:p>
        </w:tc>
      </w:tr>
      <w:tr w:rsidR="001E583F" w14:paraId="2D34C63C" w14:textId="77777777">
        <w:trPr>
          <w:jc w:val="center"/>
        </w:trPr>
        <w:tc>
          <w:tcPr>
            <w:tcW w:w="1984" w:type="dxa"/>
            <w:shd w:val="clear" w:color="auto" w:fill="EEF3FA"/>
          </w:tcPr>
          <w:p w14:paraId="63661D3C" w14:textId="77777777" w:rsidR="001E583F" w:rsidRDefault="00000000">
            <w:r>
              <w:rPr>
                <w:rFonts w:ascii="Arial" w:hAnsi="Arial"/>
                <w:sz w:val="20"/>
              </w:rPr>
              <w:t>Open-Meteo</w:t>
            </w:r>
          </w:p>
        </w:tc>
        <w:tc>
          <w:tcPr>
            <w:tcW w:w="2268" w:type="dxa"/>
            <w:shd w:val="clear" w:color="auto" w:fill="EEF3FA"/>
          </w:tcPr>
          <w:p w14:paraId="5F7C722B" w14:textId="77777777" w:rsidR="001E583F" w:rsidRDefault="00000000">
            <w:r>
              <w:rPr>
                <w:rFonts w:ascii="Arial" w:hAnsi="Arial"/>
                <w:sz w:val="20"/>
              </w:rPr>
              <w:t>API REST</w:t>
            </w:r>
          </w:p>
        </w:tc>
        <w:tc>
          <w:tcPr>
            <w:tcW w:w="3402" w:type="dxa"/>
            <w:shd w:val="clear" w:color="auto" w:fill="EEF3FA"/>
          </w:tcPr>
          <w:p w14:paraId="4434C0A0" w14:textId="77777777" w:rsidR="001E583F" w:rsidRPr="00912041" w:rsidRDefault="00000000">
            <w:pPr>
              <w:rPr>
                <w:lang w:val="fr-FR"/>
              </w:rPr>
            </w:pPr>
            <w:r w:rsidRPr="00912041">
              <w:rPr>
                <w:rFonts w:ascii="Arial" w:hAnsi="Arial"/>
                <w:sz w:val="20"/>
                <w:lang w:val="fr-FR"/>
              </w:rPr>
              <w:t>Météo actuelle et prévisions 7 jours, sans clé API</w:t>
            </w:r>
          </w:p>
        </w:tc>
        <w:tc>
          <w:tcPr>
            <w:tcW w:w="1417" w:type="dxa"/>
            <w:shd w:val="clear" w:color="auto" w:fill="EEF3FA"/>
          </w:tcPr>
          <w:p w14:paraId="36CE8E45" w14:textId="77777777" w:rsidR="001E583F" w:rsidRDefault="00000000">
            <w:r>
              <w:rPr>
                <w:rFonts w:ascii="Arial" w:hAnsi="Arial"/>
                <w:sz w:val="20"/>
              </w:rPr>
              <w:t xml:space="preserve">Temps </w:t>
            </w:r>
            <w:proofErr w:type="spellStart"/>
            <w:r>
              <w:rPr>
                <w:rFonts w:ascii="Arial" w:hAnsi="Arial"/>
                <w:sz w:val="20"/>
              </w:rPr>
              <w:t>réel</w:t>
            </w:r>
            <w:proofErr w:type="spellEnd"/>
          </w:p>
        </w:tc>
      </w:tr>
    </w:tbl>
    <w:p w14:paraId="5CA5A51E" w14:textId="77777777" w:rsidR="001E583F" w:rsidRDefault="001E583F"/>
    <w:p w14:paraId="59BC4803" w14:textId="77777777" w:rsidR="001E583F" w:rsidRDefault="00000000">
      <w:pPr>
        <w:spacing w:before="240" w:after="80"/>
      </w:pPr>
      <w:r>
        <w:rPr>
          <w:rFonts w:ascii="Arial" w:hAnsi="Arial"/>
          <w:b/>
          <w:color w:val="333333"/>
          <w:sz w:val="26"/>
        </w:rPr>
        <w:t>2.1 Périmètre retenu</w:t>
      </w:r>
    </w:p>
    <w:p w14:paraId="27238C4F" w14:textId="77777777" w:rsidR="001E583F" w:rsidRPr="00912041" w:rsidRDefault="00000000">
      <w:pPr>
        <w:spacing w:before="60" w:after="100"/>
        <w:jc w:val="both"/>
        <w:rPr>
          <w:lang w:val="fr-FR"/>
        </w:rPr>
      </w:pPr>
      <w:r w:rsidRPr="00912041">
        <w:rPr>
          <w:rFonts w:ascii="Arial" w:hAnsi="Arial"/>
          <w:lang w:val="fr-FR"/>
        </w:rPr>
        <w:t xml:space="preserve">Le périmètre inclut toutes les communes de France métropolitaine avec une population municipale supérieure ou égale à 20 000 habitants, soit environ 480 villes. Paris, Marseille et Lyon font l'objet d'un traitement particulier : leurs arrondissements sont agrégés pour obtenir une population totale cohérente, et leurs indicateurs </w:t>
      </w:r>
      <w:proofErr w:type="spellStart"/>
      <w:r w:rsidRPr="00912041">
        <w:rPr>
          <w:rFonts w:ascii="Arial" w:hAnsi="Arial"/>
          <w:lang w:val="fr-FR"/>
        </w:rPr>
        <w:t>Filosofi</w:t>
      </w:r>
      <w:proofErr w:type="spellEnd"/>
      <w:r w:rsidRPr="00912041">
        <w:rPr>
          <w:rFonts w:ascii="Arial" w:hAnsi="Arial"/>
          <w:lang w:val="fr-FR"/>
        </w:rPr>
        <w:t xml:space="preserve"> sont récupérés via les codes communes officiels (75056, 13055, 69123).</w:t>
      </w:r>
    </w:p>
    <w:p w14:paraId="19CA77C9"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t>3. Pipeline de prétraitement</w:t>
      </w:r>
    </w:p>
    <w:p w14:paraId="07621FA2" w14:textId="77777777" w:rsidR="001E583F" w:rsidRDefault="00000000">
      <w:pPr>
        <w:spacing w:before="60" w:after="100"/>
        <w:jc w:val="both"/>
      </w:pPr>
      <w:r w:rsidRPr="00912041">
        <w:rPr>
          <w:rFonts w:ascii="Arial" w:hAnsi="Arial"/>
          <w:lang w:val="fr-FR"/>
        </w:rPr>
        <w:t xml:space="preserve">Le script preprocessing.py transforme les données brutes INSEE en un fichier JSON léger utilisable par l'application. </w:t>
      </w:r>
      <w:proofErr w:type="spellStart"/>
      <w:r>
        <w:rPr>
          <w:rFonts w:ascii="Arial" w:hAnsi="Arial"/>
        </w:rPr>
        <w:t>Voici</w:t>
      </w:r>
      <w:proofErr w:type="spellEnd"/>
      <w:r>
        <w:rPr>
          <w:rFonts w:ascii="Arial" w:hAnsi="Arial"/>
        </w:rPr>
        <w:t xml:space="preserve"> les étapes </w:t>
      </w:r>
      <w:proofErr w:type="spellStart"/>
      <w:r>
        <w:rPr>
          <w:rFonts w:ascii="Arial" w:hAnsi="Arial"/>
        </w:rPr>
        <w:t>successives</w:t>
      </w:r>
      <w:proofErr w:type="spellEnd"/>
      <w:r>
        <w:rPr>
          <w:rFonts w:ascii="Arial" w:hAnsi="Arial"/>
        </w:rPr>
        <w:t xml:space="preserve"> :</w:t>
      </w:r>
    </w:p>
    <w:tbl>
      <w:tblPr>
        <w:tblStyle w:val="Grilledutableau"/>
        <w:tblW w:w="0" w:type="auto"/>
        <w:jc w:val="center"/>
        <w:tblLook w:val="04A0" w:firstRow="1" w:lastRow="0" w:firstColumn="1" w:lastColumn="0" w:noHBand="0" w:noVBand="1"/>
      </w:tblPr>
      <w:tblGrid>
        <w:gridCol w:w="2268"/>
        <w:gridCol w:w="6803"/>
      </w:tblGrid>
      <w:tr w:rsidR="001E583F" w14:paraId="47738826" w14:textId="77777777">
        <w:trPr>
          <w:jc w:val="center"/>
        </w:trPr>
        <w:tc>
          <w:tcPr>
            <w:tcW w:w="2268" w:type="dxa"/>
            <w:shd w:val="clear" w:color="auto" w:fill="1B5EA0"/>
          </w:tcPr>
          <w:p w14:paraId="5A643383" w14:textId="77777777" w:rsidR="001E583F" w:rsidRDefault="00000000">
            <w:r>
              <w:rPr>
                <w:rFonts w:ascii="Arial" w:hAnsi="Arial"/>
                <w:b/>
                <w:color w:val="FFFFFF"/>
                <w:sz w:val="20"/>
              </w:rPr>
              <w:lastRenderedPageBreak/>
              <w:t>Étape</w:t>
            </w:r>
          </w:p>
        </w:tc>
        <w:tc>
          <w:tcPr>
            <w:tcW w:w="6803" w:type="dxa"/>
            <w:shd w:val="clear" w:color="auto" w:fill="1B5EA0"/>
          </w:tcPr>
          <w:p w14:paraId="51190221" w14:textId="77777777" w:rsidR="001E583F" w:rsidRDefault="00000000">
            <w:r>
              <w:rPr>
                <w:rFonts w:ascii="Arial" w:hAnsi="Arial"/>
                <w:b/>
                <w:color w:val="FFFFFF"/>
                <w:sz w:val="20"/>
              </w:rPr>
              <w:t>Description</w:t>
            </w:r>
          </w:p>
        </w:tc>
      </w:tr>
      <w:tr w:rsidR="001E583F" w:rsidRPr="00912041" w14:paraId="1FF62F07" w14:textId="77777777">
        <w:trPr>
          <w:jc w:val="center"/>
        </w:trPr>
        <w:tc>
          <w:tcPr>
            <w:tcW w:w="2268" w:type="dxa"/>
            <w:shd w:val="clear" w:color="auto" w:fill="FFFFFF"/>
          </w:tcPr>
          <w:p w14:paraId="363B03AE" w14:textId="77777777" w:rsidR="001E583F" w:rsidRDefault="00000000">
            <w:r>
              <w:rPr>
                <w:rFonts w:ascii="Arial" w:hAnsi="Arial"/>
                <w:sz w:val="20"/>
              </w:rPr>
              <w:t>1. Chargement</w:t>
            </w:r>
          </w:p>
        </w:tc>
        <w:tc>
          <w:tcPr>
            <w:tcW w:w="6803" w:type="dxa"/>
            <w:shd w:val="clear" w:color="auto" w:fill="FFFFFF"/>
          </w:tcPr>
          <w:p w14:paraId="1108F6F1" w14:textId="77777777" w:rsidR="001E583F" w:rsidRPr="00912041" w:rsidRDefault="00000000">
            <w:pPr>
              <w:rPr>
                <w:lang w:val="fr-FR"/>
              </w:rPr>
            </w:pPr>
            <w:r w:rsidRPr="00912041">
              <w:rPr>
                <w:rFonts w:ascii="Arial" w:hAnsi="Arial"/>
                <w:sz w:val="20"/>
                <w:lang w:val="fr-FR"/>
              </w:rPr>
              <w:t xml:space="preserve">Lecture de donnees_communes.csv (séparateur </w:t>
            </w:r>
            <w:proofErr w:type="gramStart"/>
            <w:r w:rsidRPr="00912041">
              <w:rPr>
                <w:rFonts w:ascii="Arial" w:hAnsi="Arial"/>
                <w:sz w:val="20"/>
                <w:lang w:val="fr-FR"/>
              </w:rPr>
              <w:t>';</w:t>
            </w:r>
            <w:proofErr w:type="gramEnd"/>
            <w:r w:rsidRPr="00912041">
              <w:rPr>
                <w:rFonts w:ascii="Arial" w:hAnsi="Arial"/>
                <w:sz w:val="20"/>
                <w:lang w:val="fr-FR"/>
              </w:rPr>
              <w:t xml:space="preserve">', </w:t>
            </w:r>
            <w:proofErr w:type="spellStart"/>
            <w:r w:rsidRPr="00912041">
              <w:rPr>
                <w:rFonts w:ascii="Arial" w:hAnsi="Arial"/>
                <w:sz w:val="20"/>
                <w:lang w:val="fr-FR"/>
              </w:rPr>
              <w:t>dtype</w:t>
            </w:r>
            <w:proofErr w:type="spellEnd"/>
            <w:r w:rsidRPr="00912041">
              <w:rPr>
                <w:rFonts w:ascii="Arial" w:hAnsi="Arial"/>
                <w:sz w:val="20"/>
                <w:lang w:val="fr-FR"/>
              </w:rPr>
              <w:t>=</w:t>
            </w:r>
            <w:proofErr w:type="spellStart"/>
            <w:r w:rsidRPr="00912041">
              <w:rPr>
                <w:rFonts w:ascii="Arial" w:hAnsi="Arial"/>
                <w:sz w:val="20"/>
                <w:lang w:val="fr-FR"/>
              </w:rPr>
              <w:t>str</w:t>
            </w:r>
            <w:proofErr w:type="spellEnd"/>
            <w:r w:rsidRPr="00912041">
              <w:rPr>
                <w:rFonts w:ascii="Arial" w:hAnsi="Arial"/>
                <w:sz w:val="20"/>
                <w:lang w:val="fr-FR"/>
              </w:rPr>
              <w:t>)</w:t>
            </w:r>
          </w:p>
        </w:tc>
      </w:tr>
      <w:tr w:rsidR="001E583F" w:rsidRPr="00912041" w14:paraId="617E9EBC" w14:textId="77777777">
        <w:trPr>
          <w:jc w:val="center"/>
        </w:trPr>
        <w:tc>
          <w:tcPr>
            <w:tcW w:w="2268" w:type="dxa"/>
            <w:shd w:val="clear" w:color="auto" w:fill="EEF3FA"/>
          </w:tcPr>
          <w:p w14:paraId="4276F137" w14:textId="77777777" w:rsidR="001E583F" w:rsidRDefault="00000000">
            <w:r>
              <w:rPr>
                <w:rFonts w:ascii="Arial" w:hAnsi="Arial"/>
                <w:sz w:val="20"/>
              </w:rPr>
              <w:t xml:space="preserve">2. </w:t>
            </w:r>
            <w:proofErr w:type="spellStart"/>
            <w:r>
              <w:rPr>
                <w:rFonts w:ascii="Arial" w:hAnsi="Arial"/>
                <w:sz w:val="20"/>
              </w:rPr>
              <w:t>Filtrage</w:t>
            </w:r>
            <w:proofErr w:type="spellEnd"/>
          </w:p>
        </w:tc>
        <w:tc>
          <w:tcPr>
            <w:tcW w:w="6803" w:type="dxa"/>
            <w:shd w:val="clear" w:color="auto" w:fill="EEF3FA"/>
          </w:tcPr>
          <w:p w14:paraId="6810A45E" w14:textId="77777777" w:rsidR="001E583F" w:rsidRPr="00912041" w:rsidRDefault="00000000">
            <w:pPr>
              <w:rPr>
                <w:lang w:val="fr-FR"/>
              </w:rPr>
            </w:pPr>
            <w:r w:rsidRPr="00912041">
              <w:rPr>
                <w:rFonts w:ascii="Arial" w:hAnsi="Arial"/>
                <w:sz w:val="20"/>
                <w:lang w:val="fr-FR"/>
              </w:rPr>
              <w:t>Communes PMUN &gt;= 20 000 hab., exclusion des codes arrondissements</w:t>
            </w:r>
          </w:p>
        </w:tc>
      </w:tr>
      <w:tr w:rsidR="001E583F" w:rsidRPr="00912041" w14:paraId="53B64FEE" w14:textId="77777777">
        <w:trPr>
          <w:jc w:val="center"/>
        </w:trPr>
        <w:tc>
          <w:tcPr>
            <w:tcW w:w="2268" w:type="dxa"/>
            <w:shd w:val="clear" w:color="auto" w:fill="FFFFFF"/>
          </w:tcPr>
          <w:p w14:paraId="519C8469" w14:textId="77777777" w:rsidR="001E583F" w:rsidRDefault="00000000">
            <w:r>
              <w:rPr>
                <w:rFonts w:ascii="Arial" w:hAnsi="Arial"/>
                <w:sz w:val="20"/>
              </w:rPr>
              <w:t>3. Filosofi</w:t>
            </w:r>
          </w:p>
        </w:tc>
        <w:tc>
          <w:tcPr>
            <w:tcW w:w="6803" w:type="dxa"/>
            <w:shd w:val="clear" w:color="auto" w:fill="FFFFFF"/>
          </w:tcPr>
          <w:p w14:paraId="7C90A27B" w14:textId="77777777" w:rsidR="001E583F" w:rsidRPr="00912041" w:rsidRDefault="00000000">
            <w:pPr>
              <w:rPr>
                <w:lang w:val="fr-FR"/>
              </w:rPr>
            </w:pPr>
            <w:r w:rsidRPr="00912041">
              <w:rPr>
                <w:rFonts w:ascii="Arial" w:hAnsi="Arial"/>
                <w:sz w:val="20"/>
                <w:lang w:val="fr-FR"/>
              </w:rPr>
              <w:t>Lecture de FILO2021_DEC_COM.csv — 17 colonnes sélectionnées</w:t>
            </w:r>
          </w:p>
        </w:tc>
      </w:tr>
      <w:tr w:rsidR="001E583F" w:rsidRPr="00912041" w14:paraId="3D12DCFC" w14:textId="77777777">
        <w:trPr>
          <w:jc w:val="center"/>
        </w:trPr>
        <w:tc>
          <w:tcPr>
            <w:tcW w:w="2268" w:type="dxa"/>
            <w:shd w:val="clear" w:color="auto" w:fill="EEF3FA"/>
          </w:tcPr>
          <w:p w14:paraId="1425320F" w14:textId="77777777" w:rsidR="001E583F" w:rsidRDefault="00000000">
            <w:r>
              <w:rPr>
                <w:rFonts w:ascii="Arial" w:hAnsi="Arial"/>
                <w:sz w:val="20"/>
              </w:rPr>
              <w:t>4. Fusion</w:t>
            </w:r>
          </w:p>
        </w:tc>
        <w:tc>
          <w:tcPr>
            <w:tcW w:w="6803" w:type="dxa"/>
            <w:shd w:val="clear" w:color="auto" w:fill="EEF3FA"/>
          </w:tcPr>
          <w:p w14:paraId="71FE1FB2" w14:textId="77777777" w:rsidR="001E583F" w:rsidRPr="00912041" w:rsidRDefault="00000000">
            <w:pPr>
              <w:rPr>
                <w:lang w:val="fr-FR"/>
              </w:rPr>
            </w:pPr>
            <w:r w:rsidRPr="00912041">
              <w:rPr>
                <w:rFonts w:ascii="Arial" w:hAnsi="Arial"/>
                <w:sz w:val="20"/>
                <w:lang w:val="fr-FR"/>
              </w:rPr>
              <w:t xml:space="preserve">Jointure gauche sur CODGEO — champs </w:t>
            </w:r>
            <w:proofErr w:type="spellStart"/>
            <w:r w:rsidRPr="00912041">
              <w:rPr>
                <w:rFonts w:ascii="Arial" w:hAnsi="Arial"/>
                <w:sz w:val="20"/>
                <w:lang w:val="fr-FR"/>
              </w:rPr>
              <w:t>null</w:t>
            </w:r>
            <w:proofErr w:type="spellEnd"/>
            <w:r w:rsidRPr="00912041">
              <w:rPr>
                <w:rFonts w:ascii="Arial" w:hAnsi="Arial"/>
                <w:sz w:val="20"/>
                <w:lang w:val="fr-FR"/>
              </w:rPr>
              <w:t xml:space="preserve"> si commune absente de </w:t>
            </w:r>
            <w:proofErr w:type="spellStart"/>
            <w:r w:rsidRPr="00912041">
              <w:rPr>
                <w:rFonts w:ascii="Arial" w:hAnsi="Arial"/>
                <w:sz w:val="20"/>
                <w:lang w:val="fr-FR"/>
              </w:rPr>
              <w:t>Filosofi</w:t>
            </w:r>
            <w:proofErr w:type="spellEnd"/>
          </w:p>
        </w:tc>
      </w:tr>
      <w:tr w:rsidR="001E583F" w:rsidRPr="00912041" w14:paraId="1E12D1BB" w14:textId="77777777">
        <w:trPr>
          <w:jc w:val="center"/>
        </w:trPr>
        <w:tc>
          <w:tcPr>
            <w:tcW w:w="2268" w:type="dxa"/>
            <w:shd w:val="clear" w:color="auto" w:fill="FFFFFF"/>
          </w:tcPr>
          <w:p w14:paraId="17B489FD" w14:textId="77777777" w:rsidR="001E583F" w:rsidRDefault="00000000">
            <w:r>
              <w:rPr>
                <w:rFonts w:ascii="Arial" w:hAnsi="Arial"/>
                <w:sz w:val="20"/>
              </w:rPr>
              <w:t>5. Nettoyage</w:t>
            </w:r>
          </w:p>
        </w:tc>
        <w:tc>
          <w:tcPr>
            <w:tcW w:w="6803" w:type="dxa"/>
            <w:shd w:val="clear" w:color="auto" w:fill="FFFFFF"/>
          </w:tcPr>
          <w:p w14:paraId="041E6B9B" w14:textId="77777777" w:rsidR="001E583F" w:rsidRPr="00912041" w:rsidRDefault="00000000">
            <w:pPr>
              <w:rPr>
                <w:lang w:val="fr-FR"/>
              </w:rPr>
            </w:pPr>
            <w:r w:rsidRPr="00912041">
              <w:rPr>
                <w:rFonts w:ascii="Arial" w:hAnsi="Arial"/>
                <w:sz w:val="20"/>
                <w:lang w:val="fr-FR"/>
              </w:rPr>
              <w:t>Virgules décimales FR → points, valeurs '</w:t>
            </w:r>
            <w:proofErr w:type="gramStart"/>
            <w:r w:rsidRPr="00912041">
              <w:rPr>
                <w:rFonts w:ascii="Arial" w:hAnsi="Arial"/>
                <w:sz w:val="20"/>
                <w:lang w:val="fr-FR"/>
              </w:rPr>
              <w:t>s' (</w:t>
            </w:r>
            <w:proofErr w:type="gramEnd"/>
            <w:r w:rsidRPr="00912041">
              <w:rPr>
                <w:rFonts w:ascii="Arial" w:hAnsi="Arial"/>
                <w:sz w:val="20"/>
                <w:lang w:val="fr-FR"/>
              </w:rPr>
              <w:t>secret statistique) → NaN</w:t>
            </w:r>
          </w:p>
        </w:tc>
      </w:tr>
      <w:tr w:rsidR="001E583F" w:rsidRPr="00912041" w14:paraId="2BDFF0E9" w14:textId="77777777">
        <w:trPr>
          <w:jc w:val="center"/>
        </w:trPr>
        <w:tc>
          <w:tcPr>
            <w:tcW w:w="2268" w:type="dxa"/>
            <w:shd w:val="clear" w:color="auto" w:fill="EEF3FA"/>
          </w:tcPr>
          <w:p w14:paraId="5304C428" w14:textId="77777777" w:rsidR="001E583F" w:rsidRDefault="00000000">
            <w:r>
              <w:rPr>
                <w:rFonts w:ascii="Arial" w:hAnsi="Arial"/>
                <w:sz w:val="20"/>
              </w:rPr>
              <w:t>6. Agrégation</w:t>
            </w:r>
          </w:p>
        </w:tc>
        <w:tc>
          <w:tcPr>
            <w:tcW w:w="6803" w:type="dxa"/>
            <w:shd w:val="clear" w:color="auto" w:fill="EEF3FA"/>
          </w:tcPr>
          <w:p w14:paraId="78E60879" w14:textId="77777777" w:rsidR="001E583F" w:rsidRPr="00912041" w:rsidRDefault="00000000">
            <w:pPr>
              <w:rPr>
                <w:lang w:val="fr-FR"/>
              </w:rPr>
            </w:pPr>
            <w:r w:rsidRPr="00912041">
              <w:rPr>
                <w:rFonts w:ascii="Arial" w:hAnsi="Arial"/>
                <w:sz w:val="20"/>
                <w:lang w:val="fr-FR"/>
              </w:rPr>
              <w:t>Paris/Marseille/Lyon : population par somme des arrondissements</w:t>
            </w:r>
          </w:p>
        </w:tc>
      </w:tr>
      <w:tr w:rsidR="001E583F" w14:paraId="2DD2E212" w14:textId="77777777">
        <w:trPr>
          <w:jc w:val="center"/>
        </w:trPr>
        <w:tc>
          <w:tcPr>
            <w:tcW w:w="2268" w:type="dxa"/>
            <w:shd w:val="clear" w:color="auto" w:fill="FFFFFF"/>
          </w:tcPr>
          <w:p w14:paraId="4929E426" w14:textId="77777777" w:rsidR="001E583F" w:rsidRDefault="00000000">
            <w:r>
              <w:rPr>
                <w:rFonts w:ascii="Arial" w:hAnsi="Arial"/>
                <w:sz w:val="20"/>
              </w:rPr>
              <w:t>7. Export</w:t>
            </w:r>
          </w:p>
        </w:tc>
        <w:tc>
          <w:tcPr>
            <w:tcW w:w="6803" w:type="dxa"/>
            <w:shd w:val="clear" w:color="auto" w:fill="FFFFFF"/>
          </w:tcPr>
          <w:p w14:paraId="672266E9" w14:textId="77777777" w:rsidR="001E583F" w:rsidRDefault="00000000">
            <w:r>
              <w:rPr>
                <w:rFonts w:ascii="Arial" w:hAnsi="Arial"/>
                <w:sz w:val="20"/>
              </w:rPr>
              <w:t>Sérialisation JSON compact → data/cities_data.json (163 Ko)</w:t>
            </w:r>
          </w:p>
        </w:tc>
      </w:tr>
    </w:tbl>
    <w:p w14:paraId="0E3795D3" w14:textId="77777777" w:rsidR="001E583F" w:rsidRDefault="001E583F"/>
    <w:p w14:paraId="057B657F" w14:textId="77777777" w:rsidR="001E583F" w:rsidRPr="00912041" w:rsidRDefault="00000000">
      <w:pPr>
        <w:spacing w:before="60" w:after="100"/>
        <w:jc w:val="both"/>
        <w:rPr>
          <w:lang w:val="fr-FR"/>
        </w:rPr>
      </w:pPr>
      <w:r w:rsidRPr="00912041">
        <w:rPr>
          <w:rFonts w:ascii="Arial" w:hAnsi="Arial"/>
          <w:lang w:val="fr-FR"/>
        </w:rPr>
        <w:t>Le fichier CSV source fait environ 47 Mo ; le JSON produit pèse 163 Ko, soit une réduction de 99,6 % qui permet un chargement quasi-instantané dans l'application.</w:t>
      </w:r>
    </w:p>
    <w:p w14:paraId="69F16232"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t>4. Architecture de l'application</w:t>
      </w:r>
    </w:p>
    <w:p w14:paraId="6C5106AE" w14:textId="77777777" w:rsidR="001E583F" w:rsidRDefault="00000000">
      <w:pPr>
        <w:spacing w:before="60" w:after="100"/>
        <w:jc w:val="both"/>
      </w:pPr>
      <w:r w:rsidRPr="00912041">
        <w:rPr>
          <w:rFonts w:ascii="Arial" w:hAnsi="Arial"/>
          <w:lang w:val="fr-FR"/>
        </w:rPr>
        <w:t xml:space="preserve">L'application est développée avec </w:t>
      </w:r>
      <w:proofErr w:type="spellStart"/>
      <w:r w:rsidRPr="00912041">
        <w:rPr>
          <w:rFonts w:ascii="Arial" w:hAnsi="Arial"/>
          <w:lang w:val="fr-FR"/>
        </w:rPr>
        <w:t>Streamlit</w:t>
      </w:r>
      <w:proofErr w:type="spellEnd"/>
      <w:r w:rsidRPr="00912041">
        <w:rPr>
          <w:rFonts w:ascii="Arial" w:hAnsi="Arial"/>
          <w:lang w:val="fr-FR"/>
        </w:rPr>
        <w:t xml:space="preserve"> (Python) et utilise </w:t>
      </w:r>
      <w:proofErr w:type="spellStart"/>
      <w:r w:rsidRPr="00912041">
        <w:rPr>
          <w:rFonts w:ascii="Arial" w:hAnsi="Arial"/>
          <w:lang w:val="fr-FR"/>
        </w:rPr>
        <w:t>Plotly</w:t>
      </w:r>
      <w:proofErr w:type="spellEnd"/>
      <w:r w:rsidRPr="00912041">
        <w:rPr>
          <w:rFonts w:ascii="Arial" w:hAnsi="Arial"/>
          <w:lang w:val="fr-FR"/>
        </w:rPr>
        <w:t xml:space="preserve"> Graph </w:t>
      </w:r>
      <w:proofErr w:type="spellStart"/>
      <w:r w:rsidRPr="00912041">
        <w:rPr>
          <w:rFonts w:ascii="Arial" w:hAnsi="Arial"/>
          <w:lang w:val="fr-FR"/>
        </w:rPr>
        <w:t>Objects</w:t>
      </w:r>
      <w:proofErr w:type="spellEnd"/>
      <w:r w:rsidRPr="00912041">
        <w:rPr>
          <w:rFonts w:ascii="Arial" w:hAnsi="Arial"/>
          <w:lang w:val="fr-FR"/>
        </w:rPr>
        <w:t xml:space="preserve"> pour toutes les visualisations interactives. </w:t>
      </w:r>
      <w:r>
        <w:rPr>
          <w:rFonts w:ascii="Arial" w:hAnsi="Arial"/>
        </w:rPr>
        <w:t xml:space="preserve">Elle est </w:t>
      </w:r>
      <w:proofErr w:type="spellStart"/>
      <w:r>
        <w:rPr>
          <w:rFonts w:ascii="Arial" w:hAnsi="Arial"/>
        </w:rPr>
        <w:t>organisée</w:t>
      </w:r>
      <w:proofErr w:type="spellEnd"/>
      <w:r>
        <w:rPr>
          <w:rFonts w:ascii="Arial" w:hAnsi="Arial"/>
        </w:rPr>
        <w:t xml:space="preserve"> </w:t>
      </w:r>
      <w:proofErr w:type="spellStart"/>
      <w:r>
        <w:rPr>
          <w:rFonts w:ascii="Arial" w:hAnsi="Arial"/>
        </w:rPr>
        <w:t>en</w:t>
      </w:r>
      <w:proofErr w:type="spellEnd"/>
      <w:r>
        <w:rPr>
          <w:rFonts w:ascii="Arial" w:hAnsi="Arial"/>
        </w:rPr>
        <w:t xml:space="preserve"> quatre onglets thématiques.</w:t>
      </w:r>
    </w:p>
    <w:tbl>
      <w:tblPr>
        <w:tblStyle w:val="Grilledutableau"/>
        <w:tblW w:w="0" w:type="auto"/>
        <w:jc w:val="center"/>
        <w:tblLook w:val="04A0" w:firstRow="1" w:lastRow="0" w:firstColumn="1" w:lastColumn="0" w:noHBand="0" w:noVBand="1"/>
      </w:tblPr>
      <w:tblGrid>
        <w:gridCol w:w="2268"/>
        <w:gridCol w:w="2268"/>
        <w:gridCol w:w="4535"/>
      </w:tblGrid>
      <w:tr w:rsidR="001E583F" w14:paraId="1DD35A3B" w14:textId="77777777">
        <w:trPr>
          <w:jc w:val="center"/>
        </w:trPr>
        <w:tc>
          <w:tcPr>
            <w:tcW w:w="2268" w:type="dxa"/>
            <w:shd w:val="clear" w:color="auto" w:fill="1B5EA0"/>
          </w:tcPr>
          <w:p w14:paraId="7B7A3E56" w14:textId="77777777" w:rsidR="001E583F" w:rsidRDefault="00000000">
            <w:r>
              <w:rPr>
                <w:rFonts w:ascii="Arial" w:hAnsi="Arial"/>
                <w:b/>
                <w:color w:val="FFFFFF"/>
                <w:sz w:val="20"/>
              </w:rPr>
              <w:t>Composant</w:t>
            </w:r>
          </w:p>
        </w:tc>
        <w:tc>
          <w:tcPr>
            <w:tcW w:w="2268" w:type="dxa"/>
            <w:shd w:val="clear" w:color="auto" w:fill="1B5EA0"/>
          </w:tcPr>
          <w:p w14:paraId="1BB6767C" w14:textId="77777777" w:rsidR="001E583F" w:rsidRDefault="00000000">
            <w:r>
              <w:rPr>
                <w:rFonts w:ascii="Arial" w:hAnsi="Arial"/>
                <w:b/>
                <w:color w:val="FFFFFF"/>
                <w:sz w:val="20"/>
              </w:rPr>
              <w:t>Technologie</w:t>
            </w:r>
          </w:p>
        </w:tc>
        <w:tc>
          <w:tcPr>
            <w:tcW w:w="4535" w:type="dxa"/>
            <w:shd w:val="clear" w:color="auto" w:fill="1B5EA0"/>
          </w:tcPr>
          <w:p w14:paraId="41EC35A9" w14:textId="77777777" w:rsidR="001E583F" w:rsidRDefault="00000000">
            <w:r>
              <w:rPr>
                <w:rFonts w:ascii="Arial" w:hAnsi="Arial"/>
                <w:b/>
                <w:color w:val="FFFFFF"/>
                <w:sz w:val="20"/>
              </w:rPr>
              <w:t>Rôle</w:t>
            </w:r>
          </w:p>
        </w:tc>
      </w:tr>
      <w:tr w:rsidR="001E583F" w:rsidRPr="00912041" w14:paraId="270AD22A" w14:textId="77777777">
        <w:trPr>
          <w:jc w:val="center"/>
        </w:trPr>
        <w:tc>
          <w:tcPr>
            <w:tcW w:w="2268" w:type="dxa"/>
            <w:shd w:val="clear" w:color="auto" w:fill="FFFFFF"/>
          </w:tcPr>
          <w:p w14:paraId="50394800" w14:textId="77777777" w:rsidR="001E583F" w:rsidRDefault="00000000">
            <w:r>
              <w:rPr>
                <w:rFonts w:ascii="Arial" w:hAnsi="Arial"/>
                <w:sz w:val="20"/>
              </w:rPr>
              <w:t>Interface utilisateur</w:t>
            </w:r>
          </w:p>
        </w:tc>
        <w:tc>
          <w:tcPr>
            <w:tcW w:w="2268" w:type="dxa"/>
            <w:shd w:val="clear" w:color="auto" w:fill="FFFFFF"/>
          </w:tcPr>
          <w:p w14:paraId="408BF52D" w14:textId="77777777" w:rsidR="001E583F" w:rsidRDefault="00000000">
            <w:r>
              <w:rPr>
                <w:rFonts w:ascii="Arial" w:hAnsi="Arial"/>
                <w:sz w:val="20"/>
              </w:rPr>
              <w:t>Streamlit 1.32+</w:t>
            </w:r>
          </w:p>
        </w:tc>
        <w:tc>
          <w:tcPr>
            <w:tcW w:w="4535" w:type="dxa"/>
            <w:shd w:val="clear" w:color="auto" w:fill="FFFFFF"/>
          </w:tcPr>
          <w:p w14:paraId="54499CA2" w14:textId="77777777" w:rsidR="001E583F" w:rsidRPr="00912041" w:rsidRDefault="00000000">
            <w:pPr>
              <w:rPr>
                <w:lang w:val="fr-FR"/>
              </w:rPr>
            </w:pPr>
            <w:r w:rsidRPr="00912041">
              <w:rPr>
                <w:rFonts w:ascii="Arial" w:hAnsi="Arial"/>
                <w:sz w:val="20"/>
                <w:lang w:val="fr-FR"/>
              </w:rPr>
              <w:t>Framework web Python, rendu serveur, sélecteurs, onglets, métriques</w:t>
            </w:r>
          </w:p>
        </w:tc>
      </w:tr>
      <w:tr w:rsidR="001E583F" w:rsidRPr="00912041" w14:paraId="42FE0C23" w14:textId="77777777">
        <w:trPr>
          <w:jc w:val="center"/>
        </w:trPr>
        <w:tc>
          <w:tcPr>
            <w:tcW w:w="2268" w:type="dxa"/>
            <w:shd w:val="clear" w:color="auto" w:fill="EEF3FA"/>
          </w:tcPr>
          <w:p w14:paraId="652D4A88" w14:textId="77777777" w:rsidR="001E583F" w:rsidRDefault="00000000">
            <w:proofErr w:type="spellStart"/>
            <w:r>
              <w:rPr>
                <w:rFonts w:ascii="Arial" w:hAnsi="Arial"/>
                <w:sz w:val="20"/>
              </w:rPr>
              <w:t>Visualisations</w:t>
            </w:r>
            <w:proofErr w:type="spellEnd"/>
          </w:p>
        </w:tc>
        <w:tc>
          <w:tcPr>
            <w:tcW w:w="2268" w:type="dxa"/>
            <w:shd w:val="clear" w:color="auto" w:fill="EEF3FA"/>
          </w:tcPr>
          <w:p w14:paraId="159122DE" w14:textId="77777777" w:rsidR="001E583F" w:rsidRDefault="00000000">
            <w:r>
              <w:rPr>
                <w:rFonts w:ascii="Arial" w:hAnsi="Arial"/>
                <w:sz w:val="20"/>
              </w:rPr>
              <w:t>Plotly Graph Objects</w:t>
            </w:r>
          </w:p>
        </w:tc>
        <w:tc>
          <w:tcPr>
            <w:tcW w:w="4535" w:type="dxa"/>
            <w:shd w:val="clear" w:color="auto" w:fill="EEF3FA"/>
          </w:tcPr>
          <w:p w14:paraId="7BF361DB" w14:textId="77777777" w:rsidR="001E583F" w:rsidRPr="00912041" w:rsidRDefault="00000000">
            <w:pPr>
              <w:rPr>
                <w:lang w:val="fr-FR"/>
              </w:rPr>
            </w:pPr>
            <w:r w:rsidRPr="00912041">
              <w:rPr>
                <w:rFonts w:ascii="Arial" w:hAnsi="Arial"/>
                <w:sz w:val="20"/>
                <w:lang w:val="fr-FR"/>
              </w:rPr>
              <w:t>Graphiques interactifs : barres, courbes, radar (</w:t>
            </w:r>
            <w:proofErr w:type="spellStart"/>
            <w:r w:rsidRPr="00912041">
              <w:rPr>
                <w:rFonts w:ascii="Arial" w:hAnsi="Arial"/>
                <w:sz w:val="20"/>
                <w:lang w:val="fr-FR"/>
              </w:rPr>
              <w:t>Scatterpolar</w:t>
            </w:r>
            <w:proofErr w:type="spellEnd"/>
            <w:r w:rsidRPr="00912041">
              <w:rPr>
                <w:rFonts w:ascii="Arial" w:hAnsi="Arial"/>
                <w:sz w:val="20"/>
                <w:lang w:val="fr-FR"/>
              </w:rPr>
              <w:t>)</w:t>
            </w:r>
          </w:p>
        </w:tc>
      </w:tr>
      <w:tr w:rsidR="001E583F" w:rsidRPr="00912041" w14:paraId="23915EFC" w14:textId="77777777">
        <w:trPr>
          <w:jc w:val="center"/>
        </w:trPr>
        <w:tc>
          <w:tcPr>
            <w:tcW w:w="2268" w:type="dxa"/>
            <w:shd w:val="clear" w:color="auto" w:fill="FFFFFF"/>
          </w:tcPr>
          <w:p w14:paraId="2724850A" w14:textId="77777777" w:rsidR="001E583F" w:rsidRDefault="00000000">
            <w:r>
              <w:rPr>
                <w:rFonts w:ascii="Arial" w:hAnsi="Arial"/>
                <w:sz w:val="20"/>
              </w:rPr>
              <w:t xml:space="preserve">Données </w:t>
            </w:r>
            <w:proofErr w:type="spellStart"/>
            <w:r>
              <w:rPr>
                <w:rFonts w:ascii="Arial" w:hAnsi="Arial"/>
                <w:sz w:val="20"/>
              </w:rPr>
              <w:t>statiques</w:t>
            </w:r>
            <w:proofErr w:type="spellEnd"/>
          </w:p>
        </w:tc>
        <w:tc>
          <w:tcPr>
            <w:tcW w:w="2268" w:type="dxa"/>
            <w:shd w:val="clear" w:color="auto" w:fill="FFFFFF"/>
          </w:tcPr>
          <w:p w14:paraId="3F10A0CE" w14:textId="77777777" w:rsidR="001E583F" w:rsidRDefault="00000000">
            <w:r>
              <w:rPr>
                <w:rFonts w:ascii="Arial" w:hAnsi="Arial"/>
                <w:sz w:val="20"/>
              </w:rPr>
              <w:t>JSON (163 Ko)</w:t>
            </w:r>
          </w:p>
        </w:tc>
        <w:tc>
          <w:tcPr>
            <w:tcW w:w="4535" w:type="dxa"/>
            <w:shd w:val="clear" w:color="auto" w:fill="FFFFFF"/>
          </w:tcPr>
          <w:p w14:paraId="7BF5E64F" w14:textId="77777777" w:rsidR="001E583F" w:rsidRPr="00912041" w:rsidRDefault="00000000">
            <w:pPr>
              <w:rPr>
                <w:lang w:val="fr-FR"/>
              </w:rPr>
            </w:pPr>
            <w:r w:rsidRPr="00912041">
              <w:rPr>
                <w:rFonts w:ascii="Arial" w:hAnsi="Arial"/>
                <w:sz w:val="20"/>
                <w:lang w:val="fr-FR"/>
              </w:rPr>
              <w:t>Chargé une fois en mémoire via @</w:t>
            </w:r>
            <w:proofErr w:type="gramStart"/>
            <w:r w:rsidRPr="00912041">
              <w:rPr>
                <w:rFonts w:ascii="Arial" w:hAnsi="Arial"/>
                <w:sz w:val="20"/>
                <w:lang w:val="fr-FR"/>
              </w:rPr>
              <w:t>st.cache</w:t>
            </w:r>
            <w:proofErr w:type="gramEnd"/>
            <w:r w:rsidRPr="00912041">
              <w:rPr>
                <w:rFonts w:ascii="Arial" w:hAnsi="Arial"/>
                <w:sz w:val="20"/>
                <w:lang w:val="fr-FR"/>
              </w:rPr>
              <w:t>_data</w:t>
            </w:r>
          </w:p>
        </w:tc>
      </w:tr>
      <w:tr w:rsidR="001E583F" w:rsidRPr="00912041" w14:paraId="565E2A23" w14:textId="77777777">
        <w:trPr>
          <w:jc w:val="center"/>
        </w:trPr>
        <w:tc>
          <w:tcPr>
            <w:tcW w:w="2268" w:type="dxa"/>
            <w:shd w:val="clear" w:color="auto" w:fill="EEF3FA"/>
          </w:tcPr>
          <w:p w14:paraId="1AF5ADCF" w14:textId="77777777" w:rsidR="001E583F" w:rsidRDefault="00000000">
            <w:proofErr w:type="spellStart"/>
            <w:r>
              <w:rPr>
                <w:rFonts w:ascii="Arial" w:hAnsi="Arial"/>
                <w:sz w:val="20"/>
              </w:rPr>
              <w:t>Météo</w:t>
            </w:r>
            <w:proofErr w:type="spellEnd"/>
          </w:p>
        </w:tc>
        <w:tc>
          <w:tcPr>
            <w:tcW w:w="2268" w:type="dxa"/>
            <w:shd w:val="clear" w:color="auto" w:fill="EEF3FA"/>
          </w:tcPr>
          <w:p w14:paraId="5E19A3E2" w14:textId="77777777" w:rsidR="001E583F" w:rsidRDefault="00000000">
            <w:r>
              <w:rPr>
                <w:rFonts w:ascii="Arial" w:hAnsi="Arial"/>
                <w:sz w:val="20"/>
              </w:rPr>
              <w:t>Open-Meteo + Nominatim</w:t>
            </w:r>
          </w:p>
        </w:tc>
        <w:tc>
          <w:tcPr>
            <w:tcW w:w="4535" w:type="dxa"/>
            <w:shd w:val="clear" w:color="auto" w:fill="EEF3FA"/>
          </w:tcPr>
          <w:p w14:paraId="18B0EC19" w14:textId="77777777" w:rsidR="001E583F" w:rsidRPr="00912041" w:rsidRDefault="00000000">
            <w:pPr>
              <w:rPr>
                <w:lang w:val="fr-FR"/>
              </w:rPr>
            </w:pPr>
            <w:r w:rsidRPr="00912041">
              <w:rPr>
                <w:rFonts w:ascii="Arial" w:hAnsi="Arial"/>
                <w:sz w:val="20"/>
                <w:lang w:val="fr-FR"/>
              </w:rPr>
              <w:t>Prévisions 7 jours, sans clé API, cache 1h (</w:t>
            </w:r>
            <w:proofErr w:type="spellStart"/>
            <w:r w:rsidRPr="00912041">
              <w:rPr>
                <w:rFonts w:ascii="Arial" w:hAnsi="Arial"/>
                <w:sz w:val="20"/>
                <w:lang w:val="fr-FR"/>
              </w:rPr>
              <w:t>ttl</w:t>
            </w:r>
            <w:proofErr w:type="spellEnd"/>
            <w:r w:rsidRPr="00912041">
              <w:rPr>
                <w:rFonts w:ascii="Arial" w:hAnsi="Arial"/>
                <w:sz w:val="20"/>
                <w:lang w:val="fr-FR"/>
              </w:rPr>
              <w:t>=3600)</w:t>
            </w:r>
          </w:p>
        </w:tc>
      </w:tr>
      <w:tr w:rsidR="001E583F" w:rsidRPr="00912041" w14:paraId="024237AD" w14:textId="77777777">
        <w:trPr>
          <w:jc w:val="center"/>
        </w:trPr>
        <w:tc>
          <w:tcPr>
            <w:tcW w:w="2268" w:type="dxa"/>
            <w:shd w:val="clear" w:color="auto" w:fill="FFFFFF"/>
          </w:tcPr>
          <w:p w14:paraId="75835D40" w14:textId="77777777" w:rsidR="001E583F" w:rsidRDefault="00000000">
            <w:proofErr w:type="spellStart"/>
            <w:r>
              <w:rPr>
                <w:rFonts w:ascii="Arial" w:hAnsi="Arial"/>
                <w:sz w:val="20"/>
              </w:rPr>
              <w:t>Déploiement</w:t>
            </w:r>
            <w:proofErr w:type="spellEnd"/>
          </w:p>
        </w:tc>
        <w:tc>
          <w:tcPr>
            <w:tcW w:w="2268" w:type="dxa"/>
            <w:shd w:val="clear" w:color="auto" w:fill="FFFFFF"/>
          </w:tcPr>
          <w:p w14:paraId="4B9D469A" w14:textId="77777777" w:rsidR="001E583F" w:rsidRDefault="00000000">
            <w:r>
              <w:rPr>
                <w:rFonts w:ascii="Arial" w:hAnsi="Arial"/>
                <w:sz w:val="20"/>
              </w:rPr>
              <w:t>Streamlit Community Cloud</w:t>
            </w:r>
          </w:p>
        </w:tc>
        <w:tc>
          <w:tcPr>
            <w:tcW w:w="4535" w:type="dxa"/>
            <w:shd w:val="clear" w:color="auto" w:fill="FFFFFF"/>
          </w:tcPr>
          <w:p w14:paraId="6BAA606D" w14:textId="77777777" w:rsidR="001E583F" w:rsidRPr="00912041" w:rsidRDefault="00000000">
            <w:pPr>
              <w:rPr>
                <w:lang w:val="fr-FR"/>
              </w:rPr>
            </w:pPr>
            <w:r w:rsidRPr="00912041">
              <w:rPr>
                <w:rFonts w:ascii="Arial" w:hAnsi="Arial"/>
                <w:sz w:val="20"/>
                <w:lang w:val="fr-FR"/>
              </w:rPr>
              <w:t>Hébergement gratuit, connexion directe au dépôt GitHub</w:t>
            </w:r>
          </w:p>
        </w:tc>
      </w:tr>
    </w:tbl>
    <w:p w14:paraId="415EA7E9" w14:textId="77777777" w:rsidR="001E583F" w:rsidRPr="00912041" w:rsidRDefault="001E583F">
      <w:pPr>
        <w:rPr>
          <w:lang w:val="fr-FR"/>
        </w:rPr>
      </w:pPr>
    </w:p>
    <w:p w14:paraId="675C7B19" w14:textId="77777777" w:rsidR="001E583F" w:rsidRPr="00912041" w:rsidRDefault="00000000">
      <w:pPr>
        <w:rPr>
          <w:lang w:val="fr-FR"/>
        </w:rPr>
      </w:pPr>
      <w:r w:rsidRPr="00912041">
        <w:rPr>
          <w:lang w:val="fr-FR"/>
        </w:rPr>
        <w:br w:type="page"/>
      </w:r>
    </w:p>
    <w:p w14:paraId="61EB5CAD"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lastRenderedPageBreak/>
        <w:t>5. Fonctionnalités de l'application</w:t>
      </w:r>
    </w:p>
    <w:p w14:paraId="1D4F3696" w14:textId="77777777" w:rsidR="001E583F" w:rsidRPr="00912041" w:rsidRDefault="00000000">
      <w:pPr>
        <w:spacing w:before="240" w:after="80"/>
        <w:rPr>
          <w:lang w:val="fr-FR"/>
        </w:rPr>
      </w:pPr>
      <w:r w:rsidRPr="00912041">
        <w:rPr>
          <w:rFonts w:ascii="Arial" w:hAnsi="Arial"/>
          <w:b/>
          <w:color w:val="333333"/>
          <w:sz w:val="26"/>
          <w:lang w:val="fr-FR"/>
        </w:rPr>
        <w:t>5.1 Onglet Général</w:t>
      </w:r>
    </w:p>
    <w:p w14:paraId="02EDD4E3" w14:textId="77777777" w:rsidR="001E583F" w:rsidRPr="00912041" w:rsidRDefault="00000000">
      <w:pPr>
        <w:spacing w:before="60" w:after="100"/>
        <w:jc w:val="both"/>
        <w:rPr>
          <w:lang w:val="fr-FR"/>
        </w:rPr>
      </w:pPr>
      <w:r w:rsidRPr="00912041">
        <w:rPr>
          <w:rFonts w:ascii="Arial" w:hAnsi="Arial"/>
          <w:lang w:val="fr-FR"/>
        </w:rPr>
        <w:t>Vue d'ensemble des deux villes : population, revenu médian par unité de consommation et coefficient de Gini. Un graphique en barres compare les populations, complété par un système de barres horizontales pour tous les indicateurs clés (Q1, Q3, Gini, S80/S20). Un encart pédagogique dépliable explique l'interprétation du coefficient de Gini.</w:t>
      </w:r>
    </w:p>
    <w:p w14:paraId="790CCB5F" w14:textId="77777777" w:rsidR="001E583F" w:rsidRPr="00912041" w:rsidRDefault="00000000">
      <w:pPr>
        <w:spacing w:before="240" w:after="80"/>
        <w:rPr>
          <w:lang w:val="fr-FR"/>
        </w:rPr>
      </w:pPr>
      <w:r w:rsidRPr="00912041">
        <w:rPr>
          <w:rFonts w:ascii="Arial" w:hAnsi="Arial"/>
          <w:b/>
          <w:color w:val="333333"/>
          <w:sz w:val="26"/>
          <w:lang w:val="fr-FR"/>
        </w:rPr>
        <w:t>5.2 Onglet Emploi</w:t>
      </w:r>
    </w:p>
    <w:p w14:paraId="7AE30395" w14:textId="77777777" w:rsidR="001E583F" w:rsidRPr="00912041" w:rsidRDefault="00000000">
      <w:pPr>
        <w:spacing w:before="60" w:after="100"/>
        <w:jc w:val="both"/>
        <w:rPr>
          <w:lang w:val="fr-FR"/>
        </w:rPr>
      </w:pPr>
      <w:r w:rsidRPr="00912041">
        <w:rPr>
          <w:rFonts w:ascii="Arial" w:hAnsi="Arial"/>
          <w:lang w:val="fr-FR"/>
        </w:rPr>
        <w:t xml:space="preserve">Analyse de la structure des revenus des ménages au sens </w:t>
      </w:r>
      <w:proofErr w:type="spellStart"/>
      <w:r w:rsidRPr="00912041">
        <w:rPr>
          <w:rFonts w:ascii="Arial" w:hAnsi="Arial"/>
          <w:lang w:val="fr-FR"/>
        </w:rPr>
        <w:t>Filosofi</w:t>
      </w:r>
      <w:proofErr w:type="spellEnd"/>
      <w:r w:rsidRPr="00912041">
        <w:rPr>
          <w:rFonts w:ascii="Arial" w:hAnsi="Arial"/>
          <w:lang w:val="fr-FR"/>
        </w:rPr>
        <w:t>. Ces indicateurs représentent la part de chaque type de revenu dans le revenu fiscal total (et non des taux d'emploi BIT). Deux graphiques présentent le poids des allocations chômage et des salaires. Un encart explicatif détaille la composition du revenu fiscal. Un diagramme radar synthétise la structure économique selon six axes : salaires, activité, niveau de chômage, pensions, revenu médian et égalité.</w:t>
      </w:r>
    </w:p>
    <w:p w14:paraId="720D5680" w14:textId="77777777" w:rsidR="001E583F" w:rsidRPr="00912041" w:rsidRDefault="00000000">
      <w:pPr>
        <w:spacing w:before="240" w:after="80"/>
        <w:rPr>
          <w:lang w:val="fr-FR"/>
        </w:rPr>
      </w:pPr>
      <w:r w:rsidRPr="00912041">
        <w:rPr>
          <w:rFonts w:ascii="Arial" w:hAnsi="Arial"/>
          <w:b/>
          <w:color w:val="333333"/>
          <w:sz w:val="26"/>
          <w:lang w:val="fr-FR"/>
        </w:rPr>
        <w:t>5.3 Onglet Revenus</w:t>
      </w:r>
    </w:p>
    <w:p w14:paraId="04BC5195" w14:textId="77777777" w:rsidR="001E583F" w:rsidRPr="00912041" w:rsidRDefault="00000000">
      <w:pPr>
        <w:spacing w:before="60" w:after="100"/>
        <w:jc w:val="both"/>
        <w:rPr>
          <w:lang w:val="fr-FR"/>
        </w:rPr>
      </w:pPr>
      <w:r w:rsidRPr="00912041">
        <w:rPr>
          <w:rFonts w:ascii="Arial" w:hAnsi="Arial"/>
          <w:lang w:val="fr-FR"/>
        </w:rPr>
        <w:t>Distribution complète des revenus fiscaux via onze indicateurs : D1 (10e percentile) à D9 (90e percentile), avec Q1 (25 %), médiane (50 %) et Q3 (75 %). Une courbe interactive compare les deux villes sur toute la distribution. Un tableau fournit les montants en euros et les écarts absolus.</w:t>
      </w:r>
    </w:p>
    <w:p w14:paraId="479275F4" w14:textId="77777777" w:rsidR="001E583F" w:rsidRPr="00912041" w:rsidRDefault="00000000">
      <w:pPr>
        <w:spacing w:before="240" w:after="80"/>
        <w:rPr>
          <w:lang w:val="fr-FR"/>
        </w:rPr>
      </w:pPr>
      <w:r w:rsidRPr="00912041">
        <w:rPr>
          <w:rFonts w:ascii="Arial" w:hAnsi="Arial"/>
          <w:b/>
          <w:color w:val="333333"/>
          <w:sz w:val="26"/>
          <w:lang w:val="fr-FR"/>
        </w:rPr>
        <w:t>5.4 Onglet Météo</w:t>
      </w:r>
    </w:p>
    <w:p w14:paraId="58C3EDA7" w14:textId="77777777" w:rsidR="001E583F" w:rsidRPr="00912041" w:rsidRDefault="00000000">
      <w:pPr>
        <w:spacing w:before="60" w:after="100"/>
        <w:jc w:val="both"/>
        <w:rPr>
          <w:lang w:val="fr-FR"/>
        </w:rPr>
      </w:pPr>
      <w:r w:rsidRPr="00912041">
        <w:rPr>
          <w:rFonts w:ascii="Arial" w:hAnsi="Arial"/>
          <w:lang w:val="fr-FR"/>
        </w:rPr>
        <w:t xml:space="preserve">Météo actuelle et prévisions 7 jours pour chaque ville via géocodage </w:t>
      </w:r>
      <w:proofErr w:type="spellStart"/>
      <w:r w:rsidRPr="00912041">
        <w:rPr>
          <w:rFonts w:ascii="Arial" w:hAnsi="Arial"/>
          <w:lang w:val="fr-FR"/>
        </w:rPr>
        <w:t>Nominatim</w:t>
      </w:r>
      <w:proofErr w:type="spellEnd"/>
      <w:r w:rsidRPr="00912041">
        <w:rPr>
          <w:rFonts w:ascii="Arial" w:hAnsi="Arial"/>
          <w:lang w:val="fr-FR"/>
        </w:rPr>
        <w:t xml:space="preserve"> (</w:t>
      </w:r>
      <w:proofErr w:type="spellStart"/>
      <w:r w:rsidRPr="00912041">
        <w:rPr>
          <w:rFonts w:ascii="Arial" w:hAnsi="Arial"/>
          <w:lang w:val="fr-FR"/>
        </w:rPr>
        <w:t>OpenStreetMap</w:t>
      </w:r>
      <w:proofErr w:type="spellEnd"/>
      <w:r w:rsidRPr="00912041">
        <w:rPr>
          <w:rFonts w:ascii="Arial" w:hAnsi="Arial"/>
          <w:lang w:val="fr-FR"/>
        </w:rPr>
        <w:t>) et l'API Open-</w:t>
      </w:r>
      <w:proofErr w:type="spellStart"/>
      <w:r w:rsidRPr="00912041">
        <w:rPr>
          <w:rFonts w:ascii="Arial" w:hAnsi="Arial"/>
          <w:lang w:val="fr-FR"/>
        </w:rPr>
        <w:t>Meteo</w:t>
      </w:r>
      <w:proofErr w:type="spellEnd"/>
      <w:r w:rsidRPr="00912041">
        <w:rPr>
          <w:rFonts w:ascii="Arial" w:hAnsi="Arial"/>
          <w:lang w:val="fr-FR"/>
        </w:rPr>
        <w:t xml:space="preserve"> (données ECMWF). Température, humidité, vent, précipitations, ressenti et graphique de tendance sur une semaine.</w:t>
      </w:r>
    </w:p>
    <w:p w14:paraId="6F80FB9A"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t>6. Exemple d'analyse : Strasbourg vs Toulouse</w:t>
      </w:r>
    </w:p>
    <w:p w14:paraId="42413E47" w14:textId="77777777" w:rsidR="001E583F" w:rsidRPr="00912041" w:rsidRDefault="00000000">
      <w:pPr>
        <w:spacing w:before="60" w:after="100"/>
        <w:jc w:val="both"/>
        <w:rPr>
          <w:lang w:val="fr-FR"/>
        </w:rPr>
      </w:pPr>
      <w:r w:rsidRPr="00912041">
        <w:rPr>
          <w:rFonts w:ascii="Arial" w:hAnsi="Arial"/>
          <w:lang w:val="fr-FR"/>
        </w:rPr>
        <w:t>Pour illustrer les capacités de l'application, nous comparons Strasbourg et Toulouse, deux métropoles régionales aux profils économiques contrastés.</w:t>
      </w:r>
    </w:p>
    <w:tbl>
      <w:tblPr>
        <w:tblStyle w:val="Grilledutableau"/>
        <w:tblW w:w="0" w:type="auto"/>
        <w:jc w:val="center"/>
        <w:tblLook w:val="04A0" w:firstRow="1" w:lastRow="0" w:firstColumn="1" w:lastColumn="0" w:noHBand="0" w:noVBand="1"/>
      </w:tblPr>
      <w:tblGrid>
        <w:gridCol w:w="2835"/>
        <w:gridCol w:w="1701"/>
        <w:gridCol w:w="1701"/>
        <w:gridCol w:w="2835"/>
      </w:tblGrid>
      <w:tr w:rsidR="001E583F" w14:paraId="08F40A45" w14:textId="77777777">
        <w:trPr>
          <w:jc w:val="center"/>
        </w:trPr>
        <w:tc>
          <w:tcPr>
            <w:tcW w:w="2835" w:type="dxa"/>
            <w:shd w:val="clear" w:color="auto" w:fill="1B5EA0"/>
          </w:tcPr>
          <w:p w14:paraId="5BFF02E2" w14:textId="77777777" w:rsidR="001E583F" w:rsidRDefault="00000000">
            <w:proofErr w:type="spellStart"/>
            <w:r>
              <w:rPr>
                <w:rFonts w:ascii="Arial" w:hAnsi="Arial"/>
                <w:b/>
                <w:color w:val="FFFFFF"/>
                <w:sz w:val="20"/>
              </w:rPr>
              <w:t>Indicateur</w:t>
            </w:r>
            <w:proofErr w:type="spellEnd"/>
          </w:p>
        </w:tc>
        <w:tc>
          <w:tcPr>
            <w:tcW w:w="1701" w:type="dxa"/>
            <w:shd w:val="clear" w:color="auto" w:fill="1B5EA0"/>
          </w:tcPr>
          <w:p w14:paraId="611E70D1" w14:textId="77777777" w:rsidR="001E583F" w:rsidRDefault="00000000">
            <w:r>
              <w:rPr>
                <w:rFonts w:ascii="Arial" w:hAnsi="Arial"/>
                <w:b/>
                <w:color w:val="FFFFFF"/>
                <w:sz w:val="20"/>
              </w:rPr>
              <w:t>Strasbourg</w:t>
            </w:r>
          </w:p>
        </w:tc>
        <w:tc>
          <w:tcPr>
            <w:tcW w:w="1701" w:type="dxa"/>
            <w:shd w:val="clear" w:color="auto" w:fill="1B5EA0"/>
          </w:tcPr>
          <w:p w14:paraId="67DADE29" w14:textId="77777777" w:rsidR="001E583F" w:rsidRDefault="00000000">
            <w:r>
              <w:rPr>
                <w:rFonts w:ascii="Arial" w:hAnsi="Arial"/>
                <w:b/>
                <w:color w:val="FFFFFF"/>
                <w:sz w:val="20"/>
              </w:rPr>
              <w:t>Toulouse</w:t>
            </w:r>
          </w:p>
        </w:tc>
        <w:tc>
          <w:tcPr>
            <w:tcW w:w="2835" w:type="dxa"/>
            <w:shd w:val="clear" w:color="auto" w:fill="1B5EA0"/>
          </w:tcPr>
          <w:p w14:paraId="5289BBBC" w14:textId="77777777" w:rsidR="001E583F" w:rsidRDefault="00000000">
            <w:r>
              <w:rPr>
                <w:rFonts w:ascii="Arial" w:hAnsi="Arial"/>
                <w:b/>
                <w:color w:val="FFFFFF"/>
                <w:sz w:val="20"/>
              </w:rPr>
              <w:t>Écart</w:t>
            </w:r>
          </w:p>
        </w:tc>
      </w:tr>
      <w:tr w:rsidR="001E583F" w14:paraId="10AB4E1A" w14:textId="77777777">
        <w:trPr>
          <w:jc w:val="center"/>
        </w:trPr>
        <w:tc>
          <w:tcPr>
            <w:tcW w:w="2835" w:type="dxa"/>
            <w:shd w:val="clear" w:color="auto" w:fill="FFFFFF"/>
          </w:tcPr>
          <w:p w14:paraId="153AACEB" w14:textId="77777777" w:rsidR="001E583F" w:rsidRDefault="00000000">
            <w:r>
              <w:rPr>
                <w:rFonts w:ascii="Arial" w:hAnsi="Arial"/>
                <w:sz w:val="20"/>
              </w:rPr>
              <w:t>Population</w:t>
            </w:r>
          </w:p>
        </w:tc>
        <w:tc>
          <w:tcPr>
            <w:tcW w:w="1701" w:type="dxa"/>
            <w:shd w:val="clear" w:color="auto" w:fill="FFFFFF"/>
          </w:tcPr>
          <w:p w14:paraId="07088186" w14:textId="77777777" w:rsidR="001E583F" w:rsidRDefault="00000000">
            <w:r>
              <w:rPr>
                <w:rFonts w:ascii="Arial" w:hAnsi="Arial"/>
                <w:sz w:val="20"/>
              </w:rPr>
              <w:t>292 000 hab.</w:t>
            </w:r>
          </w:p>
        </w:tc>
        <w:tc>
          <w:tcPr>
            <w:tcW w:w="1701" w:type="dxa"/>
            <w:shd w:val="clear" w:color="auto" w:fill="FFFFFF"/>
          </w:tcPr>
          <w:p w14:paraId="6C5DB676" w14:textId="77777777" w:rsidR="001E583F" w:rsidRDefault="00000000">
            <w:r>
              <w:rPr>
                <w:rFonts w:ascii="Arial" w:hAnsi="Arial"/>
                <w:sz w:val="20"/>
              </w:rPr>
              <w:t>512 000 hab.</w:t>
            </w:r>
          </w:p>
        </w:tc>
        <w:tc>
          <w:tcPr>
            <w:tcW w:w="2835" w:type="dxa"/>
            <w:shd w:val="clear" w:color="auto" w:fill="FFFFFF"/>
          </w:tcPr>
          <w:p w14:paraId="622DC354" w14:textId="77777777" w:rsidR="001E583F" w:rsidRDefault="00000000">
            <w:r>
              <w:rPr>
                <w:rFonts w:ascii="Arial" w:hAnsi="Arial"/>
                <w:sz w:val="20"/>
              </w:rPr>
              <w:t>+220 000 (Toulouse +75 %)</w:t>
            </w:r>
          </w:p>
        </w:tc>
      </w:tr>
      <w:tr w:rsidR="001E583F" w14:paraId="23215DD5" w14:textId="77777777">
        <w:trPr>
          <w:jc w:val="center"/>
        </w:trPr>
        <w:tc>
          <w:tcPr>
            <w:tcW w:w="2835" w:type="dxa"/>
            <w:shd w:val="clear" w:color="auto" w:fill="EEF3FA"/>
          </w:tcPr>
          <w:p w14:paraId="16DFF418" w14:textId="77777777" w:rsidR="001E583F" w:rsidRDefault="00000000">
            <w:r>
              <w:rPr>
                <w:rFonts w:ascii="Arial" w:hAnsi="Arial"/>
                <w:sz w:val="20"/>
              </w:rPr>
              <w:t>Revenu médian (€/UC/an)</w:t>
            </w:r>
          </w:p>
        </w:tc>
        <w:tc>
          <w:tcPr>
            <w:tcW w:w="1701" w:type="dxa"/>
            <w:shd w:val="clear" w:color="auto" w:fill="EEF3FA"/>
          </w:tcPr>
          <w:p w14:paraId="28A3FC7C" w14:textId="77777777" w:rsidR="001E583F" w:rsidRDefault="00000000">
            <w:r>
              <w:rPr>
                <w:rFonts w:ascii="Arial" w:hAnsi="Arial"/>
                <w:sz w:val="20"/>
              </w:rPr>
              <w:t>19 210 €</w:t>
            </w:r>
          </w:p>
        </w:tc>
        <w:tc>
          <w:tcPr>
            <w:tcW w:w="1701" w:type="dxa"/>
            <w:shd w:val="clear" w:color="auto" w:fill="EEF3FA"/>
          </w:tcPr>
          <w:p w14:paraId="3619EAA1" w14:textId="77777777" w:rsidR="001E583F" w:rsidRDefault="00000000">
            <w:r>
              <w:rPr>
                <w:rFonts w:ascii="Arial" w:hAnsi="Arial"/>
                <w:sz w:val="20"/>
              </w:rPr>
              <w:t>21 810 €</w:t>
            </w:r>
          </w:p>
        </w:tc>
        <w:tc>
          <w:tcPr>
            <w:tcW w:w="2835" w:type="dxa"/>
            <w:shd w:val="clear" w:color="auto" w:fill="EEF3FA"/>
          </w:tcPr>
          <w:p w14:paraId="1B4AE434" w14:textId="77777777" w:rsidR="001E583F" w:rsidRDefault="00000000">
            <w:r>
              <w:rPr>
                <w:rFonts w:ascii="Arial" w:hAnsi="Arial"/>
                <w:sz w:val="20"/>
              </w:rPr>
              <w:t>+2 600 € en faveur de Toulouse</w:t>
            </w:r>
          </w:p>
        </w:tc>
      </w:tr>
      <w:tr w:rsidR="001E583F" w14:paraId="7AB43AB6" w14:textId="77777777">
        <w:trPr>
          <w:jc w:val="center"/>
        </w:trPr>
        <w:tc>
          <w:tcPr>
            <w:tcW w:w="2835" w:type="dxa"/>
            <w:shd w:val="clear" w:color="auto" w:fill="FFFFFF"/>
          </w:tcPr>
          <w:p w14:paraId="52197E08" w14:textId="77777777" w:rsidR="001E583F" w:rsidRDefault="00000000">
            <w:r>
              <w:rPr>
                <w:rFonts w:ascii="Arial" w:hAnsi="Arial"/>
                <w:sz w:val="20"/>
              </w:rPr>
              <w:t>1er quartile Q1</w:t>
            </w:r>
          </w:p>
        </w:tc>
        <w:tc>
          <w:tcPr>
            <w:tcW w:w="1701" w:type="dxa"/>
            <w:shd w:val="clear" w:color="auto" w:fill="FFFFFF"/>
          </w:tcPr>
          <w:p w14:paraId="3704E7F3" w14:textId="77777777" w:rsidR="001E583F" w:rsidRDefault="00000000">
            <w:r>
              <w:rPr>
                <w:rFonts w:ascii="Arial" w:hAnsi="Arial"/>
                <w:sz w:val="20"/>
              </w:rPr>
              <w:t>9 630 €</w:t>
            </w:r>
          </w:p>
        </w:tc>
        <w:tc>
          <w:tcPr>
            <w:tcW w:w="1701" w:type="dxa"/>
            <w:shd w:val="clear" w:color="auto" w:fill="FFFFFF"/>
          </w:tcPr>
          <w:p w14:paraId="52433675" w14:textId="77777777" w:rsidR="001E583F" w:rsidRDefault="00000000">
            <w:r>
              <w:rPr>
                <w:rFonts w:ascii="Arial" w:hAnsi="Arial"/>
                <w:sz w:val="20"/>
              </w:rPr>
              <w:t>11 440 €</w:t>
            </w:r>
          </w:p>
        </w:tc>
        <w:tc>
          <w:tcPr>
            <w:tcW w:w="2835" w:type="dxa"/>
            <w:shd w:val="clear" w:color="auto" w:fill="FFFFFF"/>
          </w:tcPr>
          <w:p w14:paraId="778D16E5" w14:textId="77777777" w:rsidR="001E583F" w:rsidRDefault="00000000">
            <w:r>
              <w:rPr>
                <w:rFonts w:ascii="Arial" w:hAnsi="Arial"/>
                <w:sz w:val="20"/>
              </w:rPr>
              <w:t>+1 810 €</w:t>
            </w:r>
          </w:p>
        </w:tc>
      </w:tr>
      <w:tr w:rsidR="001E583F" w14:paraId="663110CB" w14:textId="77777777">
        <w:trPr>
          <w:jc w:val="center"/>
        </w:trPr>
        <w:tc>
          <w:tcPr>
            <w:tcW w:w="2835" w:type="dxa"/>
            <w:shd w:val="clear" w:color="auto" w:fill="EEF3FA"/>
          </w:tcPr>
          <w:p w14:paraId="6F3D4B21" w14:textId="77777777" w:rsidR="001E583F" w:rsidRDefault="00000000">
            <w:r>
              <w:rPr>
                <w:rFonts w:ascii="Arial" w:hAnsi="Arial"/>
                <w:sz w:val="20"/>
              </w:rPr>
              <w:t>3e quartile Q3</w:t>
            </w:r>
          </w:p>
        </w:tc>
        <w:tc>
          <w:tcPr>
            <w:tcW w:w="1701" w:type="dxa"/>
            <w:shd w:val="clear" w:color="auto" w:fill="EEF3FA"/>
          </w:tcPr>
          <w:p w14:paraId="1D782A4D" w14:textId="77777777" w:rsidR="001E583F" w:rsidRDefault="00000000">
            <w:r>
              <w:rPr>
                <w:rFonts w:ascii="Arial" w:hAnsi="Arial"/>
                <w:sz w:val="20"/>
              </w:rPr>
              <w:t>30 950 €</w:t>
            </w:r>
          </w:p>
        </w:tc>
        <w:tc>
          <w:tcPr>
            <w:tcW w:w="1701" w:type="dxa"/>
            <w:shd w:val="clear" w:color="auto" w:fill="EEF3FA"/>
          </w:tcPr>
          <w:p w14:paraId="25FB8273" w14:textId="77777777" w:rsidR="001E583F" w:rsidRDefault="00000000">
            <w:r>
              <w:rPr>
                <w:rFonts w:ascii="Arial" w:hAnsi="Arial"/>
                <w:sz w:val="20"/>
              </w:rPr>
              <w:t>34 020 €</w:t>
            </w:r>
          </w:p>
        </w:tc>
        <w:tc>
          <w:tcPr>
            <w:tcW w:w="2835" w:type="dxa"/>
            <w:shd w:val="clear" w:color="auto" w:fill="EEF3FA"/>
          </w:tcPr>
          <w:p w14:paraId="3CC82B47" w14:textId="77777777" w:rsidR="001E583F" w:rsidRDefault="00000000">
            <w:r>
              <w:rPr>
                <w:rFonts w:ascii="Arial" w:hAnsi="Arial"/>
                <w:sz w:val="20"/>
              </w:rPr>
              <w:t>+3 070 €</w:t>
            </w:r>
          </w:p>
        </w:tc>
      </w:tr>
      <w:tr w:rsidR="001E583F" w14:paraId="72D923C3" w14:textId="77777777">
        <w:trPr>
          <w:jc w:val="center"/>
        </w:trPr>
        <w:tc>
          <w:tcPr>
            <w:tcW w:w="2835" w:type="dxa"/>
            <w:shd w:val="clear" w:color="auto" w:fill="FFFFFF"/>
          </w:tcPr>
          <w:p w14:paraId="035E18F6" w14:textId="77777777" w:rsidR="001E583F" w:rsidRDefault="00000000">
            <w:r>
              <w:rPr>
                <w:rFonts w:ascii="Arial" w:hAnsi="Arial"/>
                <w:sz w:val="20"/>
              </w:rPr>
              <w:t>Coefficient de Gini</w:t>
            </w:r>
          </w:p>
        </w:tc>
        <w:tc>
          <w:tcPr>
            <w:tcW w:w="1701" w:type="dxa"/>
            <w:shd w:val="clear" w:color="auto" w:fill="FFFFFF"/>
          </w:tcPr>
          <w:p w14:paraId="4BF04758" w14:textId="77777777" w:rsidR="001E583F" w:rsidRDefault="00000000">
            <w:r>
              <w:rPr>
                <w:rFonts w:ascii="Arial" w:hAnsi="Arial"/>
                <w:sz w:val="20"/>
              </w:rPr>
              <w:t>0,470</w:t>
            </w:r>
          </w:p>
        </w:tc>
        <w:tc>
          <w:tcPr>
            <w:tcW w:w="1701" w:type="dxa"/>
            <w:shd w:val="clear" w:color="auto" w:fill="FFFFFF"/>
          </w:tcPr>
          <w:p w14:paraId="5BEDDABA" w14:textId="77777777" w:rsidR="001E583F" w:rsidRDefault="00000000">
            <w:r>
              <w:rPr>
                <w:rFonts w:ascii="Arial" w:hAnsi="Arial"/>
                <w:sz w:val="20"/>
              </w:rPr>
              <w:t>0,440</w:t>
            </w:r>
          </w:p>
        </w:tc>
        <w:tc>
          <w:tcPr>
            <w:tcW w:w="2835" w:type="dxa"/>
            <w:shd w:val="clear" w:color="auto" w:fill="FFFFFF"/>
          </w:tcPr>
          <w:p w14:paraId="4EECF0A7" w14:textId="77777777" w:rsidR="001E583F" w:rsidRDefault="00000000">
            <w:r>
              <w:rPr>
                <w:rFonts w:ascii="Arial" w:hAnsi="Arial"/>
                <w:sz w:val="20"/>
              </w:rPr>
              <w:t>Strasbourg plus inégalitaire</w:t>
            </w:r>
          </w:p>
        </w:tc>
      </w:tr>
      <w:tr w:rsidR="001E583F" w14:paraId="04C13085" w14:textId="77777777">
        <w:trPr>
          <w:jc w:val="center"/>
        </w:trPr>
        <w:tc>
          <w:tcPr>
            <w:tcW w:w="2835" w:type="dxa"/>
            <w:shd w:val="clear" w:color="auto" w:fill="EEF3FA"/>
          </w:tcPr>
          <w:p w14:paraId="0F3DDBAA" w14:textId="77777777" w:rsidR="001E583F" w:rsidRDefault="00000000">
            <w:r>
              <w:rPr>
                <w:rFonts w:ascii="Arial" w:hAnsi="Arial"/>
                <w:sz w:val="20"/>
              </w:rPr>
              <w:t>Rapport S80/S20</w:t>
            </w:r>
          </w:p>
        </w:tc>
        <w:tc>
          <w:tcPr>
            <w:tcW w:w="1701" w:type="dxa"/>
            <w:shd w:val="clear" w:color="auto" w:fill="EEF3FA"/>
          </w:tcPr>
          <w:p w14:paraId="5320CAEB" w14:textId="77777777" w:rsidR="001E583F" w:rsidRDefault="00000000">
            <w:r>
              <w:rPr>
                <w:rFonts w:ascii="Arial" w:hAnsi="Arial"/>
                <w:sz w:val="20"/>
              </w:rPr>
              <w:t>19,3x</w:t>
            </w:r>
          </w:p>
        </w:tc>
        <w:tc>
          <w:tcPr>
            <w:tcW w:w="1701" w:type="dxa"/>
            <w:shd w:val="clear" w:color="auto" w:fill="EEF3FA"/>
          </w:tcPr>
          <w:p w14:paraId="2C15821F" w14:textId="77777777" w:rsidR="001E583F" w:rsidRDefault="00000000">
            <w:r>
              <w:rPr>
                <w:rFonts w:ascii="Arial" w:hAnsi="Arial"/>
                <w:sz w:val="20"/>
              </w:rPr>
              <w:t>15,8x</w:t>
            </w:r>
          </w:p>
        </w:tc>
        <w:tc>
          <w:tcPr>
            <w:tcW w:w="2835" w:type="dxa"/>
            <w:shd w:val="clear" w:color="auto" w:fill="EEF3FA"/>
          </w:tcPr>
          <w:p w14:paraId="502DB68D" w14:textId="77777777" w:rsidR="001E583F" w:rsidRDefault="00000000">
            <w:r>
              <w:rPr>
                <w:rFonts w:ascii="Arial" w:hAnsi="Arial"/>
                <w:sz w:val="20"/>
              </w:rPr>
              <w:t>Strasbourg plus inégalitaire</w:t>
            </w:r>
          </w:p>
        </w:tc>
      </w:tr>
      <w:tr w:rsidR="001E583F" w14:paraId="33E22ED5" w14:textId="77777777">
        <w:trPr>
          <w:jc w:val="center"/>
        </w:trPr>
        <w:tc>
          <w:tcPr>
            <w:tcW w:w="2835" w:type="dxa"/>
            <w:shd w:val="clear" w:color="auto" w:fill="FFFFFF"/>
          </w:tcPr>
          <w:p w14:paraId="026F0402" w14:textId="77777777" w:rsidR="001E583F" w:rsidRDefault="00000000">
            <w:r>
              <w:rPr>
                <w:rFonts w:ascii="Arial" w:hAnsi="Arial"/>
                <w:sz w:val="20"/>
              </w:rPr>
              <w:t>Part salaires</w:t>
            </w:r>
          </w:p>
        </w:tc>
        <w:tc>
          <w:tcPr>
            <w:tcW w:w="1701" w:type="dxa"/>
            <w:shd w:val="clear" w:color="auto" w:fill="FFFFFF"/>
          </w:tcPr>
          <w:p w14:paraId="77F98236" w14:textId="77777777" w:rsidR="001E583F" w:rsidRDefault="00000000">
            <w:r>
              <w:rPr>
                <w:rFonts w:ascii="Arial" w:hAnsi="Arial"/>
                <w:sz w:val="20"/>
              </w:rPr>
              <w:t>61,3 %</w:t>
            </w:r>
          </w:p>
        </w:tc>
        <w:tc>
          <w:tcPr>
            <w:tcW w:w="1701" w:type="dxa"/>
            <w:shd w:val="clear" w:color="auto" w:fill="FFFFFF"/>
          </w:tcPr>
          <w:p w14:paraId="3A054862" w14:textId="77777777" w:rsidR="001E583F" w:rsidRDefault="00000000">
            <w:r>
              <w:rPr>
                <w:rFonts w:ascii="Arial" w:hAnsi="Arial"/>
                <w:sz w:val="20"/>
              </w:rPr>
              <w:t>65,0 %</w:t>
            </w:r>
          </w:p>
        </w:tc>
        <w:tc>
          <w:tcPr>
            <w:tcW w:w="2835" w:type="dxa"/>
            <w:shd w:val="clear" w:color="auto" w:fill="FFFFFF"/>
          </w:tcPr>
          <w:p w14:paraId="77B69E42" w14:textId="77777777" w:rsidR="001E583F" w:rsidRDefault="00000000">
            <w:r>
              <w:rPr>
                <w:rFonts w:ascii="Arial" w:hAnsi="Arial"/>
                <w:sz w:val="20"/>
              </w:rPr>
              <w:t>+3,7 pts (Toulouse)</w:t>
            </w:r>
          </w:p>
        </w:tc>
      </w:tr>
      <w:tr w:rsidR="001E583F" w14:paraId="73CB04BD" w14:textId="77777777">
        <w:trPr>
          <w:jc w:val="center"/>
        </w:trPr>
        <w:tc>
          <w:tcPr>
            <w:tcW w:w="2835" w:type="dxa"/>
            <w:shd w:val="clear" w:color="auto" w:fill="EEF3FA"/>
          </w:tcPr>
          <w:p w14:paraId="072B6797" w14:textId="77777777" w:rsidR="001E583F" w:rsidRDefault="00000000">
            <w:r>
              <w:rPr>
                <w:rFonts w:ascii="Arial" w:hAnsi="Arial"/>
                <w:sz w:val="20"/>
              </w:rPr>
              <w:t>Part alloc. chômage</w:t>
            </w:r>
          </w:p>
        </w:tc>
        <w:tc>
          <w:tcPr>
            <w:tcW w:w="1701" w:type="dxa"/>
            <w:shd w:val="clear" w:color="auto" w:fill="EEF3FA"/>
          </w:tcPr>
          <w:p w14:paraId="2731C6E7" w14:textId="77777777" w:rsidR="001E583F" w:rsidRDefault="00000000">
            <w:r>
              <w:rPr>
                <w:rFonts w:ascii="Arial" w:hAnsi="Arial"/>
                <w:sz w:val="20"/>
              </w:rPr>
              <w:t>3,3 %</w:t>
            </w:r>
          </w:p>
        </w:tc>
        <w:tc>
          <w:tcPr>
            <w:tcW w:w="1701" w:type="dxa"/>
            <w:shd w:val="clear" w:color="auto" w:fill="EEF3FA"/>
          </w:tcPr>
          <w:p w14:paraId="3BA8447D" w14:textId="77777777" w:rsidR="001E583F" w:rsidRDefault="00000000">
            <w:r>
              <w:rPr>
                <w:rFonts w:ascii="Arial" w:hAnsi="Arial"/>
                <w:sz w:val="20"/>
              </w:rPr>
              <w:t>3,7 %</w:t>
            </w:r>
          </w:p>
        </w:tc>
        <w:tc>
          <w:tcPr>
            <w:tcW w:w="2835" w:type="dxa"/>
            <w:shd w:val="clear" w:color="auto" w:fill="EEF3FA"/>
          </w:tcPr>
          <w:p w14:paraId="41584E92" w14:textId="77777777" w:rsidR="001E583F" w:rsidRDefault="00000000">
            <w:r>
              <w:rPr>
                <w:rFonts w:ascii="Arial" w:hAnsi="Arial"/>
                <w:sz w:val="20"/>
              </w:rPr>
              <w:t>+0,4 pts (Toulouse)</w:t>
            </w:r>
          </w:p>
        </w:tc>
      </w:tr>
    </w:tbl>
    <w:p w14:paraId="4E81AE5C" w14:textId="77777777" w:rsidR="001E583F" w:rsidRDefault="001E583F"/>
    <w:p w14:paraId="600AE83F" w14:textId="77777777" w:rsidR="001E583F" w:rsidRPr="00912041" w:rsidRDefault="00000000">
      <w:pPr>
        <w:spacing w:before="60" w:after="100"/>
        <w:jc w:val="both"/>
        <w:rPr>
          <w:lang w:val="fr-FR"/>
        </w:rPr>
      </w:pPr>
      <w:r w:rsidRPr="00912041">
        <w:rPr>
          <w:rFonts w:ascii="Arial" w:hAnsi="Arial"/>
          <w:lang w:val="fr-FR"/>
        </w:rPr>
        <w:t xml:space="preserve">L'analyse révèle que Toulouse affiche des revenus systématiquement plus élevés sur toute la distribution, portés par son secteur aéronautique et spatial (Airbus, CNES, Thales). Strasbourg, </w:t>
      </w:r>
      <w:r w:rsidRPr="00912041">
        <w:rPr>
          <w:rFonts w:ascii="Arial" w:hAnsi="Arial"/>
          <w:lang w:val="fr-FR"/>
        </w:rPr>
        <w:lastRenderedPageBreak/>
        <w:t>malgré son statut de capitale européenne, présente des inégalités plus marquées (Gini 0,470 vs 0,440), probablement liées à une plus grande hétérogénéité sociale entre fonctionnaires européens, population étudiante et ménages précaires.</w:t>
      </w:r>
    </w:p>
    <w:p w14:paraId="1D7C9726"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t>7. Déploiement</w:t>
      </w:r>
    </w:p>
    <w:p w14:paraId="4FBF539C" w14:textId="77777777" w:rsidR="001E583F" w:rsidRPr="00912041" w:rsidRDefault="00000000">
      <w:pPr>
        <w:spacing w:before="60" w:after="100"/>
        <w:jc w:val="both"/>
        <w:rPr>
          <w:lang w:val="fr-FR"/>
        </w:rPr>
      </w:pPr>
      <w:r w:rsidRPr="00912041">
        <w:rPr>
          <w:rFonts w:ascii="Arial" w:hAnsi="Arial"/>
          <w:lang w:val="fr-FR"/>
        </w:rPr>
        <w:t xml:space="preserve">L'application est déployée publiquement sur </w:t>
      </w:r>
      <w:proofErr w:type="spellStart"/>
      <w:r w:rsidRPr="00912041">
        <w:rPr>
          <w:rFonts w:ascii="Arial" w:hAnsi="Arial"/>
          <w:lang w:val="fr-FR"/>
        </w:rPr>
        <w:t>Streamlit</w:t>
      </w:r>
      <w:proofErr w:type="spellEnd"/>
      <w:r w:rsidRPr="00912041">
        <w:rPr>
          <w:rFonts w:ascii="Arial" w:hAnsi="Arial"/>
          <w:lang w:val="fr-FR"/>
        </w:rPr>
        <w:t xml:space="preserve"> Community Cloud et accessible à l'adresse : </w:t>
      </w:r>
      <w:proofErr w:type="spellStart"/>
      <w:r w:rsidRPr="00912041">
        <w:rPr>
          <w:rFonts w:ascii="Arial" w:hAnsi="Arial"/>
          <w:lang w:val="fr-FR"/>
        </w:rPr>
        <w:t>comparaville.streamlit.app</w:t>
      </w:r>
      <w:proofErr w:type="spellEnd"/>
    </w:p>
    <w:p w14:paraId="79F77A75" w14:textId="77777777" w:rsidR="001E583F" w:rsidRPr="00912041" w:rsidRDefault="00000000">
      <w:pPr>
        <w:spacing w:before="60" w:after="100"/>
        <w:jc w:val="both"/>
        <w:rPr>
          <w:lang w:val="fr-FR"/>
        </w:rPr>
      </w:pPr>
      <w:r w:rsidRPr="00912041">
        <w:rPr>
          <w:rFonts w:ascii="Arial" w:hAnsi="Arial"/>
          <w:lang w:val="fr-FR"/>
        </w:rPr>
        <w:t xml:space="preserve">Le déploiement repose sur un dépôt GitHub contenant app.py, requirements.txt et le dossier data/. </w:t>
      </w:r>
      <w:proofErr w:type="spellStart"/>
      <w:r w:rsidRPr="00912041">
        <w:rPr>
          <w:rFonts w:ascii="Arial" w:hAnsi="Arial"/>
          <w:lang w:val="fr-FR"/>
        </w:rPr>
        <w:t>Streamlit</w:t>
      </w:r>
      <w:proofErr w:type="spellEnd"/>
      <w:r w:rsidRPr="00912041">
        <w:rPr>
          <w:rFonts w:ascii="Arial" w:hAnsi="Arial"/>
          <w:lang w:val="fr-FR"/>
        </w:rPr>
        <w:t xml:space="preserve"> Cloud installe automatiquement les dépendances à chaque mise à jour.</w:t>
      </w:r>
    </w:p>
    <w:tbl>
      <w:tblPr>
        <w:tblStyle w:val="Grilledutableau"/>
        <w:tblW w:w="0" w:type="auto"/>
        <w:jc w:val="center"/>
        <w:tblLook w:val="04A0" w:firstRow="1" w:lastRow="0" w:firstColumn="1" w:lastColumn="0" w:noHBand="0" w:noVBand="1"/>
      </w:tblPr>
      <w:tblGrid>
        <w:gridCol w:w="2835"/>
        <w:gridCol w:w="6236"/>
      </w:tblGrid>
      <w:tr w:rsidR="001E583F" w14:paraId="4970AE8D" w14:textId="77777777">
        <w:trPr>
          <w:jc w:val="center"/>
        </w:trPr>
        <w:tc>
          <w:tcPr>
            <w:tcW w:w="2835" w:type="dxa"/>
            <w:shd w:val="clear" w:color="auto" w:fill="1B5EA0"/>
          </w:tcPr>
          <w:p w14:paraId="2621E533" w14:textId="77777777" w:rsidR="001E583F" w:rsidRDefault="00000000">
            <w:proofErr w:type="spellStart"/>
            <w:r>
              <w:rPr>
                <w:rFonts w:ascii="Arial" w:hAnsi="Arial"/>
                <w:b/>
                <w:color w:val="FFFFFF"/>
                <w:sz w:val="20"/>
              </w:rPr>
              <w:t>Fichier</w:t>
            </w:r>
            <w:proofErr w:type="spellEnd"/>
          </w:p>
        </w:tc>
        <w:tc>
          <w:tcPr>
            <w:tcW w:w="6236" w:type="dxa"/>
            <w:shd w:val="clear" w:color="auto" w:fill="1B5EA0"/>
          </w:tcPr>
          <w:p w14:paraId="7D629164" w14:textId="77777777" w:rsidR="001E583F" w:rsidRDefault="00000000">
            <w:r>
              <w:rPr>
                <w:rFonts w:ascii="Arial" w:hAnsi="Arial"/>
                <w:b/>
                <w:color w:val="FFFFFF"/>
                <w:sz w:val="20"/>
              </w:rPr>
              <w:t>Rôle</w:t>
            </w:r>
          </w:p>
        </w:tc>
      </w:tr>
      <w:tr w:rsidR="001E583F" w:rsidRPr="00912041" w14:paraId="41E3C8D8" w14:textId="77777777">
        <w:trPr>
          <w:jc w:val="center"/>
        </w:trPr>
        <w:tc>
          <w:tcPr>
            <w:tcW w:w="2835" w:type="dxa"/>
            <w:shd w:val="clear" w:color="auto" w:fill="FFFFFF"/>
          </w:tcPr>
          <w:p w14:paraId="02E52F6B" w14:textId="77777777" w:rsidR="001E583F" w:rsidRDefault="00000000">
            <w:r>
              <w:rPr>
                <w:rFonts w:ascii="Arial" w:hAnsi="Arial"/>
                <w:sz w:val="20"/>
              </w:rPr>
              <w:t>app.py</w:t>
            </w:r>
          </w:p>
        </w:tc>
        <w:tc>
          <w:tcPr>
            <w:tcW w:w="6236" w:type="dxa"/>
            <w:shd w:val="clear" w:color="auto" w:fill="FFFFFF"/>
          </w:tcPr>
          <w:p w14:paraId="2D58C755" w14:textId="77777777" w:rsidR="001E583F" w:rsidRPr="00912041" w:rsidRDefault="00000000">
            <w:pPr>
              <w:rPr>
                <w:lang w:val="fr-FR"/>
              </w:rPr>
            </w:pPr>
            <w:r w:rsidRPr="00912041">
              <w:rPr>
                <w:rFonts w:ascii="Arial" w:hAnsi="Arial"/>
                <w:sz w:val="20"/>
                <w:lang w:val="fr-FR"/>
              </w:rPr>
              <w:t xml:space="preserve">Code source principal de l'application </w:t>
            </w:r>
            <w:proofErr w:type="spellStart"/>
            <w:r w:rsidRPr="00912041">
              <w:rPr>
                <w:rFonts w:ascii="Arial" w:hAnsi="Arial"/>
                <w:sz w:val="20"/>
                <w:lang w:val="fr-FR"/>
              </w:rPr>
              <w:t>Streamlit</w:t>
            </w:r>
            <w:proofErr w:type="spellEnd"/>
          </w:p>
        </w:tc>
      </w:tr>
      <w:tr w:rsidR="001E583F" w14:paraId="4A195D4F" w14:textId="77777777">
        <w:trPr>
          <w:jc w:val="center"/>
        </w:trPr>
        <w:tc>
          <w:tcPr>
            <w:tcW w:w="2835" w:type="dxa"/>
            <w:shd w:val="clear" w:color="auto" w:fill="EEF3FA"/>
          </w:tcPr>
          <w:p w14:paraId="5A9CE374" w14:textId="77777777" w:rsidR="001E583F" w:rsidRDefault="00000000">
            <w:r>
              <w:rPr>
                <w:rFonts w:ascii="Arial" w:hAnsi="Arial"/>
                <w:sz w:val="20"/>
              </w:rPr>
              <w:t>requirements.txt</w:t>
            </w:r>
          </w:p>
        </w:tc>
        <w:tc>
          <w:tcPr>
            <w:tcW w:w="6236" w:type="dxa"/>
            <w:shd w:val="clear" w:color="auto" w:fill="EEF3FA"/>
          </w:tcPr>
          <w:p w14:paraId="4FCEC2F0" w14:textId="77777777" w:rsidR="001E583F" w:rsidRDefault="00000000">
            <w:r>
              <w:rPr>
                <w:rFonts w:ascii="Arial" w:hAnsi="Arial"/>
                <w:sz w:val="20"/>
              </w:rPr>
              <w:t>Dépendances Python : streamlit, pandas, plotly, requests</w:t>
            </w:r>
          </w:p>
        </w:tc>
      </w:tr>
      <w:tr w:rsidR="001E583F" w:rsidRPr="00912041" w14:paraId="5ACA9C36" w14:textId="77777777">
        <w:trPr>
          <w:jc w:val="center"/>
        </w:trPr>
        <w:tc>
          <w:tcPr>
            <w:tcW w:w="2835" w:type="dxa"/>
            <w:shd w:val="clear" w:color="auto" w:fill="FFFFFF"/>
          </w:tcPr>
          <w:p w14:paraId="4A1D7DA9" w14:textId="77777777" w:rsidR="001E583F" w:rsidRDefault="00000000">
            <w:r>
              <w:rPr>
                <w:rFonts w:ascii="Arial" w:hAnsi="Arial"/>
                <w:sz w:val="20"/>
              </w:rPr>
              <w:t>data/cities_data.json</w:t>
            </w:r>
          </w:p>
        </w:tc>
        <w:tc>
          <w:tcPr>
            <w:tcW w:w="6236" w:type="dxa"/>
            <w:shd w:val="clear" w:color="auto" w:fill="FFFFFF"/>
          </w:tcPr>
          <w:p w14:paraId="686A8DB1" w14:textId="77777777" w:rsidR="001E583F" w:rsidRPr="00912041" w:rsidRDefault="00000000">
            <w:pPr>
              <w:rPr>
                <w:lang w:val="fr-FR"/>
              </w:rPr>
            </w:pPr>
            <w:r w:rsidRPr="00912041">
              <w:rPr>
                <w:rFonts w:ascii="Arial" w:hAnsi="Arial"/>
                <w:sz w:val="20"/>
                <w:lang w:val="fr-FR"/>
              </w:rPr>
              <w:t xml:space="preserve">Données </w:t>
            </w:r>
            <w:proofErr w:type="spellStart"/>
            <w:r w:rsidRPr="00912041">
              <w:rPr>
                <w:rFonts w:ascii="Arial" w:hAnsi="Arial"/>
                <w:sz w:val="20"/>
                <w:lang w:val="fr-FR"/>
              </w:rPr>
              <w:t>pré-traitées</w:t>
            </w:r>
            <w:proofErr w:type="spellEnd"/>
            <w:r w:rsidRPr="00912041">
              <w:rPr>
                <w:rFonts w:ascii="Arial" w:hAnsi="Arial"/>
                <w:sz w:val="20"/>
                <w:lang w:val="fr-FR"/>
              </w:rPr>
              <w:t xml:space="preserve"> (163 Ko) — 480 villes, 20+ indicateurs</w:t>
            </w:r>
          </w:p>
        </w:tc>
      </w:tr>
      <w:tr w:rsidR="001E583F" w:rsidRPr="00912041" w14:paraId="53AB319E" w14:textId="77777777">
        <w:trPr>
          <w:jc w:val="center"/>
        </w:trPr>
        <w:tc>
          <w:tcPr>
            <w:tcW w:w="2835" w:type="dxa"/>
            <w:shd w:val="clear" w:color="auto" w:fill="EEF3FA"/>
          </w:tcPr>
          <w:p w14:paraId="29D7A673" w14:textId="77777777" w:rsidR="001E583F" w:rsidRDefault="00000000">
            <w:r>
              <w:rPr>
                <w:rFonts w:ascii="Arial" w:hAnsi="Arial"/>
                <w:sz w:val="20"/>
              </w:rPr>
              <w:t>preprocessing.py</w:t>
            </w:r>
          </w:p>
        </w:tc>
        <w:tc>
          <w:tcPr>
            <w:tcW w:w="6236" w:type="dxa"/>
            <w:shd w:val="clear" w:color="auto" w:fill="EEF3FA"/>
          </w:tcPr>
          <w:p w14:paraId="511953A8" w14:textId="77777777" w:rsidR="001E583F" w:rsidRPr="00912041" w:rsidRDefault="00000000">
            <w:pPr>
              <w:rPr>
                <w:lang w:val="fr-FR"/>
              </w:rPr>
            </w:pPr>
            <w:r w:rsidRPr="00912041">
              <w:rPr>
                <w:rFonts w:ascii="Arial" w:hAnsi="Arial"/>
                <w:sz w:val="20"/>
                <w:lang w:val="fr-FR"/>
              </w:rPr>
              <w:t>Script de génération du JSON à partir des sources INSEE brutes</w:t>
            </w:r>
          </w:p>
        </w:tc>
      </w:tr>
    </w:tbl>
    <w:p w14:paraId="699B4F37" w14:textId="77777777" w:rsidR="001E583F" w:rsidRPr="00912041" w:rsidRDefault="001E583F">
      <w:pPr>
        <w:rPr>
          <w:lang w:val="fr-FR"/>
        </w:rPr>
      </w:pPr>
    </w:p>
    <w:p w14:paraId="4F32E6C4" w14:textId="77777777" w:rsidR="00912041" w:rsidRPr="00912041" w:rsidRDefault="00912041">
      <w:pPr>
        <w:rPr>
          <w:lang w:val="fr-FR"/>
        </w:rPr>
      </w:pPr>
    </w:p>
    <w:p w14:paraId="1E4E9840" w14:textId="318A269B" w:rsidR="00912041" w:rsidRPr="00912041" w:rsidRDefault="00912041">
      <w:pPr>
        <w:rPr>
          <w:lang w:val="fr-FR"/>
        </w:rPr>
      </w:pPr>
      <w:r w:rsidRPr="00912041">
        <w:rPr>
          <w:lang w:val="fr-FR"/>
        </w:rPr>
        <w:t xml:space="preserve">Lien de l’appi : </w:t>
      </w:r>
      <w:r w:rsidRPr="00912041">
        <w:rPr>
          <w:lang w:val="fr-FR"/>
        </w:rPr>
        <w:t>https://comparaville.streamlit.app</w:t>
      </w:r>
    </w:p>
    <w:p w14:paraId="063AE280" w14:textId="77777777" w:rsidR="001E583F" w:rsidRPr="00912041" w:rsidRDefault="00000000">
      <w:pPr>
        <w:rPr>
          <w:lang w:val="fr-FR"/>
        </w:rPr>
      </w:pPr>
      <w:r w:rsidRPr="00912041">
        <w:rPr>
          <w:lang w:val="fr-FR"/>
        </w:rPr>
        <w:br w:type="page"/>
      </w:r>
    </w:p>
    <w:p w14:paraId="1C100319" w14:textId="77777777" w:rsidR="001E583F" w:rsidRPr="00912041" w:rsidRDefault="00000000">
      <w:pPr>
        <w:pBdr>
          <w:bottom w:val="single" w:sz="6" w:space="4" w:color="1B5EA0"/>
        </w:pBdr>
        <w:spacing w:before="360" w:after="120"/>
        <w:rPr>
          <w:lang w:val="fr-FR"/>
        </w:rPr>
      </w:pPr>
      <w:r w:rsidRPr="00912041">
        <w:rPr>
          <w:rFonts w:ascii="Arial" w:hAnsi="Arial"/>
          <w:b/>
          <w:color w:val="1B5EA0"/>
          <w:sz w:val="32"/>
          <w:lang w:val="fr-FR"/>
        </w:rPr>
        <w:lastRenderedPageBreak/>
        <w:t>8. Conclusion</w:t>
      </w:r>
    </w:p>
    <w:p w14:paraId="2D538B35" w14:textId="77777777" w:rsidR="001E583F" w:rsidRPr="00912041" w:rsidRDefault="00000000">
      <w:pPr>
        <w:spacing w:before="60" w:after="100"/>
        <w:jc w:val="both"/>
        <w:rPr>
          <w:lang w:val="fr-FR"/>
        </w:rPr>
      </w:pPr>
      <w:r w:rsidRPr="00912041">
        <w:rPr>
          <w:rFonts w:ascii="Arial" w:hAnsi="Arial"/>
          <w:lang w:val="fr-FR"/>
        </w:rPr>
        <w:t>ComparaVilles est un outil décisionnel complet qui transforme des données brutes volumineuses en une interface interactive accessible à tous. Le projet illustre la chaîne complète d'un outil d'aide à la décision : collecte et nettoyage des données, pipeline de prétraitement, conception de l'interface, déploiement et présentation des résultats.</w:t>
      </w:r>
    </w:p>
    <w:p w14:paraId="791041C6" w14:textId="77777777" w:rsidR="001E583F" w:rsidRPr="00912041" w:rsidRDefault="00000000">
      <w:pPr>
        <w:spacing w:before="60" w:after="100"/>
        <w:jc w:val="both"/>
        <w:rPr>
          <w:lang w:val="fr-FR"/>
        </w:rPr>
      </w:pPr>
      <w:r w:rsidRPr="00912041">
        <w:rPr>
          <w:rFonts w:ascii="Arial" w:hAnsi="Arial"/>
          <w:lang w:val="fr-FR"/>
        </w:rPr>
        <w:t>Les données Filosofi permettent une lecture fine des disparités territoriales françaises, bien au-delà de la simple population. Les indicateurs de distribution et les ratios d'inégalités révèlent des profils économiques très différents entre villes de taille comparable.</w:t>
      </w:r>
    </w:p>
    <w:p w14:paraId="7FB83ABE" w14:textId="77777777" w:rsidR="001E583F" w:rsidRPr="00912041" w:rsidRDefault="00000000">
      <w:pPr>
        <w:spacing w:before="60" w:after="100"/>
        <w:jc w:val="both"/>
        <w:rPr>
          <w:lang w:val="fr-FR"/>
        </w:rPr>
      </w:pPr>
      <w:r w:rsidRPr="00912041">
        <w:rPr>
          <w:rFonts w:ascii="Arial" w:hAnsi="Arial"/>
          <w:lang w:val="fr-FR"/>
        </w:rPr>
        <w:t>Des pistes d'amélioration futures pourraient inclure l'intégration de taux d'emploi au sens strict (BIT), de données immobilières, ou d'indicateurs environnementaux et de qualité de vie.</w:t>
      </w:r>
    </w:p>
    <w:p w14:paraId="59B287ED" w14:textId="77777777" w:rsidR="001E583F" w:rsidRDefault="00000000">
      <w:pPr>
        <w:pBdr>
          <w:bottom w:val="single" w:sz="6" w:space="4" w:color="1B5EA0"/>
        </w:pBdr>
        <w:spacing w:before="360" w:after="120"/>
      </w:pPr>
      <w:r>
        <w:rPr>
          <w:rFonts w:ascii="Arial" w:hAnsi="Arial"/>
          <w:b/>
          <w:color w:val="1B5EA0"/>
          <w:sz w:val="32"/>
        </w:rPr>
        <w:t>Annexe — Dictionnaire des indicateurs</w:t>
      </w:r>
    </w:p>
    <w:tbl>
      <w:tblPr>
        <w:tblStyle w:val="Grilledutableau"/>
        <w:tblW w:w="0" w:type="auto"/>
        <w:jc w:val="center"/>
        <w:tblLook w:val="04A0" w:firstRow="1" w:lastRow="0" w:firstColumn="1" w:lastColumn="0" w:noHBand="0" w:noVBand="1"/>
      </w:tblPr>
      <w:tblGrid>
        <w:gridCol w:w="2268"/>
        <w:gridCol w:w="4535"/>
        <w:gridCol w:w="2268"/>
      </w:tblGrid>
      <w:tr w:rsidR="001E583F" w14:paraId="05039B05" w14:textId="77777777">
        <w:trPr>
          <w:jc w:val="center"/>
        </w:trPr>
        <w:tc>
          <w:tcPr>
            <w:tcW w:w="2268" w:type="dxa"/>
            <w:shd w:val="clear" w:color="auto" w:fill="1B5EA0"/>
          </w:tcPr>
          <w:p w14:paraId="31158782" w14:textId="77777777" w:rsidR="001E583F" w:rsidRDefault="00000000">
            <w:r>
              <w:rPr>
                <w:rFonts w:ascii="Arial" w:hAnsi="Arial"/>
                <w:b/>
                <w:color w:val="FFFFFF"/>
                <w:sz w:val="20"/>
              </w:rPr>
              <w:t>Code INSEE</w:t>
            </w:r>
          </w:p>
        </w:tc>
        <w:tc>
          <w:tcPr>
            <w:tcW w:w="4535" w:type="dxa"/>
            <w:shd w:val="clear" w:color="auto" w:fill="1B5EA0"/>
          </w:tcPr>
          <w:p w14:paraId="21FC5C19" w14:textId="77777777" w:rsidR="001E583F" w:rsidRDefault="00000000">
            <w:r>
              <w:rPr>
                <w:rFonts w:ascii="Arial" w:hAnsi="Arial"/>
                <w:b/>
                <w:color w:val="FFFFFF"/>
                <w:sz w:val="20"/>
              </w:rPr>
              <w:t>Libellé</w:t>
            </w:r>
          </w:p>
        </w:tc>
        <w:tc>
          <w:tcPr>
            <w:tcW w:w="2268" w:type="dxa"/>
            <w:shd w:val="clear" w:color="auto" w:fill="1B5EA0"/>
          </w:tcPr>
          <w:p w14:paraId="6965E4B3" w14:textId="77777777" w:rsidR="001E583F" w:rsidRDefault="00000000">
            <w:r>
              <w:rPr>
                <w:rFonts w:ascii="Arial" w:hAnsi="Arial"/>
                <w:b/>
                <w:color w:val="FFFFFF"/>
                <w:sz w:val="20"/>
              </w:rPr>
              <w:t>Unité</w:t>
            </w:r>
          </w:p>
        </w:tc>
      </w:tr>
      <w:tr w:rsidR="001E583F" w14:paraId="050F71B9" w14:textId="77777777">
        <w:trPr>
          <w:jc w:val="center"/>
        </w:trPr>
        <w:tc>
          <w:tcPr>
            <w:tcW w:w="2268" w:type="dxa"/>
            <w:shd w:val="clear" w:color="auto" w:fill="FFFFFF"/>
          </w:tcPr>
          <w:p w14:paraId="765EC92F" w14:textId="77777777" w:rsidR="001E583F" w:rsidRDefault="00000000">
            <w:r>
              <w:rPr>
                <w:rFonts w:ascii="Arial" w:hAnsi="Arial"/>
                <w:sz w:val="20"/>
              </w:rPr>
              <w:t>Q221 / rev_med</w:t>
            </w:r>
          </w:p>
        </w:tc>
        <w:tc>
          <w:tcPr>
            <w:tcW w:w="4535" w:type="dxa"/>
            <w:shd w:val="clear" w:color="auto" w:fill="FFFFFF"/>
          </w:tcPr>
          <w:p w14:paraId="2D58FD05" w14:textId="77777777" w:rsidR="001E583F" w:rsidRPr="00912041" w:rsidRDefault="00000000">
            <w:pPr>
              <w:rPr>
                <w:lang w:val="fr-FR"/>
              </w:rPr>
            </w:pPr>
            <w:r w:rsidRPr="00912041">
              <w:rPr>
                <w:rFonts w:ascii="Arial" w:hAnsi="Arial"/>
                <w:sz w:val="20"/>
                <w:lang w:val="fr-FR"/>
              </w:rPr>
              <w:t>Revenu fiscal médian par unité de consommation</w:t>
            </w:r>
          </w:p>
        </w:tc>
        <w:tc>
          <w:tcPr>
            <w:tcW w:w="2268" w:type="dxa"/>
            <w:shd w:val="clear" w:color="auto" w:fill="FFFFFF"/>
          </w:tcPr>
          <w:p w14:paraId="49EF86B4" w14:textId="77777777" w:rsidR="001E583F" w:rsidRDefault="00000000">
            <w:r>
              <w:rPr>
                <w:rFonts w:ascii="Arial" w:hAnsi="Arial"/>
                <w:sz w:val="20"/>
              </w:rPr>
              <w:t>€/an/UC</w:t>
            </w:r>
          </w:p>
        </w:tc>
      </w:tr>
      <w:tr w:rsidR="001E583F" w14:paraId="6FCD677B" w14:textId="77777777">
        <w:trPr>
          <w:jc w:val="center"/>
        </w:trPr>
        <w:tc>
          <w:tcPr>
            <w:tcW w:w="2268" w:type="dxa"/>
            <w:shd w:val="clear" w:color="auto" w:fill="EEF3FA"/>
          </w:tcPr>
          <w:p w14:paraId="3C8A80E0" w14:textId="77777777" w:rsidR="001E583F" w:rsidRDefault="00000000">
            <w:r>
              <w:rPr>
                <w:rFonts w:ascii="Arial" w:hAnsi="Arial"/>
                <w:sz w:val="20"/>
              </w:rPr>
              <w:t>Q121 / rev_q1</w:t>
            </w:r>
          </w:p>
        </w:tc>
        <w:tc>
          <w:tcPr>
            <w:tcW w:w="4535" w:type="dxa"/>
            <w:shd w:val="clear" w:color="auto" w:fill="EEF3FA"/>
          </w:tcPr>
          <w:p w14:paraId="287EF3D5" w14:textId="77777777" w:rsidR="001E583F" w:rsidRPr="00912041" w:rsidRDefault="00000000">
            <w:pPr>
              <w:rPr>
                <w:lang w:val="fr-FR"/>
              </w:rPr>
            </w:pPr>
            <w:r w:rsidRPr="00912041">
              <w:rPr>
                <w:rFonts w:ascii="Arial" w:hAnsi="Arial"/>
                <w:sz w:val="20"/>
                <w:lang w:val="fr-FR"/>
              </w:rPr>
              <w:t>1er quartile des revenus fiscaux (25e percentile)</w:t>
            </w:r>
          </w:p>
        </w:tc>
        <w:tc>
          <w:tcPr>
            <w:tcW w:w="2268" w:type="dxa"/>
            <w:shd w:val="clear" w:color="auto" w:fill="EEF3FA"/>
          </w:tcPr>
          <w:p w14:paraId="295CFFC8" w14:textId="77777777" w:rsidR="001E583F" w:rsidRDefault="00000000">
            <w:r>
              <w:rPr>
                <w:rFonts w:ascii="Arial" w:hAnsi="Arial"/>
                <w:sz w:val="20"/>
              </w:rPr>
              <w:t>€/an/UC</w:t>
            </w:r>
          </w:p>
        </w:tc>
      </w:tr>
      <w:tr w:rsidR="001E583F" w14:paraId="7F806C44" w14:textId="77777777">
        <w:trPr>
          <w:jc w:val="center"/>
        </w:trPr>
        <w:tc>
          <w:tcPr>
            <w:tcW w:w="2268" w:type="dxa"/>
            <w:shd w:val="clear" w:color="auto" w:fill="FFFFFF"/>
          </w:tcPr>
          <w:p w14:paraId="3607D2FE" w14:textId="77777777" w:rsidR="001E583F" w:rsidRDefault="00000000">
            <w:r>
              <w:rPr>
                <w:rFonts w:ascii="Arial" w:hAnsi="Arial"/>
                <w:sz w:val="20"/>
              </w:rPr>
              <w:t>Q321 / rev_q3</w:t>
            </w:r>
          </w:p>
        </w:tc>
        <w:tc>
          <w:tcPr>
            <w:tcW w:w="4535" w:type="dxa"/>
            <w:shd w:val="clear" w:color="auto" w:fill="FFFFFF"/>
          </w:tcPr>
          <w:p w14:paraId="6536371C" w14:textId="77777777" w:rsidR="001E583F" w:rsidRPr="00912041" w:rsidRDefault="00000000">
            <w:pPr>
              <w:rPr>
                <w:lang w:val="fr-FR"/>
              </w:rPr>
            </w:pPr>
            <w:r w:rsidRPr="00912041">
              <w:rPr>
                <w:rFonts w:ascii="Arial" w:hAnsi="Arial"/>
                <w:sz w:val="20"/>
                <w:lang w:val="fr-FR"/>
              </w:rPr>
              <w:t>3e quartile des revenus fiscaux (75e percentile)</w:t>
            </w:r>
          </w:p>
        </w:tc>
        <w:tc>
          <w:tcPr>
            <w:tcW w:w="2268" w:type="dxa"/>
            <w:shd w:val="clear" w:color="auto" w:fill="FFFFFF"/>
          </w:tcPr>
          <w:p w14:paraId="6BED0908" w14:textId="77777777" w:rsidR="001E583F" w:rsidRDefault="00000000">
            <w:r>
              <w:rPr>
                <w:rFonts w:ascii="Arial" w:hAnsi="Arial"/>
                <w:sz w:val="20"/>
              </w:rPr>
              <w:t>€/an/UC</w:t>
            </w:r>
          </w:p>
        </w:tc>
      </w:tr>
      <w:tr w:rsidR="001E583F" w14:paraId="745A4F38" w14:textId="77777777">
        <w:trPr>
          <w:jc w:val="center"/>
        </w:trPr>
        <w:tc>
          <w:tcPr>
            <w:tcW w:w="2268" w:type="dxa"/>
            <w:shd w:val="clear" w:color="auto" w:fill="EEF3FA"/>
          </w:tcPr>
          <w:p w14:paraId="7CC67059" w14:textId="77777777" w:rsidR="001E583F" w:rsidRDefault="00000000">
            <w:r>
              <w:rPr>
                <w:rFonts w:ascii="Arial" w:hAnsi="Arial"/>
                <w:sz w:val="20"/>
              </w:rPr>
              <w:t>D1x1 / d1–d9</w:t>
            </w:r>
          </w:p>
        </w:tc>
        <w:tc>
          <w:tcPr>
            <w:tcW w:w="4535" w:type="dxa"/>
            <w:shd w:val="clear" w:color="auto" w:fill="EEF3FA"/>
          </w:tcPr>
          <w:p w14:paraId="63D10C14" w14:textId="77777777" w:rsidR="001E583F" w:rsidRPr="00912041" w:rsidRDefault="00000000">
            <w:pPr>
              <w:rPr>
                <w:lang w:val="fr-FR"/>
              </w:rPr>
            </w:pPr>
            <w:r w:rsidRPr="00912041">
              <w:rPr>
                <w:rFonts w:ascii="Arial" w:hAnsi="Arial"/>
                <w:sz w:val="20"/>
                <w:lang w:val="fr-FR"/>
              </w:rPr>
              <w:t>Déciles D1 à D9 (10e au 90e percentile)</w:t>
            </w:r>
          </w:p>
        </w:tc>
        <w:tc>
          <w:tcPr>
            <w:tcW w:w="2268" w:type="dxa"/>
            <w:shd w:val="clear" w:color="auto" w:fill="EEF3FA"/>
          </w:tcPr>
          <w:p w14:paraId="65C93DF2" w14:textId="77777777" w:rsidR="001E583F" w:rsidRDefault="00000000">
            <w:r>
              <w:rPr>
                <w:rFonts w:ascii="Arial" w:hAnsi="Arial"/>
                <w:sz w:val="20"/>
              </w:rPr>
              <w:t>€/an/UC</w:t>
            </w:r>
          </w:p>
        </w:tc>
      </w:tr>
      <w:tr w:rsidR="001E583F" w14:paraId="1C6533DB" w14:textId="77777777">
        <w:trPr>
          <w:jc w:val="center"/>
        </w:trPr>
        <w:tc>
          <w:tcPr>
            <w:tcW w:w="2268" w:type="dxa"/>
            <w:shd w:val="clear" w:color="auto" w:fill="FFFFFF"/>
          </w:tcPr>
          <w:p w14:paraId="479DFD2C" w14:textId="77777777" w:rsidR="001E583F" w:rsidRDefault="00000000">
            <w:r>
              <w:rPr>
                <w:rFonts w:ascii="Arial" w:hAnsi="Arial"/>
                <w:sz w:val="20"/>
              </w:rPr>
              <w:t>GI21 / gini</w:t>
            </w:r>
          </w:p>
        </w:tc>
        <w:tc>
          <w:tcPr>
            <w:tcW w:w="4535" w:type="dxa"/>
            <w:shd w:val="clear" w:color="auto" w:fill="FFFFFF"/>
          </w:tcPr>
          <w:p w14:paraId="13065522" w14:textId="77777777" w:rsidR="001E583F" w:rsidRPr="00912041" w:rsidRDefault="00000000">
            <w:pPr>
              <w:rPr>
                <w:lang w:val="fr-FR"/>
              </w:rPr>
            </w:pPr>
            <w:r w:rsidRPr="00912041">
              <w:rPr>
                <w:rFonts w:ascii="Arial" w:hAnsi="Arial"/>
                <w:sz w:val="20"/>
                <w:lang w:val="fr-FR"/>
              </w:rPr>
              <w:t>Coefficient de Gini (0 = égalité parfaite)</w:t>
            </w:r>
          </w:p>
        </w:tc>
        <w:tc>
          <w:tcPr>
            <w:tcW w:w="2268" w:type="dxa"/>
            <w:shd w:val="clear" w:color="auto" w:fill="FFFFFF"/>
          </w:tcPr>
          <w:p w14:paraId="74FCAC26" w14:textId="77777777" w:rsidR="001E583F" w:rsidRDefault="00000000">
            <w:r>
              <w:rPr>
                <w:rFonts w:ascii="Arial" w:hAnsi="Arial"/>
                <w:sz w:val="20"/>
              </w:rPr>
              <w:t>Indice 0–1</w:t>
            </w:r>
          </w:p>
        </w:tc>
      </w:tr>
      <w:tr w:rsidR="001E583F" w14:paraId="7DFF9B50" w14:textId="77777777">
        <w:trPr>
          <w:jc w:val="center"/>
        </w:trPr>
        <w:tc>
          <w:tcPr>
            <w:tcW w:w="2268" w:type="dxa"/>
            <w:shd w:val="clear" w:color="auto" w:fill="EEF3FA"/>
          </w:tcPr>
          <w:p w14:paraId="71830A62" w14:textId="77777777" w:rsidR="001E583F" w:rsidRDefault="00000000">
            <w:r>
              <w:rPr>
                <w:rFonts w:ascii="Arial" w:hAnsi="Arial"/>
                <w:sz w:val="20"/>
              </w:rPr>
              <w:t>S80S2021 / s80s20</w:t>
            </w:r>
          </w:p>
        </w:tc>
        <w:tc>
          <w:tcPr>
            <w:tcW w:w="4535" w:type="dxa"/>
            <w:shd w:val="clear" w:color="auto" w:fill="EEF3FA"/>
          </w:tcPr>
          <w:p w14:paraId="4B3249C9" w14:textId="77777777" w:rsidR="001E583F" w:rsidRDefault="00000000">
            <w:r>
              <w:rPr>
                <w:rFonts w:ascii="Arial" w:hAnsi="Arial"/>
                <w:sz w:val="20"/>
              </w:rPr>
              <w:t>Rapport S80/S20 (20 % aisés / 20 % modestes)</w:t>
            </w:r>
          </w:p>
        </w:tc>
        <w:tc>
          <w:tcPr>
            <w:tcW w:w="2268" w:type="dxa"/>
            <w:shd w:val="clear" w:color="auto" w:fill="EEF3FA"/>
          </w:tcPr>
          <w:p w14:paraId="63458B58" w14:textId="77777777" w:rsidR="001E583F" w:rsidRDefault="00000000">
            <w:r>
              <w:rPr>
                <w:rFonts w:ascii="Arial" w:hAnsi="Arial"/>
                <w:sz w:val="20"/>
              </w:rPr>
              <w:t>Ratio</w:t>
            </w:r>
          </w:p>
        </w:tc>
      </w:tr>
      <w:tr w:rsidR="001E583F" w14:paraId="0AD47EBB" w14:textId="77777777">
        <w:trPr>
          <w:jc w:val="center"/>
        </w:trPr>
        <w:tc>
          <w:tcPr>
            <w:tcW w:w="2268" w:type="dxa"/>
            <w:shd w:val="clear" w:color="auto" w:fill="FFFFFF"/>
          </w:tcPr>
          <w:p w14:paraId="51F63EED" w14:textId="77777777" w:rsidR="001E583F" w:rsidRDefault="00000000">
            <w:r>
              <w:rPr>
                <w:rFonts w:ascii="Arial" w:hAnsi="Arial"/>
                <w:sz w:val="20"/>
              </w:rPr>
              <w:t>PACT21 / pact</w:t>
            </w:r>
          </w:p>
        </w:tc>
        <w:tc>
          <w:tcPr>
            <w:tcW w:w="4535" w:type="dxa"/>
            <w:shd w:val="clear" w:color="auto" w:fill="FFFFFF"/>
          </w:tcPr>
          <w:p w14:paraId="6ED8F578" w14:textId="77777777" w:rsidR="001E583F" w:rsidRPr="00912041" w:rsidRDefault="00000000">
            <w:pPr>
              <w:rPr>
                <w:lang w:val="fr-FR"/>
              </w:rPr>
            </w:pPr>
            <w:r w:rsidRPr="00912041">
              <w:rPr>
                <w:rFonts w:ascii="Arial" w:hAnsi="Arial"/>
                <w:sz w:val="20"/>
                <w:lang w:val="fr-FR"/>
              </w:rPr>
              <w:t>Part des ménages avec revenus d'activité</w:t>
            </w:r>
          </w:p>
        </w:tc>
        <w:tc>
          <w:tcPr>
            <w:tcW w:w="2268" w:type="dxa"/>
            <w:shd w:val="clear" w:color="auto" w:fill="FFFFFF"/>
          </w:tcPr>
          <w:p w14:paraId="144DE19A" w14:textId="77777777" w:rsidR="001E583F" w:rsidRDefault="00000000">
            <w:r>
              <w:rPr>
                <w:rFonts w:ascii="Arial" w:hAnsi="Arial"/>
                <w:sz w:val="20"/>
              </w:rPr>
              <w:t>%</w:t>
            </w:r>
          </w:p>
        </w:tc>
      </w:tr>
      <w:tr w:rsidR="001E583F" w14:paraId="64DBEED3" w14:textId="77777777">
        <w:trPr>
          <w:jc w:val="center"/>
        </w:trPr>
        <w:tc>
          <w:tcPr>
            <w:tcW w:w="2268" w:type="dxa"/>
            <w:shd w:val="clear" w:color="auto" w:fill="EEF3FA"/>
          </w:tcPr>
          <w:p w14:paraId="150E7EBD" w14:textId="77777777" w:rsidR="001E583F" w:rsidRDefault="00000000">
            <w:r>
              <w:rPr>
                <w:rFonts w:ascii="Arial" w:hAnsi="Arial"/>
                <w:sz w:val="20"/>
              </w:rPr>
              <w:t>PTSA21 / ptsa</w:t>
            </w:r>
          </w:p>
        </w:tc>
        <w:tc>
          <w:tcPr>
            <w:tcW w:w="4535" w:type="dxa"/>
            <w:shd w:val="clear" w:color="auto" w:fill="EEF3FA"/>
          </w:tcPr>
          <w:p w14:paraId="6820D1FA" w14:textId="77777777" w:rsidR="001E583F" w:rsidRPr="00912041" w:rsidRDefault="00000000">
            <w:pPr>
              <w:rPr>
                <w:lang w:val="fr-FR"/>
              </w:rPr>
            </w:pPr>
            <w:r w:rsidRPr="00912041">
              <w:rPr>
                <w:rFonts w:ascii="Arial" w:hAnsi="Arial"/>
                <w:sz w:val="20"/>
                <w:lang w:val="fr-FR"/>
              </w:rPr>
              <w:t>Part des salaires et traitements dans le revenu fiscal</w:t>
            </w:r>
          </w:p>
        </w:tc>
        <w:tc>
          <w:tcPr>
            <w:tcW w:w="2268" w:type="dxa"/>
            <w:shd w:val="clear" w:color="auto" w:fill="EEF3FA"/>
          </w:tcPr>
          <w:p w14:paraId="4E24624C" w14:textId="77777777" w:rsidR="001E583F" w:rsidRDefault="00000000">
            <w:r>
              <w:rPr>
                <w:rFonts w:ascii="Arial" w:hAnsi="Arial"/>
                <w:sz w:val="20"/>
              </w:rPr>
              <w:t>%</w:t>
            </w:r>
          </w:p>
        </w:tc>
      </w:tr>
      <w:tr w:rsidR="001E583F" w14:paraId="6F64F3B5" w14:textId="77777777">
        <w:trPr>
          <w:jc w:val="center"/>
        </w:trPr>
        <w:tc>
          <w:tcPr>
            <w:tcW w:w="2268" w:type="dxa"/>
            <w:shd w:val="clear" w:color="auto" w:fill="FFFFFF"/>
          </w:tcPr>
          <w:p w14:paraId="64660019" w14:textId="77777777" w:rsidR="001E583F" w:rsidRDefault="00000000">
            <w:r>
              <w:rPr>
                <w:rFonts w:ascii="Arial" w:hAnsi="Arial"/>
                <w:sz w:val="20"/>
              </w:rPr>
              <w:t>PCHO21 / pcho</w:t>
            </w:r>
          </w:p>
        </w:tc>
        <w:tc>
          <w:tcPr>
            <w:tcW w:w="4535" w:type="dxa"/>
            <w:shd w:val="clear" w:color="auto" w:fill="FFFFFF"/>
          </w:tcPr>
          <w:p w14:paraId="381EAB0E" w14:textId="77777777" w:rsidR="001E583F" w:rsidRPr="00912041" w:rsidRDefault="00000000">
            <w:pPr>
              <w:rPr>
                <w:lang w:val="fr-FR"/>
              </w:rPr>
            </w:pPr>
            <w:r w:rsidRPr="00912041">
              <w:rPr>
                <w:rFonts w:ascii="Arial" w:hAnsi="Arial"/>
                <w:sz w:val="20"/>
                <w:lang w:val="fr-FR"/>
              </w:rPr>
              <w:t>Part des allocations chômage dans le revenu fiscal</w:t>
            </w:r>
          </w:p>
        </w:tc>
        <w:tc>
          <w:tcPr>
            <w:tcW w:w="2268" w:type="dxa"/>
            <w:shd w:val="clear" w:color="auto" w:fill="FFFFFF"/>
          </w:tcPr>
          <w:p w14:paraId="0B95081D" w14:textId="77777777" w:rsidR="001E583F" w:rsidRDefault="00000000">
            <w:r>
              <w:rPr>
                <w:rFonts w:ascii="Arial" w:hAnsi="Arial"/>
                <w:sz w:val="20"/>
              </w:rPr>
              <w:t>%</w:t>
            </w:r>
          </w:p>
        </w:tc>
      </w:tr>
      <w:tr w:rsidR="001E583F" w14:paraId="5F495CAB" w14:textId="77777777">
        <w:trPr>
          <w:jc w:val="center"/>
        </w:trPr>
        <w:tc>
          <w:tcPr>
            <w:tcW w:w="2268" w:type="dxa"/>
            <w:shd w:val="clear" w:color="auto" w:fill="EEF3FA"/>
          </w:tcPr>
          <w:p w14:paraId="0EE66948" w14:textId="77777777" w:rsidR="001E583F" w:rsidRDefault="00000000">
            <w:r>
              <w:rPr>
                <w:rFonts w:ascii="Arial" w:hAnsi="Arial"/>
                <w:sz w:val="20"/>
              </w:rPr>
              <w:t>PBEN21 / pben</w:t>
            </w:r>
          </w:p>
        </w:tc>
        <w:tc>
          <w:tcPr>
            <w:tcW w:w="4535" w:type="dxa"/>
            <w:shd w:val="clear" w:color="auto" w:fill="EEF3FA"/>
          </w:tcPr>
          <w:p w14:paraId="3861B2AB" w14:textId="77777777" w:rsidR="001E583F" w:rsidRPr="00912041" w:rsidRDefault="00000000">
            <w:pPr>
              <w:rPr>
                <w:lang w:val="fr-FR"/>
              </w:rPr>
            </w:pPr>
            <w:r w:rsidRPr="00912041">
              <w:rPr>
                <w:rFonts w:ascii="Arial" w:hAnsi="Arial"/>
                <w:sz w:val="20"/>
                <w:lang w:val="fr-FR"/>
              </w:rPr>
              <w:t>Part des pensions et retraites dans le revenu fiscal</w:t>
            </w:r>
          </w:p>
        </w:tc>
        <w:tc>
          <w:tcPr>
            <w:tcW w:w="2268" w:type="dxa"/>
            <w:shd w:val="clear" w:color="auto" w:fill="EEF3FA"/>
          </w:tcPr>
          <w:p w14:paraId="171016DA" w14:textId="77777777" w:rsidR="001E583F" w:rsidRDefault="00000000">
            <w:r>
              <w:rPr>
                <w:rFonts w:ascii="Arial" w:hAnsi="Arial"/>
                <w:sz w:val="20"/>
              </w:rPr>
              <w:t>%</w:t>
            </w:r>
          </w:p>
        </w:tc>
      </w:tr>
      <w:tr w:rsidR="001E583F" w14:paraId="7B022B1E" w14:textId="77777777">
        <w:trPr>
          <w:jc w:val="center"/>
        </w:trPr>
        <w:tc>
          <w:tcPr>
            <w:tcW w:w="2268" w:type="dxa"/>
            <w:shd w:val="clear" w:color="auto" w:fill="FFFFFF"/>
          </w:tcPr>
          <w:p w14:paraId="1C750429" w14:textId="77777777" w:rsidR="001E583F" w:rsidRDefault="00000000">
            <w:r>
              <w:rPr>
                <w:rFonts w:ascii="Arial" w:hAnsi="Arial"/>
                <w:sz w:val="20"/>
              </w:rPr>
              <w:t>PPEN21 / paut</w:t>
            </w:r>
          </w:p>
        </w:tc>
        <w:tc>
          <w:tcPr>
            <w:tcW w:w="4535" w:type="dxa"/>
            <w:shd w:val="clear" w:color="auto" w:fill="FFFFFF"/>
          </w:tcPr>
          <w:p w14:paraId="502D4BEC" w14:textId="77777777" w:rsidR="001E583F" w:rsidRPr="00912041" w:rsidRDefault="00000000">
            <w:pPr>
              <w:rPr>
                <w:lang w:val="fr-FR"/>
              </w:rPr>
            </w:pPr>
            <w:r w:rsidRPr="00912041">
              <w:rPr>
                <w:rFonts w:ascii="Arial" w:hAnsi="Arial"/>
                <w:sz w:val="20"/>
                <w:lang w:val="fr-FR"/>
              </w:rPr>
              <w:t>Part des autres pensions dans le revenu fiscal</w:t>
            </w:r>
          </w:p>
        </w:tc>
        <w:tc>
          <w:tcPr>
            <w:tcW w:w="2268" w:type="dxa"/>
            <w:shd w:val="clear" w:color="auto" w:fill="FFFFFF"/>
          </w:tcPr>
          <w:p w14:paraId="74C66AF5" w14:textId="77777777" w:rsidR="001E583F" w:rsidRDefault="00000000">
            <w:r>
              <w:rPr>
                <w:rFonts w:ascii="Arial" w:hAnsi="Arial"/>
                <w:sz w:val="20"/>
              </w:rPr>
              <w:t>%</w:t>
            </w:r>
          </w:p>
        </w:tc>
      </w:tr>
    </w:tbl>
    <w:p w14:paraId="1D3D1051" w14:textId="77777777" w:rsidR="001E583F" w:rsidRDefault="001E583F"/>
    <w:sectPr w:rsidR="001E583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30282473">
    <w:abstractNumId w:val="8"/>
  </w:num>
  <w:num w:numId="2" w16cid:durableId="731393496">
    <w:abstractNumId w:val="6"/>
  </w:num>
  <w:num w:numId="3" w16cid:durableId="481393285">
    <w:abstractNumId w:val="5"/>
  </w:num>
  <w:num w:numId="4" w16cid:durableId="1529373787">
    <w:abstractNumId w:val="4"/>
  </w:num>
  <w:num w:numId="5" w16cid:durableId="1055591526">
    <w:abstractNumId w:val="7"/>
  </w:num>
  <w:num w:numId="6" w16cid:durableId="143744559">
    <w:abstractNumId w:val="3"/>
  </w:num>
  <w:num w:numId="7" w16cid:durableId="760687824">
    <w:abstractNumId w:val="2"/>
  </w:num>
  <w:num w:numId="8" w16cid:durableId="691221442">
    <w:abstractNumId w:val="1"/>
  </w:num>
  <w:num w:numId="9" w16cid:durableId="30574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83F"/>
    <w:rsid w:val="0029639D"/>
    <w:rsid w:val="00326F90"/>
    <w:rsid w:val="00912041"/>
    <w:rsid w:val="00AA1D8D"/>
    <w:rsid w:val="00B47730"/>
    <w:rsid w:val="00CB0664"/>
    <w:rsid w:val="00EB78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7DC3C"/>
  <w14:defaultImageDpi w14:val="300"/>
  <w15:docId w15:val="{5C9EDF08-1EB4-EF46-B32D-52ADD4C0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1323</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DJERBI</cp:lastModifiedBy>
  <cp:revision>2</cp:revision>
  <dcterms:created xsi:type="dcterms:W3CDTF">2013-12-23T23:15:00Z</dcterms:created>
  <dcterms:modified xsi:type="dcterms:W3CDTF">2026-04-25T18:48:00Z</dcterms:modified>
  <cp:category/>
</cp:coreProperties>
</file>