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059669"/>
          <w:sz w:val="24"/>
          <w:szCs w:val="24"/>
        </w:rPr>
        <w:t xml:space="preserve">[INSERT COMPANY LOGO / OPERATING ENTITY NAME HERE]</w:t>
      </w:r>
    </w:p>
    <w:p>
      <w:pPr>
        <w:pStyle w:val="Title"/>
        <w:spacing w:after="240" w:before="180"/>
      </w:pPr>
      <w:r>
        <w:rPr>
          <w:rFonts w:ascii="Calibri" w:cs="Calibri" w:eastAsia="Calibri" w:hAnsi="Calibri"/>
          <w:b/>
          <w:bCs/>
          <w:color w:val="0F172A"/>
          <w:sz w:val="40"/>
          <w:szCs w:val="40"/>
        </w:rPr>
        <w:t xml:space="preserve">B2B SaaS / Micro-SaaS Software
Standard Operating Procedures &amp; Employee Handbook</w:t>
      </w:r>
    </w:p>
    <w:p>
      <w:pPr>
        <w:spacing w:after="360" w:before="120"/>
      </w:pPr>
      <w:r>
        <w:rPr>
          <w:rFonts w:ascii="Calibri" w:cs="Calibri" w:eastAsia="Calibri" w:hAnsi="Calibri"/>
          <w:i/>
          <w:iCs/>
          <w:color w:val="475569"/>
          <w:sz w:val="20"/>
          <w:szCs w:val="20"/>
        </w:rPr>
        <w:t xml:space="preserve">Standard Version 2026.1 • Regulatory Compliance: SOC 2 Type II (Trust Services Criteria) &amp; ISO 27001 / GDPR Compliant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Industry Sector:</w:t>
            </w:r>
            <w:r>
              <w:rPr>
                <w:sz w:val="20"/>
                <w:szCs w:val="20"/>
              </w:rPr>
              <w:t xml:space="preserve"> B2B SaaS / Micro-SaaS Software</w:t>
            </w:r>
          </w:p>
        </w:tc>
        <w:tc>
          <w:p>
            <w:r>
              <w:rPr>
                <w:b/>
                <w:bCs/>
                <w:sz w:val="20"/>
                <w:szCs w:val="20"/>
              </w:rPr>
              <w:t xml:space="preserve">Classification:</w:t>
            </w:r>
            <w:r>
              <w:rPr>
                <w:sz w:val="20"/>
                <w:szCs w:val="20"/>
              </w:rPr>
              <w:t xml:space="preserve"> Technology &amp; Software</w:t>
            </w:r>
          </w:p>
        </w:tc>
      </w:tr>
      <w:tr>
        <w:tc>
          <w:p>
            <w:r>
              <w:rPr>
                <w:b/>
                <w:bCs/>
                <w:sz w:val="20"/>
                <w:szCs w:val="20"/>
              </w:rPr>
              <w:t xml:space="preserve">Standard SOP Modules:</w:t>
            </w:r>
            <w:r>
              <w:rPr>
                <w:sz w:val="20"/>
                <w:szCs w:val="20"/>
              </w:rPr>
              <w:t xml:space="preserve"> 8 Articulated Protocols</w:t>
            </w:r>
          </w:p>
        </w:tc>
        <w:tc>
          <w:p>
            <w:r>
              <w:rPr>
                <w:b/>
                <w:bCs/>
                <w:sz w:val="20"/>
                <w:szCs w:val="20"/>
              </w:rPr>
              <w:t xml:space="preserve">Onboarding Ramp:</w:t>
            </w:r>
            <w:r>
              <w:rPr>
                <w:sz w:val="20"/>
                <w:szCs w:val="20"/>
              </w:rPr>
              <w:t xml:space="preserve"> Reduced by 9 Days</w:t>
            </w:r>
          </w:p>
        </w:tc>
      </w:tr>
    </w:tbl>
    <w:p>
      <w:pPr>
        <w:spacing w:after="240" w:before="360"/>
      </w:pPr>
      <w:r>
        <w:rPr>
          <w:rFonts w:ascii="Calibri" w:cs="Calibri" w:eastAsia="Calibri" w:hAnsi="Calibri"/>
          <w:i/>
          <w:iCs/>
          <w:color w:val="475569"/>
          <w:sz w:val="18"/>
          <w:szCs w:val="18"/>
        </w:rPr>
        <w:t xml:space="preserve">NOTICE OF CONFIDENTIALITY &amp; PROPRIETARY RIGHTS:
The information, operating procedures, safety standards, and internal trade workflows detailed within this document are the exclusive proprietary property of the Company. Unauthorized reproduction, external distribution, or transmission of this manual in whole or in part without prior written consent from the executive managing officers is strictly prohibited and subject to legal prosecution under federal trade secret statutes.</w:t>
      </w:r>
    </w:p>
    <w:p>
      <w:pPr>
        <w:pStyle w:val="Heading1"/>
        <w:pageBreakBefore/>
        <w:spacing w:after="180" w:before="240"/>
      </w:pPr>
      <w:r>
        <w:rPr>
          <w:rFonts w:ascii="Calibri" w:cs="Calibri" w:eastAsia="Calibri" w:hAnsi="Calibri"/>
          <w:b/>
          <w:bCs/>
          <w:color w:val="0F172A"/>
          <w:sz w:val="28"/>
          <w:szCs w:val="28"/>
        </w:rPr>
        <w:t xml:space="preserve">PART I: STATUTORY EMPLOYEE HANDBOOK &amp; WORKPLACE POLICIES</w:t>
      </w:r>
    </w:p>
    <w:p>
      <w:pPr>
        <w:spacing w:after="240" w:before="60"/>
      </w:pPr>
      <w:r>
        <w:rPr>
          <w:rFonts w:ascii="Calibri" w:cs="Calibri" w:eastAsia="Calibri" w:hAnsi="Calibri"/>
          <w:color w:val="475569"/>
          <w:sz w:val="20"/>
          <w:szCs w:val="20"/>
        </w:rPr>
        <w:t xml:space="preserve">The policies set forth herein establish the professional code of conduct, employment expectations, and statutory rights governing all personnel. Every employee is required to read, comprehend, and strictly abide by these provisions throughout the tenure of their employment.</w:t>
      </w:r>
    </w:p>
    <w:p>
      <w:pPr>
        <w:pStyle w:val="Heading2"/>
        <w:spacing w:after="80" w:before="300"/>
      </w:pPr>
      <w:r>
        <w:rPr>
          <w:rFonts w:ascii="Calibri" w:cs="Calibri" w:eastAsia="Calibri" w:hAnsi="Calibri"/>
          <w:b/>
          <w:bCs/>
          <w:color w:val="0F172A"/>
          <w:sz w:val="24"/>
          <w:szCs w:val="24"/>
        </w:rPr>
        <w:t xml:space="preserve">[POL-B2B-01] Information Security, Access Control &amp; Password Management Policy</w:t>
      </w:r>
    </w:p>
    <w:p>
      <w:pPr>
        <w:spacing w:after="100" w:before="0"/>
      </w:pPr>
      <w:r>
        <w:rPr>
          <w:rFonts w:ascii="Calibri" w:cs="Calibri" w:eastAsia="Calibri" w:hAnsi="Calibri"/>
          <w:b/>
          <w:bCs/>
          <w:color w:val="059669"/>
          <w:sz w:val="18"/>
          <w:szCs w:val="18"/>
        </w:rPr>
        <w:t xml:space="preserve">Category: Information Security &amp; Data Protection  |  Legal Reference: SOC 2 Trust Services Criteria CC6.1; ISO/IEC 27001 Annex A.9; NIST SP 800-63B</w:t>
      </w:r>
    </w:p>
    <w:p>
      <w:pPr>
        <w:spacing w:after="60" w:before="60"/>
      </w:pPr>
      <w:r>
        <w:rPr>
          <w:b/>
          <w:bCs/>
          <w:sz w:val="20"/>
          <w:szCs w:val="20"/>
        </w:rPr>
        <w:t xml:space="preserve">Policy Purpose &amp; Objective: </w:t>
      </w:r>
      <w:r>
        <w:rPr>
          <w:sz w:val="20"/>
          <w:szCs w:val="20"/>
        </w:rPr>
        <w:t xml:space="preserve">To establish robust administrative, technical, and physical safeguards for B2B SaaS / Micro-SaaS Software's technology infrastructure and client data.</w:t>
      </w:r>
    </w:p>
    <w:p>
      <w:pPr>
        <w:spacing w:after="60" w:before="60"/>
      </w:pPr>
      <w:r>
        <w:rPr>
          <w:b/>
          <w:bCs/>
          <w:sz w:val="20"/>
          <w:szCs w:val="20"/>
        </w:rPr>
        <w:t xml:space="preserve">Formal Policy Statement: </w:t>
      </w:r>
      <w:r>
        <w:rPr>
          <w:sz w:val="20"/>
          <w:szCs w:val="20"/>
        </w:rPr>
        <w:t xml:space="preserve">All employees, contractors, and technical personnel operating at B2B SaaS / Micro-SaaS Software must utilize unique enterprise single-sign-on credentials protected by mandatory multi-factor authentication (MFA). Passwords must meet minimum complexity standards (minimum 16 characters or passphrases). Sharing credentials, writing down access keys, or disabling security agent software on company machines is strictly prohibited.</w:t>
      </w:r>
    </w:p>
    <w:p>
      <w:pPr>
        <w:spacing w:after="240" w:before="60"/>
      </w:pPr>
      <w:r>
        <w:rPr>
          <w:b/>
          <w:bCs/>
          <w:color w:val="1E293B"/>
          <w:sz w:val="20"/>
          <w:szCs w:val="20"/>
        </w:rPr>
        <w:t xml:space="preserve">Operational Enforcement &amp; Protocol: </w:t>
      </w:r>
      <w:r>
        <w:rPr>
          <w:sz w:val="20"/>
          <w:szCs w:val="20"/>
        </w:rPr>
        <w:t xml:space="preserve">Continuous security logging. Credential sharing or intentional security agent bypass triggers immediate session termination, formal written counseling, and mandatory security retraining under SOC 2 CC6.1 up to termination for cause.</w:t>
      </w:r>
    </w:p>
    <w:p>
      <w:pPr>
        <w:pStyle w:val="Heading2"/>
        <w:spacing w:after="80" w:before="300"/>
      </w:pPr>
      <w:r>
        <w:rPr>
          <w:rFonts w:ascii="Calibri" w:cs="Calibri" w:eastAsia="Calibri" w:hAnsi="Calibri"/>
          <w:b/>
          <w:bCs/>
          <w:color w:val="0F172A"/>
          <w:sz w:val="24"/>
          <w:szCs w:val="24"/>
        </w:rPr>
        <w:t xml:space="preserve">[POL-B2B-02] Acceptable Use of Company Assets, Remote Work &amp; BYOD Governance</w:t>
      </w:r>
    </w:p>
    <w:p>
      <w:pPr>
        <w:spacing w:after="100" w:before="0"/>
      </w:pPr>
      <w:r>
        <w:rPr>
          <w:rFonts w:ascii="Calibri" w:cs="Calibri" w:eastAsia="Calibri" w:hAnsi="Calibri"/>
          <w:b/>
          <w:bCs/>
          <w:color w:val="059669"/>
          <w:sz w:val="18"/>
          <w:szCs w:val="18"/>
        </w:rPr>
        <w:t xml:space="preserve">Category: IT &amp; Operational Governance  |  Legal Reference: Computer Fraud and Abuse Act (CFAA) 18 U.S.C. § 1030; Defend Trade Secrets Act</w:t>
      </w:r>
    </w:p>
    <w:p>
      <w:pPr>
        <w:spacing w:after="60" w:before="60"/>
      </w:pPr>
      <w:r>
        <w:rPr>
          <w:b/>
          <w:bCs/>
          <w:sz w:val="20"/>
          <w:szCs w:val="20"/>
        </w:rPr>
        <w:t xml:space="preserve">Policy Purpose &amp; Objective: </w:t>
      </w:r>
      <w:r>
        <w:rPr>
          <w:sz w:val="20"/>
          <w:szCs w:val="20"/>
        </w:rPr>
        <w:t xml:space="preserve">To protect company intellectual property, customer databases, and hardware assets across remote and hybrid working environments at B2B SaaS / Micro-SaaS Software.</w:t>
      </w:r>
    </w:p>
    <w:p>
      <w:pPr>
        <w:spacing w:after="60" w:before="60"/>
      </w:pPr>
      <w:r>
        <w:rPr>
          <w:b/>
          <w:bCs/>
          <w:sz w:val="20"/>
          <w:szCs w:val="20"/>
        </w:rPr>
        <w:t xml:space="preserve">Formal Policy Statement: </w:t>
      </w:r>
      <w:r>
        <w:rPr>
          <w:sz w:val="20"/>
          <w:szCs w:val="20"/>
        </w:rPr>
        <w:t xml:space="preserve">Company-issued workstations and cloud accounts provided by B2B SaaS / Micro-SaaS Software are strictly for authorized business operations. Personal browsing of high-risk websites, installing unapproved third-party software, or transferring company source code to personal cloud storage (Google Drive, Dropbox) is strictly forbidden. Remote workers must connect via encrypted home Wi-Fi and never use open public networks without VPN.</w:t>
      </w:r>
    </w:p>
    <w:p>
      <w:pPr>
        <w:spacing w:after="240" w:before="60"/>
      </w:pPr>
      <w:r>
        <w:rPr>
          <w:b/>
          <w:bCs/>
          <w:color w:val="1E293B"/>
          <w:sz w:val="20"/>
          <w:szCs w:val="20"/>
        </w:rPr>
        <w:t xml:space="preserve">Operational Enforcement &amp; Protocol: </w:t>
      </w:r>
      <w:r>
        <w:rPr>
          <w:sz w:val="20"/>
          <w:szCs w:val="20"/>
        </w:rPr>
        <w:t xml:space="preserve">Automated MDM threat alerts. Exfiltration of company data or unapproved software installation mandates immediate hardware isolation, data audit, and disciplinary separation.</w:t>
      </w:r>
    </w:p>
    <w:p>
      <w:pPr>
        <w:pStyle w:val="Heading2"/>
        <w:spacing w:after="80" w:before="300"/>
      </w:pPr>
      <w:r>
        <w:rPr>
          <w:rFonts w:ascii="Calibri" w:cs="Calibri" w:eastAsia="Calibri" w:hAnsi="Calibri"/>
          <w:b/>
          <w:bCs/>
          <w:color w:val="0F172A"/>
          <w:sz w:val="24"/>
          <w:szCs w:val="24"/>
        </w:rPr>
        <w:t xml:space="preserve">[POL-B2B-03] Customer Data Privacy, Confidentiality &amp; Non-Disclosure Code</w:t>
      </w:r>
    </w:p>
    <w:p>
      <w:pPr>
        <w:spacing w:after="100" w:before="0"/>
      </w:pPr>
      <w:r>
        <w:rPr>
          <w:rFonts w:ascii="Calibri" w:cs="Calibri" w:eastAsia="Calibri" w:hAnsi="Calibri"/>
          <w:b/>
          <w:bCs/>
          <w:color w:val="059669"/>
          <w:sz w:val="18"/>
          <w:szCs w:val="18"/>
        </w:rPr>
        <w:t xml:space="preserve">Category: Data Privacy &amp; Confidentiality  |  Legal Reference: GDPR (EU) 2016/679; CCPA/CPRA Cal. Civ. Code § 1798.100; FTC Act Section 5</w:t>
      </w:r>
    </w:p>
    <w:p>
      <w:pPr>
        <w:spacing w:after="60" w:before="60"/>
      </w:pPr>
      <w:r>
        <w:rPr>
          <w:b/>
          <w:bCs/>
          <w:sz w:val="20"/>
          <w:szCs w:val="20"/>
        </w:rPr>
        <w:t xml:space="preserve">Policy Purpose &amp; Objective: </w:t>
      </w:r>
      <w:r>
        <w:rPr>
          <w:sz w:val="20"/>
          <w:szCs w:val="20"/>
        </w:rPr>
        <w:t xml:space="preserve">To safeguard customer confidential records, trade secrets, and ensure strict compliance with global privacy regulations at B2B SaaS / Micro-SaaS Software.</w:t>
      </w:r>
    </w:p>
    <w:p>
      <w:pPr>
        <w:spacing w:after="60" w:before="60"/>
      </w:pPr>
      <w:r>
        <w:rPr>
          <w:b/>
          <w:bCs/>
          <w:sz w:val="20"/>
          <w:szCs w:val="20"/>
        </w:rPr>
        <w:t xml:space="preserve">Formal Policy Statement: </w:t>
      </w:r>
      <w:r>
        <w:rPr>
          <w:sz w:val="20"/>
          <w:szCs w:val="20"/>
        </w:rPr>
        <w:t xml:space="preserve">All customer data processed or stored by B2B SaaS / Micro-SaaS Software is proprietary and confidential. Employees must never access production customer accounts or customer database records without a logged customer support ticket or explicit engineering authorization. Customer PII must never be downloaded to local desktop drives or exported into unencrypted spreadsheets.</w:t>
      </w:r>
    </w:p>
    <w:p>
      <w:pPr>
        <w:spacing w:after="240" w:before="60"/>
      </w:pPr>
      <w:r>
        <w:rPr>
          <w:b/>
          <w:bCs/>
          <w:color w:val="1E293B"/>
          <w:sz w:val="20"/>
          <w:szCs w:val="20"/>
        </w:rPr>
        <w:t xml:space="preserve">Operational Enforcement &amp; Protocol: </w:t>
      </w:r>
      <w:r>
        <w:rPr>
          <w:sz w:val="20"/>
          <w:szCs w:val="20"/>
        </w:rPr>
        <w:t xml:space="preserve">Automated database query monitoring. Unauthorized inspection or export of customer data constitutes gross misconduct and results in immediate termination and potential civil litigation.</w:t>
      </w:r>
    </w:p>
    <w:p>
      <w:pPr>
        <w:pStyle w:val="Heading2"/>
        <w:spacing w:after="80" w:before="300"/>
      </w:pPr>
      <w:r>
        <w:rPr>
          <w:rFonts w:ascii="Calibri" w:cs="Calibri" w:eastAsia="Calibri" w:hAnsi="Calibri"/>
          <w:b/>
          <w:bCs/>
          <w:color w:val="0F172A"/>
          <w:sz w:val="24"/>
          <w:szCs w:val="24"/>
        </w:rPr>
        <w:t xml:space="preserve">[POL-B2B-04] Core Collaboration Hours, Remote Punctuality &amp; Communication SLAs</w:t>
      </w:r>
    </w:p>
    <w:p>
      <w:pPr>
        <w:spacing w:after="100" w:before="0"/>
      </w:pPr>
      <w:r>
        <w:rPr>
          <w:rFonts w:ascii="Calibri" w:cs="Calibri" w:eastAsia="Calibri" w:hAnsi="Calibri"/>
          <w:b/>
          <w:bCs/>
          <w:color w:val="059669"/>
          <w:sz w:val="18"/>
          <w:szCs w:val="18"/>
        </w:rPr>
        <w:t xml:space="preserve">Category: Operational Attendance  |  Legal Reference: FLSA 29 U.S.C. § 201; Uniform Labor Standards</w:t>
      </w:r>
    </w:p>
    <w:p>
      <w:pPr>
        <w:spacing w:after="60" w:before="60"/>
      </w:pPr>
      <w:r>
        <w:rPr>
          <w:b/>
          <w:bCs/>
          <w:sz w:val="20"/>
          <w:szCs w:val="20"/>
        </w:rPr>
        <w:t xml:space="preserve">Policy Purpose &amp; Objective: </w:t>
      </w:r>
      <w:r>
        <w:rPr>
          <w:sz w:val="20"/>
          <w:szCs w:val="20"/>
        </w:rPr>
        <w:t xml:space="preserve">To foster high-velocity collaboration, team accountability, and predictable customer support responsiveness at B2B SaaS / Micro-SaaS Software.</w:t>
      </w:r>
    </w:p>
    <w:p>
      <w:pPr>
        <w:spacing w:after="60" w:before="60"/>
      </w:pPr>
      <w:r>
        <w:rPr>
          <w:b/>
          <w:bCs/>
          <w:sz w:val="20"/>
          <w:szCs w:val="20"/>
        </w:rPr>
        <w:t xml:space="preserve">Formal Policy Statement: </w:t>
      </w:r>
      <w:r>
        <w:rPr>
          <w:sz w:val="20"/>
          <w:szCs w:val="20"/>
        </w:rPr>
        <w:t xml:space="preserve">Employees at B2B SaaS / Micro-SaaS Software must observe established team core collaboration hours (e.g. 10:00 AM - 3:00 PM in local team timezone). Remote team members are expected to maintain active presence on internal communication channels (Slack/Teams) during scheduled hours and respond to internal mentions within 2 business hours. Scheduled sprint ceremonies and customer meetings are mandatory.</w:t>
      </w:r>
    </w:p>
    <w:p>
      <w:pPr>
        <w:spacing w:after="240" w:before="60"/>
      </w:pPr>
      <w:r>
        <w:rPr>
          <w:b/>
          <w:bCs/>
          <w:color w:val="1E293B"/>
          <w:sz w:val="20"/>
          <w:szCs w:val="20"/>
        </w:rPr>
        <w:t xml:space="preserve">Operational Enforcement &amp; Protocol: </w:t>
      </w:r>
      <w:r>
        <w:rPr>
          <w:sz w:val="20"/>
          <w:szCs w:val="20"/>
        </w:rPr>
        <w:t xml:space="preserve">Progressive performance counseling: 1st unexcused missed sprint ceremony verbal reminder; 2nd notice written performance improvement plan (PIP); continued unavailability results in separation.</w:t>
      </w:r>
    </w:p>
    <w:p>
      <w:pPr>
        <w:pStyle w:val="Heading2"/>
        <w:spacing w:after="80" w:before="300"/>
      </w:pPr>
      <w:r>
        <w:rPr>
          <w:rFonts w:ascii="Calibri" w:cs="Calibri" w:eastAsia="Calibri" w:hAnsi="Calibri"/>
          <w:b/>
          <w:bCs/>
          <w:color w:val="0F172A"/>
          <w:sz w:val="24"/>
          <w:szCs w:val="24"/>
        </w:rPr>
        <w:t xml:space="preserve">[POL-B2B-05] Equal Opportunity, Anti-Harassment &amp; Inclusive Culture Code</w:t>
      </w:r>
    </w:p>
    <w:p>
      <w:pPr>
        <w:spacing w:after="100" w:before="0"/>
      </w:pPr>
      <w:r>
        <w:rPr>
          <w:rFonts w:ascii="Calibri" w:cs="Calibri" w:eastAsia="Calibri" w:hAnsi="Calibri"/>
          <w:b/>
          <w:bCs/>
          <w:color w:val="059669"/>
          <w:sz w:val="18"/>
          <w:szCs w:val="18"/>
        </w:rPr>
        <w:t xml:space="preserve">Category: Workplace Conduct &amp; Civil Rights  |  Legal Reference: Title VII Civil Rights Act 1964; ADEA; ADA Title I; EEOC Regulations</w:t>
      </w:r>
    </w:p>
    <w:p>
      <w:pPr>
        <w:spacing w:after="60" w:before="60"/>
      </w:pPr>
      <w:r>
        <w:rPr>
          <w:b/>
          <w:bCs/>
          <w:sz w:val="20"/>
          <w:szCs w:val="20"/>
        </w:rPr>
        <w:t xml:space="preserve">Policy Purpose &amp; Objective: </w:t>
      </w:r>
      <w:r>
        <w:rPr>
          <w:sz w:val="20"/>
          <w:szCs w:val="20"/>
        </w:rPr>
        <w:t xml:space="preserve">To guarantee a safe, equitable, and psychologically secure working environment across remote, hybrid, and physical spaces at B2B SaaS / Micro-SaaS Software.</w:t>
      </w:r>
    </w:p>
    <w:p>
      <w:pPr>
        <w:spacing w:after="60" w:before="60"/>
      </w:pPr>
      <w:r>
        <w:rPr>
          <w:b/>
          <w:bCs/>
          <w:sz w:val="20"/>
          <w:szCs w:val="20"/>
        </w:rPr>
        <w:t xml:space="preserve">Formal Policy Statement: </w:t>
      </w:r>
      <w:r>
        <w:rPr>
          <w:sz w:val="20"/>
          <w:szCs w:val="20"/>
        </w:rPr>
        <w:t xml:space="preserve">B2B SaaS / Micro-SaaS Software provides equal employment opportunities to all individuals without regard to race, gender, sexual orientation, disability, age, or religion. Harassment, cyber-bullying, micro-aggressions, or discriminatory remarks in Slack, email, video calls, or code review comments will not be tolerated. Retaliation against any employee voicing concerns is strictly prohibited.</w:t>
      </w:r>
    </w:p>
    <w:p>
      <w:pPr>
        <w:spacing w:after="240" w:before="60"/>
      </w:pPr>
      <w:r>
        <w:rPr>
          <w:b/>
          <w:bCs/>
          <w:color w:val="1E293B"/>
          <w:sz w:val="20"/>
          <w:szCs w:val="20"/>
        </w:rPr>
        <w:t xml:space="preserve">Operational Enforcement &amp; Protocol: </w:t>
      </w:r>
      <w:r>
        <w:rPr>
          <w:sz w:val="20"/>
          <w:szCs w:val="20"/>
        </w:rPr>
        <w:t xml:space="preserve">Confidential investigation conducted by People Ops within 48 hours. Substantiated harassment results in immediate disciplinary action up to and including termination.</w:t>
      </w:r>
    </w:p>
    <w:p>
      <w:pPr>
        <w:pStyle w:val="Heading2"/>
        <w:spacing w:after="80" w:before="300"/>
      </w:pPr>
      <w:r>
        <w:rPr>
          <w:rFonts w:ascii="Calibri" w:cs="Calibri" w:eastAsia="Calibri" w:hAnsi="Calibri"/>
          <w:b/>
          <w:bCs/>
          <w:color w:val="0F172A"/>
          <w:sz w:val="24"/>
          <w:szCs w:val="24"/>
        </w:rPr>
        <w:t xml:space="preserve">[POL-B2B-06] At-Will Employment, Intellectual Property Assignment &amp; Progressive Discipline</w:t>
      </w:r>
    </w:p>
    <w:p>
      <w:pPr>
        <w:spacing w:after="100" w:before="0"/>
      </w:pPr>
      <w:r>
        <w:rPr>
          <w:rFonts w:ascii="Calibri" w:cs="Calibri" w:eastAsia="Calibri" w:hAnsi="Calibri"/>
          <w:b/>
          <w:bCs/>
          <w:color w:val="059669"/>
          <w:sz w:val="18"/>
          <w:szCs w:val="18"/>
        </w:rPr>
        <w:t xml:space="preserve">Category: Employment Governance &amp; IP  |  Legal Reference: U.S. Copyright Act 17 U.S.C. § 101 (Work for Hire Doctrine); Uniform Trade Secrets Act</w:t>
      </w:r>
    </w:p>
    <w:p>
      <w:pPr>
        <w:spacing w:after="60" w:before="60"/>
      </w:pPr>
      <w:r>
        <w:rPr>
          <w:b/>
          <w:bCs/>
          <w:sz w:val="20"/>
          <w:szCs w:val="20"/>
        </w:rPr>
        <w:t xml:space="preserve">Policy Purpose &amp; Objective: </w:t>
      </w:r>
      <w:r>
        <w:rPr>
          <w:sz w:val="20"/>
          <w:szCs w:val="20"/>
        </w:rPr>
        <w:t xml:space="preserve">To define clear performance expectations while ensuring all software code, inventions, and patents belong exclusively to B2B SaaS / Micro-SaaS Software.</w:t>
      </w:r>
    </w:p>
    <w:p>
      <w:pPr>
        <w:spacing w:after="60" w:before="60"/>
      </w:pPr>
      <w:r>
        <w:rPr>
          <w:b/>
          <w:bCs/>
          <w:sz w:val="20"/>
          <w:szCs w:val="20"/>
        </w:rPr>
        <w:t xml:space="preserve">Formal Policy Statement: </w:t>
      </w:r>
      <w:r>
        <w:rPr>
          <w:sz w:val="20"/>
          <w:szCs w:val="20"/>
        </w:rPr>
        <w:t xml:space="preserve">Employment at B2B SaaS / Micro-SaaS Software is strictly at-will. All software source code, algorithms, architectural designs, product documentation, and technical inventions conceived during employment belong solely and exclusively to B2B SaaS / Micro-SaaS Software under the signed Proprietary Information and Inventions Agreement (PIIA). Standard performance issues are addressed via progressive coaching and formal 30-day PIP.</w:t>
      </w:r>
    </w:p>
    <w:p>
      <w:pPr>
        <w:spacing w:after="240" w:before="60"/>
      </w:pPr>
      <w:r>
        <w:rPr>
          <w:b/>
          <w:bCs/>
          <w:color w:val="1E293B"/>
          <w:sz w:val="20"/>
          <w:szCs w:val="20"/>
        </w:rPr>
        <w:t xml:space="preserve">Operational Enforcement &amp; Protocol: </w:t>
      </w:r>
      <w:r>
        <w:rPr>
          <w:sz w:val="20"/>
          <w:szCs w:val="20"/>
        </w:rPr>
        <w:t xml:space="preserve">Failure to attain PIP benchmarks results in at-will employment separation. IP infringement or withholding code repositories triggers immediate legal injunctive relief.</w:t>
      </w:r>
    </w:p>
    <w:p>
      <w:pPr>
        <w:pStyle w:val="Heading1"/>
        <w:pageBreakBefore/>
        <w:spacing w:after="180" w:before="240"/>
      </w:pPr>
      <w:r>
        <w:rPr>
          <w:rFonts w:ascii="Calibri" w:cs="Calibri" w:eastAsia="Calibri" w:hAnsi="Calibri"/>
          <w:b/>
          <w:bCs/>
          <w:color w:val="0F172A"/>
          <w:sz w:val="28"/>
          <w:szCs w:val="28"/>
        </w:rPr>
        <w:t xml:space="preserve">PART II: STANDARD OPERATING PROCEDURES (SOP) EXECUTION REPOSITORY</w:t>
      </w:r>
    </w:p>
    <w:p>
      <w:pPr>
        <w:spacing w:after="240" w:before="60"/>
      </w:pPr>
      <w:r>
        <w:rPr>
          <w:rFonts w:ascii="Calibri" w:cs="Calibri" w:eastAsia="Calibri" w:hAnsi="Calibri"/>
          <w:color w:val="475569"/>
          <w:sz w:val="20"/>
          <w:szCs w:val="20"/>
        </w:rPr>
        <w:t xml:space="preserve">The following procedures represent the authoritative, non-negotiable operational standards for all shift tasks, equipment handling, and safety routines. Each procedure outlines prerequisite materials, step-by-step actions, and measurable verification benchmarks.</w:t>
      </w:r>
    </w:p>
    <w:p>
      <w:pPr>
        <w:pStyle w:val="Heading2"/>
        <w:spacing w:after="60" w:before="320"/>
      </w:pPr>
      <w:r>
        <w:rPr>
          <w:rFonts w:ascii="Calibri" w:cs="Calibri" w:eastAsia="Calibri" w:hAnsi="Calibri"/>
          <w:b/>
          <w:bCs/>
          <w:color w:val="0F172A"/>
          <w:sz w:val="24"/>
          <w:szCs w:val="24"/>
        </w:rPr>
        <w:t xml:space="preserve">[SOP-B2B-01] B2B SaaS / Micro-SaaS Software — Secure Employee Onboarding, Hardware MDM Enrollment &amp; FIDO2 MFA Provisioning</w:t>
      </w:r>
    </w:p>
    <w:p>
      <w:pPr>
        <w:spacing w:after="100" w:before="0"/>
      </w:pPr>
      <w:r>
        <w:rPr>
          <w:rFonts w:ascii="Calibri" w:cs="Calibri" w:eastAsia="Calibri" w:hAnsi="Calibri"/>
          <w:b/>
          <w:bCs/>
          <w:color w:val="059669"/>
          <w:sz w:val="18"/>
          <w:szCs w:val="18"/>
        </w:rPr>
        <w:t xml:space="preserve">Department: IT Security &amp; People Ops  |  Frequency: Per Shift  |  Accountable Role: IT Security Administrator</w:t>
      </w:r>
    </w:p>
    <w:p>
      <w:pPr>
        <w:spacing w:after="60" w:before="60"/>
      </w:pPr>
      <w:r>
        <w:rPr>
          <w:b/>
          <w:bCs/>
          <w:sz w:val="20"/>
          <w:szCs w:val="20"/>
        </w:rPr>
        <w:t xml:space="preserve">Core Objective: </w:t>
      </w:r>
      <w:r>
        <w:rPr>
          <w:sz w:val="20"/>
          <w:szCs w:val="20"/>
        </w:rPr>
        <w:t xml:space="preserve">To standardize and guarantee high-reliability execution of secure employee onboarding, hardware mdm enrollment &amp; fido2 mfa provisioning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Company-managed encrypted laptop (FileVault/BitLocker enabled)</w:t>
      </w:r>
    </w:p>
    <w:p>
      <w:pPr>
        <w:spacing w:after="20" w:before="20"/>
        <w:ind w:left="360"/>
      </w:pPr>
      <w:r>
        <w:rPr>
          <w:b/>
          <w:bCs/>
          <w:color w:val="059669"/>
          <w:sz w:val="20"/>
          <w:szCs w:val="20"/>
        </w:rPr>
        <w:t xml:space="preserve">• </w:t>
      </w:r>
      <w:r>
        <w:rPr>
          <w:sz w:val="20"/>
          <w:szCs w:val="20"/>
        </w:rPr>
        <w:t xml:space="preserve">Hardware security key (YubiKey) or enterprise authenticator</w:t>
      </w:r>
    </w:p>
    <w:p>
      <w:pPr>
        <w:spacing w:after="20" w:before="20"/>
        <w:ind w:left="360"/>
      </w:pPr>
      <w:r>
        <w:rPr>
          <w:b/>
          <w:bCs/>
          <w:color w:val="059669"/>
          <w:sz w:val="20"/>
          <w:szCs w:val="20"/>
        </w:rPr>
        <w:t xml:space="preserve">• </w:t>
      </w:r>
      <w:r>
        <w:rPr>
          <w:sz w:val="20"/>
          <w:szCs w:val="20"/>
        </w:rPr>
        <w:t xml:space="preserve">Signed PIIA (Proprietary Info &amp; Inventions Agreement)</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Enroll new hire device into Mobile Device Management (MDM - Jamf/Kandji); enforce automatic OS patching and screen lock after 5 minutes.</w:t>
      </w:r>
    </w:p>
    <w:p>
      <w:pPr>
        <w:spacing w:after="40" w:before="40"/>
        <w:ind w:left="360"/>
      </w:pPr>
      <w:r>
        <w:rPr>
          <w:b/>
          <w:bCs/>
          <w:color w:val="0F172A"/>
          <w:sz w:val="20"/>
          <w:szCs w:val="20"/>
        </w:rPr>
        <w:t xml:space="preserve">2. </w:t>
      </w:r>
      <w:r>
        <w:rPr>
          <w:sz w:val="20"/>
          <w:szCs w:val="20"/>
        </w:rPr>
        <w:t xml:space="preserve">Create centralized SSO identity (Okta/Google Workspace) using role-based access control (RBAC) under least-privilege principles.</w:t>
      </w:r>
    </w:p>
    <w:p>
      <w:pPr>
        <w:spacing w:after="40" w:before="40"/>
        <w:ind w:left="360"/>
      </w:pPr>
      <w:r>
        <w:rPr>
          <w:b/>
          <w:bCs/>
          <w:color w:val="0F172A"/>
          <w:sz w:val="20"/>
          <w:szCs w:val="20"/>
        </w:rPr>
        <w:t xml:space="preserve">3. </w:t>
      </w:r>
      <w:r>
        <w:rPr>
          <w:sz w:val="20"/>
          <w:szCs w:val="20"/>
        </w:rPr>
        <w:t xml:space="preserve">Mandate hardware security key (FIDO2) or biometric MFA setup prior to granting access to internal code repositories or production environments.</w:t>
      </w:r>
    </w:p>
    <w:p>
      <w:pPr>
        <w:spacing w:after="40" w:before="40"/>
        <w:ind w:left="360"/>
      </w:pPr>
      <w:r>
        <w:rPr>
          <w:b/>
          <w:bCs/>
          <w:color w:val="0F172A"/>
          <w:sz w:val="20"/>
          <w:szCs w:val="20"/>
        </w:rPr>
        <w:t xml:space="preserve">4. </w:t>
      </w:r>
      <w:r>
        <w:rPr>
          <w:sz w:val="20"/>
          <w:szCs w:val="20"/>
        </w:rPr>
        <w:t xml:space="preserve">Invite employee to enterprise password manager (1Password); verify generation of unique 24-character master passphrase.</w:t>
      </w:r>
    </w:p>
    <w:p>
      <w:pPr>
        <w:spacing w:after="40" w:before="40"/>
        <w:ind w:left="360"/>
      </w:pPr>
      <w:r>
        <w:rPr>
          <w:b/>
          <w:bCs/>
          <w:color w:val="0F172A"/>
          <w:sz w:val="20"/>
          <w:szCs w:val="20"/>
        </w:rPr>
        <w:t xml:space="preserve">5. </w:t>
      </w:r>
      <w:r>
        <w:rPr>
          <w:sz w:val="20"/>
          <w:szCs w:val="20"/>
        </w:rPr>
        <w:t xml:space="preserve">Conduct mandatory security briefing covering phishing simulations, prompt injection defenses, and zero-trust remote work rules.</w:t>
      </w:r>
    </w:p>
    <w:p>
      <w:pPr>
        <w:spacing w:after="40" w:before="40"/>
        <w:ind w:left="360"/>
      </w:pPr>
      <w:r>
        <w:rPr>
          <w:b/>
          <w:bCs/>
          <w:color w:val="0F172A"/>
          <w:sz w:val="20"/>
          <w:szCs w:val="20"/>
        </w:rPr>
        <w:t xml:space="preserve">6. </w:t>
      </w:r>
      <w:r>
        <w:rPr>
          <w:sz w:val="20"/>
          <w:szCs w:val="20"/>
        </w:rPr>
        <w:t xml:space="preserve">Obtain digital signature on Acceptable Use Policy and close onboarding IT ticket in Jira/Linear.</w:t>
      </w:r>
    </w:p>
    <w:p>
      <w:pPr>
        <w:spacing w:after="60" w:before="100"/>
      </w:pPr>
      <w:r>
        <w:rPr>
          <w:b/>
          <w:bCs/>
          <w:sz w:val="20"/>
          <w:szCs w:val="20"/>
        </w:rPr>
        <w:t xml:space="preserve">Verification &amp; Quality Standard: </w:t>
      </w:r>
      <w:r>
        <w:rPr>
          <w:sz w:val="20"/>
          <w:szCs w:val="20"/>
        </w:rPr>
        <w:t xml:space="preserve">MDM Enrollment Confirmation &amp; SSO Security Audit Log</w:t>
      </w:r>
    </w:p>
    <w:p>
      <w:pPr>
        <w:spacing w:after="240" w:before="40"/>
      </w:pPr>
      <w:r>
        <w:rPr>
          <w:b/>
          <w:bCs/>
          <w:color w:val="B45309"/>
          <w:sz w:val="18"/>
          <w:szCs w:val="18"/>
        </w:rPr>
        <w:t xml:space="preserve">Regulatory &amp; Compliance Mandate: </w:t>
      </w:r>
      <w:r>
        <w:rPr>
          <w:i/>
          <w:iCs/>
          <w:color w:val="475569"/>
          <w:sz w:val="18"/>
          <w:szCs w:val="18"/>
        </w:rPr>
        <w:t xml:space="preserve">SOC 2 Type II CC6.1 &amp; CIS Critical Security Controls</w:t>
      </w:r>
    </w:p>
    <w:p>
      <w:pPr>
        <w:pStyle w:val="Heading2"/>
        <w:spacing w:after="60" w:before="320"/>
      </w:pPr>
      <w:r>
        <w:rPr>
          <w:rFonts w:ascii="Calibri" w:cs="Calibri" w:eastAsia="Calibri" w:hAnsi="Calibri"/>
          <w:b/>
          <w:bCs/>
          <w:color w:val="0F172A"/>
          <w:sz w:val="24"/>
          <w:szCs w:val="24"/>
        </w:rPr>
        <w:t xml:space="preserve">[SOP-B2B-02] B2B SaaS / Micro-SaaS Software — Git Pull Request Review, Automated CI/CD Gates &amp; Static Code Analysis</w:t>
      </w:r>
    </w:p>
    <w:p>
      <w:pPr>
        <w:spacing w:after="100" w:before="0"/>
      </w:pPr>
      <w:r>
        <w:rPr>
          <w:rFonts w:ascii="Calibri" w:cs="Calibri" w:eastAsia="Calibri" w:hAnsi="Calibri"/>
          <w:b/>
          <w:bCs/>
          <w:color w:val="059669"/>
          <w:sz w:val="18"/>
          <w:szCs w:val="18"/>
        </w:rPr>
        <w:t xml:space="preserve">Department: Engineering Operations  |  Frequency: Daily  |  Accountable Role: Senior Software Engineer / Tech Lead</w:t>
      </w:r>
    </w:p>
    <w:p>
      <w:pPr>
        <w:spacing w:after="60" w:before="60"/>
      </w:pPr>
      <w:r>
        <w:rPr>
          <w:b/>
          <w:bCs/>
          <w:sz w:val="20"/>
          <w:szCs w:val="20"/>
        </w:rPr>
        <w:t xml:space="preserve">Core Objective: </w:t>
      </w:r>
      <w:r>
        <w:rPr>
          <w:sz w:val="20"/>
          <w:szCs w:val="20"/>
        </w:rPr>
        <w:t xml:space="preserve">To standardize and guarantee high-reliability execution of git pull request review, automated ci/cd gates &amp; static code analysis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Authorized GitHub/GitLab repository branch access</w:t>
      </w:r>
    </w:p>
    <w:p>
      <w:pPr>
        <w:spacing w:after="20" w:before="20"/>
        <w:ind w:left="360"/>
      </w:pPr>
      <w:r>
        <w:rPr>
          <w:b/>
          <w:bCs/>
          <w:color w:val="059669"/>
          <w:sz w:val="20"/>
          <w:szCs w:val="20"/>
        </w:rPr>
        <w:t xml:space="preserve">• </w:t>
      </w:r>
      <w:r>
        <w:rPr>
          <w:sz w:val="20"/>
          <w:szCs w:val="20"/>
        </w:rPr>
        <w:t xml:space="preserve">Automated CI pipeline (GitHub Actions/CircleCI)</w:t>
      </w:r>
    </w:p>
    <w:p>
      <w:pPr>
        <w:spacing w:after="20" w:before="20"/>
        <w:ind w:left="360"/>
      </w:pPr>
      <w:r>
        <w:rPr>
          <w:b/>
          <w:bCs/>
          <w:color w:val="059669"/>
          <w:sz w:val="20"/>
          <w:szCs w:val="20"/>
        </w:rPr>
        <w:t xml:space="preserve">• </w:t>
      </w:r>
      <w:r>
        <w:rPr>
          <w:sz w:val="20"/>
          <w:szCs w:val="20"/>
        </w:rPr>
        <w:t xml:space="preserve">Static application security testing (SAST - Snyk/SonarQube)</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Enforce branch protection rules on 'main' and 'production' branches requiring at least one independent senior peer review approval.</w:t>
      </w:r>
    </w:p>
    <w:p>
      <w:pPr>
        <w:spacing w:after="40" w:before="40"/>
        <w:ind w:left="360"/>
      </w:pPr>
      <w:r>
        <w:rPr>
          <w:b/>
          <w:bCs/>
          <w:color w:val="0F172A"/>
          <w:sz w:val="20"/>
          <w:szCs w:val="20"/>
        </w:rPr>
        <w:t xml:space="preserve">2. </w:t>
      </w:r>
      <w:r>
        <w:rPr>
          <w:sz w:val="20"/>
          <w:szCs w:val="20"/>
        </w:rPr>
        <w:t xml:space="preserve">Verify all automated CI test suites (unit, integration, and end-to-end) pass with 100% success rate prior to review.</w:t>
      </w:r>
    </w:p>
    <w:p>
      <w:pPr>
        <w:spacing w:after="40" w:before="40"/>
        <w:ind w:left="360"/>
      </w:pPr>
      <w:r>
        <w:rPr>
          <w:b/>
          <w:bCs/>
          <w:color w:val="0F172A"/>
          <w:sz w:val="20"/>
          <w:szCs w:val="20"/>
        </w:rPr>
        <w:t xml:space="preserve">3. </w:t>
      </w:r>
      <w:r>
        <w:rPr>
          <w:sz w:val="20"/>
          <w:szCs w:val="20"/>
        </w:rPr>
        <w:t xml:space="preserve">Inspect pull request diff against OWASP Top 10 vulnerabilities (SQL injection, XSS, insecure deserialization, broken auth).</w:t>
      </w:r>
    </w:p>
    <w:p>
      <w:pPr>
        <w:spacing w:after="40" w:before="40"/>
        <w:ind w:left="360"/>
      </w:pPr>
      <w:r>
        <w:rPr>
          <w:b/>
          <w:bCs/>
          <w:color w:val="0F172A"/>
          <w:sz w:val="20"/>
          <w:szCs w:val="20"/>
        </w:rPr>
        <w:t xml:space="preserve">4. </w:t>
      </w:r>
      <w:r>
        <w:rPr>
          <w:sz w:val="20"/>
          <w:szCs w:val="20"/>
        </w:rPr>
        <w:t xml:space="preserve">Verify zero plain-text API secrets or private keys are committed in code; run automated secret scanning (TruffleHog/GitGuardian).</w:t>
      </w:r>
    </w:p>
    <w:p>
      <w:pPr>
        <w:spacing w:after="40" w:before="40"/>
        <w:ind w:left="360"/>
      </w:pPr>
      <w:r>
        <w:rPr>
          <w:b/>
          <w:bCs/>
          <w:color w:val="0F172A"/>
          <w:sz w:val="20"/>
          <w:szCs w:val="20"/>
        </w:rPr>
        <w:t xml:space="preserve">5. </w:t>
      </w:r>
      <w:r>
        <w:rPr>
          <w:sz w:val="20"/>
          <w:szCs w:val="20"/>
        </w:rPr>
        <w:t xml:space="preserve">Ensure PR includes database schema migrations with safe backward compatibility and zero downtime locks.</w:t>
      </w:r>
    </w:p>
    <w:p>
      <w:pPr>
        <w:spacing w:after="40" w:before="40"/>
        <w:ind w:left="360"/>
      </w:pPr>
      <w:r>
        <w:rPr>
          <w:b/>
          <w:bCs/>
          <w:color w:val="0F172A"/>
          <w:sz w:val="20"/>
          <w:szCs w:val="20"/>
        </w:rPr>
        <w:t xml:space="preserve">6. </w:t>
      </w:r>
      <w:r>
        <w:rPr>
          <w:sz w:val="20"/>
          <w:szCs w:val="20"/>
        </w:rPr>
        <w:t xml:space="preserve">Approve PR and trigger squash-and-merge to staging branch for automated canary deployment testing.</w:t>
      </w:r>
    </w:p>
    <w:p>
      <w:pPr>
        <w:spacing w:after="60" w:before="100"/>
      </w:pPr>
      <w:r>
        <w:rPr>
          <w:b/>
          <w:bCs/>
          <w:sz w:val="20"/>
          <w:szCs w:val="20"/>
        </w:rPr>
        <w:t xml:space="preserve">Verification &amp; Quality Standard: </w:t>
      </w:r>
      <w:r>
        <w:rPr>
          <w:sz w:val="20"/>
          <w:szCs w:val="20"/>
        </w:rPr>
        <w:t xml:space="preserve">GitHub Pull Request Approval &amp; Green CI/CD Pipeline Build Log</w:t>
      </w:r>
    </w:p>
    <w:p>
      <w:pPr>
        <w:spacing w:after="240" w:before="40"/>
      </w:pPr>
      <w:r>
        <w:rPr>
          <w:b/>
          <w:bCs/>
          <w:color w:val="B45309"/>
          <w:sz w:val="18"/>
          <w:szCs w:val="18"/>
        </w:rPr>
        <w:t xml:space="preserve">Regulatory &amp; Compliance Mandate: </w:t>
      </w:r>
      <w:r>
        <w:rPr>
          <w:i/>
          <w:iCs/>
          <w:color w:val="475569"/>
          <w:sz w:val="18"/>
          <w:szCs w:val="18"/>
        </w:rPr>
        <w:t xml:space="preserve">SOC 2 CC7.1 / CC7.2 &amp; ISO 27001 Annex A.14</w:t>
      </w:r>
    </w:p>
    <w:p>
      <w:pPr>
        <w:pStyle w:val="Heading2"/>
        <w:spacing w:after="60" w:before="320"/>
      </w:pPr>
      <w:r>
        <w:rPr>
          <w:rFonts w:ascii="Calibri" w:cs="Calibri" w:eastAsia="Calibri" w:hAnsi="Calibri"/>
          <w:b/>
          <w:bCs/>
          <w:color w:val="0F172A"/>
          <w:sz w:val="24"/>
          <w:szCs w:val="24"/>
        </w:rPr>
        <w:t xml:space="preserve">[SOP-B2B-03] B2B SaaS / Micro-SaaS Software — Production Incident Severity Classification, On-Call Escalation &amp; Post-Mortem</w:t>
      </w:r>
    </w:p>
    <w:p>
      <w:pPr>
        <w:spacing w:after="100" w:before="0"/>
      </w:pPr>
      <w:r>
        <w:rPr>
          <w:rFonts w:ascii="Calibri" w:cs="Calibri" w:eastAsia="Calibri" w:hAnsi="Calibri"/>
          <w:b/>
          <w:bCs/>
          <w:color w:val="059669"/>
          <w:sz w:val="18"/>
          <w:szCs w:val="18"/>
        </w:rPr>
        <w:t xml:space="preserve">Department: Site Reliability Engineering (SRE)  |  Frequency: Incident-Driven  |  Accountable Role: On-Call Incident Commander</w:t>
      </w:r>
    </w:p>
    <w:p>
      <w:pPr>
        <w:spacing w:after="60" w:before="60"/>
      </w:pPr>
      <w:r>
        <w:rPr>
          <w:b/>
          <w:bCs/>
          <w:sz w:val="20"/>
          <w:szCs w:val="20"/>
        </w:rPr>
        <w:t xml:space="preserve">Core Objective: </w:t>
      </w:r>
      <w:r>
        <w:rPr>
          <w:sz w:val="20"/>
          <w:szCs w:val="20"/>
        </w:rPr>
        <w:t xml:space="preserve">To standardize and guarantee high-reliability execution of production incident severity classification, on-call escalation &amp; post-mortem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PagerDuty / Opsgenie on-call alert console</w:t>
      </w:r>
    </w:p>
    <w:p>
      <w:pPr>
        <w:spacing w:after="20" w:before="20"/>
        <w:ind w:left="360"/>
      </w:pPr>
      <w:r>
        <w:rPr>
          <w:b/>
          <w:bCs/>
          <w:color w:val="059669"/>
          <w:sz w:val="20"/>
          <w:szCs w:val="20"/>
        </w:rPr>
        <w:t xml:space="preserve">• </w:t>
      </w:r>
      <w:r>
        <w:rPr>
          <w:sz w:val="20"/>
          <w:szCs w:val="20"/>
        </w:rPr>
        <w:t xml:space="preserve">Dedicated incident Slack war room (#incident-live)</w:t>
      </w:r>
    </w:p>
    <w:p>
      <w:pPr>
        <w:spacing w:after="20" w:before="20"/>
        <w:ind w:left="360"/>
      </w:pPr>
      <w:r>
        <w:rPr>
          <w:b/>
          <w:bCs/>
          <w:color w:val="059669"/>
          <w:sz w:val="20"/>
          <w:szCs w:val="20"/>
        </w:rPr>
        <w:t xml:space="preserve">• </w:t>
      </w:r>
      <w:r>
        <w:rPr>
          <w:sz w:val="20"/>
          <w:szCs w:val="20"/>
        </w:rPr>
        <w:t xml:space="preserve">APM dashboards (Datadog/New Relic/Sentry)</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Acknowledge on-call alert within 5 minutes; classify incident severity (Sev-1 Critical Outage, Sev-2 Degraded Service, Sev-3 Minor Defect).</w:t>
      </w:r>
    </w:p>
    <w:p>
      <w:pPr>
        <w:spacing w:after="40" w:before="40"/>
        <w:ind w:left="360"/>
      </w:pPr>
      <w:r>
        <w:rPr>
          <w:b/>
          <w:bCs/>
          <w:color w:val="0F172A"/>
          <w:sz w:val="20"/>
          <w:szCs w:val="20"/>
        </w:rPr>
        <w:t xml:space="preserve">2. </w:t>
      </w:r>
      <w:r>
        <w:rPr>
          <w:sz w:val="20"/>
          <w:szCs w:val="20"/>
        </w:rPr>
        <w:t xml:space="preserve">For Sev-1/2: open dedicated Slack war room, initiate incident bridge call, and assign Incident Commander and Communications Lead.</w:t>
      </w:r>
    </w:p>
    <w:p>
      <w:pPr>
        <w:spacing w:after="40" w:before="40"/>
        <w:ind w:left="360"/>
      </w:pPr>
      <w:r>
        <w:rPr>
          <w:b/>
          <w:bCs/>
          <w:color w:val="0F172A"/>
          <w:sz w:val="20"/>
          <w:szCs w:val="20"/>
        </w:rPr>
        <w:t xml:space="preserve">3. </w:t>
      </w:r>
      <w:r>
        <w:rPr>
          <w:sz w:val="20"/>
          <w:szCs w:val="20"/>
        </w:rPr>
        <w:t xml:space="preserve">Post external customer status update to official status page within 15 minutes of Sev-1 confirmation.</w:t>
      </w:r>
    </w:p>
    <w:p>
      <w:pPr>
        <w:spacing w:after="40" w:before="40"/>
        <w:ind w:left="360"/>
      </w:pPr>
      <w:r>
        <w:rPr>
          <w:b/>
          <w:bCs/>
          <w:color w:val="0F172A"/>
          <w:sz w:val="20"/>
          <w:szCs w:val="20"/>
        </w:rPr>
        <w:t xml:space="preserve">4. </w:t>
      </w:r>
      <w:r>
        <w:rPr>
          <w:sz w:val="20"/>
          <w:szCs w:val="20"/>
        </w:rPr>
        <w:t xml:space="preserve">Execute targeted mitigation: rollback recent deployment release, spin up emergency container capacity, or enable read-only database failover.</w:t>
      </w:r>
    </w:p>
    <w:p>
      <w:pPr>
        <w:spacing w:after="40" w:before="40"/>
        <w:ind w:left="360"/>
      </w:pPr>
      <w:r>
        <w:rPr>
          <w:b/>
          <w:bCs/>
          <w:color w:val="0F172A"/>
          <w:sz w:val="20"/>
          <w:szCs w:val="20"/>
        </w:rPr>
        <w:t xml:space="preserve">5. </w:t>
      </w:r>
      <w:r>
        <w:rPr>
          <w:sz w:val="20"/>
          <w:szCs w:val="20"/>
        </w:rPr>
        <w:t xml:space="preserve">Verify service recovery: monitor error rate (5xx errors &lt;0.05%) and p95 API latency returning to nominal baseline for 30 minutes.</w:t>
      </w:r>
    </w:p>
    <w:p>
      <w:pPr>
        <w:spacing w:after="40" w:before="40"/>
        <w:ind w:left="360"/>
      </w:pPr>
      <w:r>
        <w:rPr>
          <w:b/>
          <w:bCs/>
          <w:color w:val="0F172A"/>
          <w:sz w:val="20"/>
          <w:szCs w:val="20"/>
        </w:rPr>
        <w:t xml:space="preserve">6. </w:t>
      </w:r>
      <w:r>
        <w:rPr>
          <w:sz w:val="20"/>
          <w:szCs w:val="20"/>
        </w:rPr>
        <w:t xml:space="preserve">Schedule blameless post-mortem retrospective within 48 hours; document root-cause analysis (RCA) and assign remediation Jira tickets.</w:t>
      </w:r>
    </w:p>
    <w:p>
      <w:pPr>
        <w:spacing w:after="60" w:before="100"/>
      </w:pPr>
      <w:r>
        <w:rPr>
          <w:b/>
          <w:bCs/>
          <w:sz w:val="20"/>
          <w:szCs w:val="20"/>
        </w:rPr>
        <w:t xml:space="preserve">Verification &amp; Quality Standard: </w:t>
      </w:r>
      <w:r>
        <w:rPr>
          <w:sz w:val="20"/>
          <w:szCs w:val="20"/>
        </w:rPr>
        <w:t xml:space="preserve">Jira Incident Post-Mortem Ticket &amp; Five-Whys Root Cause Analysis</w:t>
      </w:r>
    </w:p>
    <w:p>
      <w:pPr>
        <w:spacing w:after="240" w:before="40"/>
      </w:pPr>
      <w:r>
        <w:rPr>
          <w:b/>
          <w:bCs/>
          <w:color w:val="B45309"/>
          <w:sz w:val="18"/>
          <w:szCs w:val="18"/>
        </w:rPr>
        <w:t xml:space="preserve">Regulatory &amp; Compliance Mandate: </w:t>
      </w:r>
      <w:r>
        <w:rPr>
          <w:i/>
          <w:iCs/>
          <w:color w:val="475569"/>
          <w:sz w:val="18"/>
          <w:szCs w:val="18"/>
        </w:rPr>
        <w:t xml:space="preserve">SOC 2 CC7.3 Incident Management Standard</w:t>
      </w:r>
    </w:p>
    <w:p>
      <w:pPr>
        <w:pStyle w:val="Heading2"/>
        <w:spacing w:after="60" w:before="320"/>
      </w:pPr>
      <w:r>
        <w:rPr>
          <w:rFonts w:ascii="Calibri" w:cs="Calibri" w:eastAsia="Calibri" w:hAnsi="Calibri"/>
          <w:b/>
          <w:bCs/>
          <w:color w:val="0F172A"/>
          <w:sz w:val="24"/>
          <w:szCs w:val="24"/>
        </w:rPr>
        <w:t xml:space="preserve">[SOP-B2B-04] B2B SaaS / Micro-SaaS Software — Data Privacy Compliance, Customer PII De-Identification &amp; Subject Access Requests (DSAR)</w:t>
      </w:r>
    </w:p>
    <w:p>
      <w:pPr>
        <w:spacing w:after="100" w:before="0"/>
      </w:pPr>
      <w:r>
        <w:rPr>
          <w:rFonts w:ascii="Calibri" w:cs="Calibri" w:eastAsia="Calibri" w:hAnsi="Calibri"/>
          <w:b/>
          <w:bCs/>
          <w:color w:val="059669"/>
          <w:sz w:val="18"/>
          <w:szCs w:val="18"/>
        </w:rPr>
        <w:t xml:space="preserve">Department: Data Governance &amp; Legal  |  Frequency: Incident-Driven  |  Accountable Role: Data Protection Officer (DPO)</w:t>
      </w:r>
    </w:p>
    <w:p>
      <w:pPr>
        <w:spacing w:after="60" w:before="60"/>
      </w:pPr>
      <w:r>
        <w:rPr>
          <w:b/>
          <w:bCs/>
          <w:sz w:val="20"/>
          <w:szCs w:val="20"/>
        </w:rPr>
        <w:t xml:space="preserve">Core Objective: </w:t>
      </w:r>
      <w:r>
        <w:rPr>
          <w:sz w:val="20"/>
          <w:szCs w:val="20"/>
        </w:rPr>
        <w:t xml:space="preserve">To standardize and guarantee high-reliability execution of data privacy compliance, customer pii de-identification &amp; subject access requests (dsar)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Customer Data Platform / Database administration console</w:t>
      </w:r>
    </w:p>
    <w:p>
      <w:pPr>
        <w:spacing w:after="20" w:before="20"/>
        <w:ind w:left="360"/>
      </w:pPr>
      <w:r>
        <w:rPr>
          <w:b/>
          <w:bCs/>
          <w:color w:val="059669"/>
          <w:sz w:val="20"/>
          <w:szCs w:val="20"/>
        </w:rPr>
        <w:t xml:space="preserve">• </w:t>
      </w:r>
      <w:r>
        <w:rPr>
          <w:sz w:val="20"/>
          <w:szCs w:val="20"/>
        </w:rPr>
        <w:t xml:space="preserve">DSAR verification workflow system</w:t>
      </w:r>
    </w:p>
    <w:p>
      <w:pPr>
        <w:spacing w:after="20" w:before="20"/>
        <w:ind w:left="360"/>
      </w:pPr>
      <w:r>
        <w:rPr>
          <w:b/>
          <w:bCs/>
          <w:color w:val="059669"/>
          <w:sz w:val="20"/>
          <w:szCs w:val="20"/>
        </w:rPr>
        <w:t xml:space="preserve">• </w:t>
      </w:r>
      <w:r>
        <w:rPr>
          <w:sz w:val="20"/>
          <w:szCs w:val="20"/>
        </w:rPr>
        <w:t xml:space="preserve">256-bit AES database encryption audit tool</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Authenticate customer identity requesting data deletion or export (GDPR / CCPA / CPRA) using secure email token challenge.</w:t>
      </w:r>
    </w:p>
    <w:p>
      <w:pPr>
        <w:spacing w:after="40" w:before="40"/>
        <w:ind w:left="360"/>
      </w:pPr>
      <w:r>
        <w:rPr>
          <w:b/>
          <w:bCs/>
          <w:color w:val="0F172A"/>
          <w:sz w:val="20"/>
          <w:szCs w:val="20"/>
        </w:rPr>
        <w:t xml:space="preserve">2. </w:t>
      </w:r>
      <w:r>
        <w:rPr>
          <w:sz w:val="20"/>
          <w:szCs w:val="20"/>
        </w:rPr>
        <w:t xml:space="preserve">Query customer master UUID across production databases, analytics warehouses (Snowflake/BigQuery), and third-party SaaS vendors (Stripe/Intercom).</w:t>
      </w:r>
    </w:p>
    <w:p>
      <w:pPr>
        <w:spacing w:after="40" w:before="40"/>
        <w:ind w:left="360"/>
      </w:pPr>
      <w:r>
        <w:rPr>
          <w:b/>
          <w:bCs/>
          <w:color w:val="0F172A"/>
          <w:sz w:val="20"/>
          <w:szCs w:val="20"/>
        </w:rPr>
        <w:t xml:space="preserve">3. </w:t>
      </w:r>
      <w:r>
        <w:rPr>
          <w:sz w:val="20"/>
          <w:szCs w:val="20"/>
        </w:rPr>
        <w:t xml:space="preserve">Execute automated data export script compiling all customer personal data into encrypted JSON/CSV deliverable within 30 days.</w:t>
      </w:r>
    </w:p>
    <w:p>
      <w:pPr>
        <w:spacing w:after="40" w:before="40"/>
        <w:ind w:left="360"/>
      </w:pPr>
      <w:r>
        <w:rPr>
          <w:b/>
          <w:bCs/>
          <w:color w:val="0F172A"/>
          <w:sz w:val="20"/>
          <w:szCs w:val="20"/>
        </w:rPr>
        <w:t xml:space="preserve">4. </w:t>
      </w:r>
      <w:r>
        <w:rPr>
          <w:sz w:val="20"/>
          <w:szCs w:val="20"/>
        </w:rPr>
        <w:t xml:space="preserve">For Right-to-be-Forgotten requests: trigger cryptographic erasure / pseudonymization script replacing PII with irreversible hash values.</w:t>
      </w:r>
    </w:p>
    <w:p>
      <w:pPr>
        <w:spacing w:after="40" w:before="40"/>
        <w:ind w:left="360"/>
      </w:pPr>
      <w:r>
        <w:rPr>
          <w:b/>
          <w:bCs/>
          <w:color w:val="0F172A"/>
          <w:sz w:val="20"/>
          <w:szCs w:val="20"/>
        </w:rPr>
        <w:t xml:space="preserve">5. </w:t>
      </w:r>
      <w:r>
        <w:rPr>
          <w:sz w:val="20"/>
          <w:szCs w:val="20"/>
        </w:rPr>
        <w:t xml:space="preserve">Retain required statutory financial transaction records (invoices, tax logs) in locked archive under statutory 7-year legal exemption.</w:t>
      </w:r>
    </w:p>
    <w:p>
      <w:pPr>
        <w:spacing w:after="40" w:before="40"/>
        <w:ind w:left="360"/>
      </w:pPr>
      <w:r>
        <w:rPr>
          <w:b/>
          <w:bCs/>
          <w:color w:val="0F172A"/>
          <w:sz w:val="20"/>
          <w:szCs w:val="20"/>
        </w:rPr>
        <w:t xml:space="preserve">6. </w:t>
      </w:r>
      <w:r>
        <w:rPr>
          <w:sz w:val="20"/>
          <w:szCs w:val="20"/>
        </w:rPr>
        <w:t xml:space="preserve">Send formal statutory completion confirmation to consumer and file audit trail in privacy compliance repository.</w:t>
      </w:r>
    </w:p>
    <w:p>
      <w:pPr>
        <w:spacing w:after="60" w:before="100"/>
      </w:pPr>
      <w:r>
        <w:rPr>
          <w:b/>
          <w:bCs/>
          <w:sz w:val="20"/>
          <w:szCs w:val="20"/>
        </w:rPr>
        <w:t xml:space="preserve">Verification &amp; Quality Standard: </w:t>
      </w:r>
      <w:r>
        <w:rPr>
          <w:sz w:val="20"/>
          <w:szCs w:val="20"/>
        </w:rPr>
        <w:t xml:space="preserve">DSAR Fulfillment Audit Certificate Signed by DPO</w:t>
      </w:r>
    </w:p>
    <w:p>
      <w:pPr>
        <w:spacing w:after="240" w:before="40"/>
      </w:pPr>
      <w:r>
        <w:rPr>
          <w:b/>
          <w:bCs/>
          <w:color w:val="B45309"/>
          <w:sz w:val="18"/>
          <w:szCs w:val="18"/>
        </w:rPr>
        <w:t xml:space="preserve">Regulatory &amp; Compliance Mandate: </w:t>
      </w:r>
      <w:r>
        <w:rPr>
          <w:i/>
          <w:iCs/>
          <w:color w:val="475569"/>
          <w:sz w:val="18"/>
          <w:szCs w:val="18"/>
        </w:rPr>
        <w:t xml:space="preserve">GDPR Article 17 (Right to Erasure) &amp; CCPA/CPRA § 1798.105</w:t>
      </w:r>
    </w:p>
    <w:p>
      <w:pPr>
        <w:pStyle w:val="Heading2"/>
        <w:spacing w:after="60" w:before="320"/>
      </w:pPr>
      <w:r>
        <w:rPr>
          <w:rFonts w:ascii="Calibri" w:cs="Calibri" w:eastAsia="Calibri" w:hAnsi="Calibri"/>
          <w:b/>
          <w:bCs/>
          <w:color w:val="0F172A"/>
          <w:sz w:val="24"/>
          <w:szCs w:val="24"/>
        </w:rPr>
        <w:t xml:space="preserve">[SOP-B2B-05] B2B SaaS / Micro-SaaS Software — Third-Party Vendor Risk Assessment, SOC 2 Review &amp; API Token Rotation</w:t>
      </w:r>
    </w:p>
    <w:p>
      <w:pPr>
        <w:spacing w:after="100" w:before="0"/>
      </w:pPr>
      <w:r>
        <w:rPr>
          <w:rFonts w:ascii="Calibri" w:cs="Calibri" w:eastAsia="Calibri" w:hAnsi="Calibri"/>
          <w:b/>
          <w:bCs/>
          <w:color w:val="059669"/>
          <w:sz w:val="18"/>
          <w:szCs w:val="18"/>
        </w:rPr>
        <w:t xml:space="preserve">Department: IT Governance &amp; Security  |  Frequency: Monthly  |  Accountable Role: Security &amp; Compliance Lead</w:t>
      </w:r>
    </w:p>
    <w:p>
      <w:pPr>
        <w:spacing w:after="60" w:before="60"/>
      </w:pPr>
      <w:r>
        <w:rPr>
          <w:b/>
          <w:bCs/>
          <w:sz w:val="20"/>
          <w:szCs w:val="20"/>
        </w:rPr>
        <w:t xml:space="preserve">Core Objective: </w:t>
      </w:r>
      <w:r>
        <w:rPr>
          <w:sz w:val="20"/>
          <w:szCs w:val="20"/>
        </w:rPr>
        <w:t xml:space="preserve">To standardize and guarantee high-reliability execution of third-party vendor risk assessment, soc 2 review &amp; api token rotation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Vendor risk tier assessment matrix</w:t>
      </w:r>
    </w:p>
    <w:p>
      <w:pPr>
        <w:spacing w:after="20" w:before="20"/>
        <w:ind w:left="360"/>
      </w:pPr>
      <w:r>
        <w:rPr>
          <w:b/>
          <w:bCs/>
          <w:color w:val="059669"/>
          <w:sz w:val="20"/>
          <w:szCs w:val="20"/>
        </w:rPr>
        <w:t xml:space="preserve">• </w:t>
      </w:r>
      <w:r>
        <w:rPr>
          <w:sz w:val="20"/>
          <w:szCs w:val="20"/>
        </w:rPr>
        <w:t xml:space="preserve">SOC 2 Type II audit report archive</w:t>
      </w:r>
    </w:p>
    <w:p>
      <w:pPr>
        <w:spacing w:after="20" w:before="20"/>
        <w:ind w:left="360"/>
      </w:pPr>
      <w:r>
        <w:rPr>
          <w:b/>
          <w:bCs/>
          <w:color w:val="059669"/>
          <w:sz w:val="20"/>
          <w:szCs w:val="20"/>
        </w:rPr>
        <w:t xml:space="preserve">• </w:t>
      </w:r>
      <w:r>
        <w:rPr>
          <w:sz w:val="20"/>
          <w:szCs w:val="20"/>
        </w:rPr>
        <w:t xml:space="preserve">Cloud IAM secret management vault (AWS KMS/Vault)</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Conduct formal vendor security evaluation before subscribing to any new SaaS tool handling company or customer data.</w:t>
      </w:r>
    </w:p>
    <w:p>
      <w:pPr>
        <w:spacing w:after="40" w:before="40"/>
        <w:ind w:left="360"/>
      </w:pPr>
      <w:r>
        <w:rPr>
          <w:b/>
          <w:bCs/>
          <w:color w:val="0F172A"/>
          <w:sz w:val="20"/>
          <w:szCs w:val="20"/>
        </w:rPr>
        <w:t xml:space="preserve">2. </w:t>
      </w:r>
      <w:r>
        <w:rPr>
          <w:sz w:val="20"/>
          <w:szCs w:val="20"/>
        </w:rPr>
        <w:t xml:space="preserve">Review vendor's SOC 2 Type II report, ISO 27001 certification, and Data Processing Agreement (DPA) containing Standard Contractual Clauses.</w:t>
      </w:r>
    </w:p>
    <w:p>
      <w:pPr>
        <w:spacing w:after="40" w:before="40"/>
        <w:ind w:left="360"/>
      </w:pPr>
      <w:r>
        <w:rPr>
          <w:b/>
          <w:bCs/>
          <w:color w:val="0F172A"/>
          <w:sz w:val="20"/>
          <w:szCs w:val="20"/>
        </w:rPr>
        <w:t xml:space="preserve">3. </w:t>
      </w:r>
      <w:r>
        <w:rPr>
          <w:sz w:val="20"/>
          <w:szCs w:val="20"/>
        </w:rPr>
        <w:t xml:space="preserve">Classify vendor risk tier: Tier 1 (Hosts Customer PII / Production Systems), Tier 2 (Internal Business Data), Tier 3 (Public Marketing).</w:t>
      </w:r>
    </w:p>
    <w:p>
      <w:pPr>
        <w:spacing w:after="40" w:before="40"/>
        <w:ind w:left="360"/>
      </w:pPr>
      <w:r>
        <w:rPr>
          <w:b/>
          <w:bCs/>
          <w:color w:val="0F172A"/>
          <w:sz w:val="20"/>
          <w:szCs w:val="20"/>
        </w:rPr>
        <w:t xml:space="preserve">4. </w:t>
      </w:r>
      <w:r>
        <w:rPr>
          <w:sz w:val="20"/>
          <w:szCs w:val="20"/>
        </w:rPr>
        <w:t xml:space="preserve">Execute monthly scheduled rotation of all production API tokens, database passwords, and third-party webhook signing secrets.</w:t>
      </w:r>
    </w:p>
    <w:p>
      <w:pPr>
        <w:spacing w:after="40" w:before="40"/>
        <w:ind w:left="360"/>
      </w:pPr>
      <w:r>
        <w:rPr>
          <w:b/>
          <w:bCs/>
          <w:color w:val="0F172A"/>
          <w:sz w:val="20"/>
          <w:szCs w:val="20"/>
        </w:rPr>
        <w:t xml:space="preserve">5. </w:t>
      </w:r>
      <w:r>
        <w:rPr>
          <w:sz w:val="20"/>
          <w:szCs w:val="20"/>
        </w:rPr>
        <w:t xml:space="preserve">De-provision obsolete API tokens immediately and verify zero broken integrations in staging environment.</w:t>
      </w:r>
    </w:p>
    <w:p>
      <w:pPr>
        <w:spacing w:after="40" w:before="40"/>
        <w:ind w:left="360"/>
      </w:pPr>
      <w:r>
        <w:rPr>
          <w:b/>
          <w:bCs/>
          <w:color w:val="0F172A"/>
          <w:sz w:val="20"/>
          <w:szCs w:val="20"/>
        </w:rPr>
        <w:t xml:space="preserve">6. </w:t>
      </w:r>
      <w:r>
        <w:rPr>
          <w:sz w:val="20"/>
          <w:szCs w:val="20"/>
        </w:rPr>
        <w:t xml:space="preserve">Log vendor security reviews and token rotation timestamps in SOC 2 compliance evidence vault.</w:t>
      </w:r>
    </w:p>
    <w:p>
      <w:pPr>
        <w:spacing w:after="60" w:before="100"/>
      </w:pPr>
      <w:r>
        <w:rPr>
          <w:b/>
          <w:bCs/>
          <w:sz w:val="20"/>
          <w:szCs w:val="20"/>
        </w:rPr>
        <w:t xml:space="preserve">Verification &amp; Quality Standard: </w:t>
      </w:r>
      <w:r>
        <w:rPr>
          <w:sz w:val="20"/>
          <w:szCs w:val="20"/>
        </w:rPr>
        <w:t xml:space="preserve">Vendor Risk Assessment Scorecard &amp; Secret Rotation Ledger</w:t>
      </w:r>
    </w:p>
    <w:p>
      <w:pPr>
        <w:spacing w:after="240" w:before="40"/>
      </w:pPr>
      <w:r>
        <w:rPr>
          <w:b/>
          <w:bCs/>
          <w:color w:val="B45309"/>
          <w:sz w:val="18"/>
          <w:szCs w:val="18"/>
        </w:rPr>
        <w:t xml:space="preserve">Regulatory &amp; Compliance Mandate: </w:t>
      </w:r>
      <w:r>
        <w:rPr>
          <w:i/>
          <w:iCs/>
          <w:color w:val="475569"/>
          <w:sz w:val="18"/>
          <w:szCs w:val="18"/>
        </w:rPr>
        <w:t xml:space="preserve">SOC 2 CC6.4 / CC6.8 &amp; ISO 27001 Annex A.15</w:t>
      </w:r>
    </w:p>
    <w:p>
      <w:pPr>
        <w:pStyle w:val="Heading2"/>
        <w:spacing w:after="60" w:before="320"/>
      </w:pPr>
      <w:r>
        <w:rPr>
          <w:rFonts w:ascii="Calibri" w:cs="Calibri" w:eastAsia="Calibri" w:hAnsi="Calibri"/>
          <w:b/>
          <w:bCs/>
          <w:color w:val="0F172A"/>
          <w:sz w:val="24"/>
          <w:szCs w:val="24"/>
        </w:rPr>
        <w:t xml:space="preserve">[SOP-B2B-06] B2B SaaS / Micro-SaaS Software — Customer Support Ticket Triaging, Bug Verification &amp; Enterprise SLA Cadence</w:t>
      </w:r>
    </w:p>
    <w:p>
      <w:pPr>
        <w:spacing w:after="100" w:before="0"/>
      </w:pPr>
      <w:r>
        <w:rPr>
          <w:rFonts w:ascii="Calibri" w:cs="Calibri" w:eastAsia="Calibri" w:hAnsi="Calibri"/>
          <w:b/>
          <w:bCs/>
          <w:color w:val="059669"/>
          <w:sz w:val="18"/>
          <w:szCs w:val="18"/>
        </w:rPr>
        <w:t xml:space="preserve">Department: Customer Success &amp; Support  |  Frequency: Daily  |  Accountable Role: Support Operations Manager</w:t>
      </w:r>
    </w:p>
    <w:p>
      <w:pPr>
        <w:spacing w:after="60" w:before="60"/>
      </w:pPr>
      <w:r>
        <w:rPr>
          <w:b/>
          <w:bCs/>
          <w:sz w:val="20"/>
          <w:szCs w:val="20"/>
        </w:rPr>
        <w:t xml:space="preserve">Core Objective: </w:t>
      </w:r>
      <w:r>
        <w:rPr>
          <w:sz w:val="20"/>
          <w:szCs w:val="20"/>
        </w:rPr>
        <w:t xml:space="preserve">To standardize and guarantee high-reliability execution of customer support ticket triaging, bug verification &amp; enterprise sla cadence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Zendesk / Intercom support ticketing desk</w:t>
      </w:r>
    </w:p>
    <w:p>
      <w:pPr>
        <w:spacing w:after="20" w:before="20"/>
        <w:ind w:left="360"/>
      </w:pPr>
      <w:r>
        <w:rPr>
          <w:b/>
          <w:bCs/>
          <w:color w:val="059669"/>
          <w:sz w:val="20"/>
          <w:szCs w:val="20"/>
        </w:rPr>
        <w:t xml:space="preserve">• </w:t>
      </w:r>
      <w:r>
        <w:rPr>
          <w:sz w:val="20"/>
          <w:szCs w:val="20"/>
        </w:rPr>
        <w:t xml:space="preserve">Internal Jira bug escalation queue</w:t>
      </w:r>
    </w:p>
    <w:p>
      <w:pPr>
        <w:spacing w:after="20" w:before="20"/>
        <w:ind w:left="360"/>
      </w:pPr>
      <w:r>
        <w:rPr>
          <w:b/>
          <w:bCs/>
          <w:color w:val="059669"/>
          <w:sz w:val="20"/>
          <w:szCs w:val="20"/>
        </w:rPr>
        <w:t xml:space="preserve">• </w:t>
      </w:r>
      <w:r>
        <w:rPr>
          <w:sz w:val="20"/>
          <w:szCs w:val="20"/>
        </w:rPr>
        <w:t xml:space="preserve">Contractual SLA tracking dashboard</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Monitor incoming customer tickets against contractual SLA tiers: Enterprise (1-hour first response), Pro (4 hours), Basic (12 hours).</w:t>
      </w:r>
    </w:p>
    <w:p>
      <w:pPr>
        <w:spacing w:after="40" w:before="40"/>
        <w:ind w:left="360"/>
      </w:pPr>
      <w:r>
        <w:rPr>
          <w:b/>
          <w:bCs/>
          <w:color w:val="0F172A"/>
          <w:sz w:val="20"/>
          <w:szCs w:val="20"/>
        </w:rPr>
        <w:t xml:space="preserve">2. </w:t>
      </w:r>
      <w:r>
        <w:rPr>
          <w:sz w:val="20"/>
          <w:szCs w:val="20"/>
        </w:rPr>
        <w:t xml:space="preserve">Reproduce customer-reported software issues in staging environment; gather user session logs, browser console errors, and device specs.</w:t>
      </w:r>
    </w:p>
    <w:p>
      <w:pPr>
        <w:spacing w:after="40" w:before="40"/>
        <w:ind w:left="360"/>
      </w:pPr>
      <w:r>
        <w:rPr>
          <w:b/>
          <w:bCs/>
          <w:color w:val="0F172A"/>
          <w:sz w:val="20"/>
          <w:szCs w:val="20"/>
        </w:rPr>
        <w:t xml:space="preserve">3. </w:t>
      </w:r>
      <w:r>
        <w:rPr>
          <w:sz w:val="20"/>
          <w:szCs w:val="20"/>
        </w:rPr>
        <w:t xml:space="preserve">If bug is confirmed: file standardized Jira defect ticket including reproduction steps, expected vs actual behavior, and severity rating.</w:t>
      </w:r>
    </w:p>
    <w:p>
      <w:pPr>
        <w:spacing w:after="40" w:before="40"/>
        <w:ind w:left="360"/>
      </w:pPr>
      <w:r>
        <w:rPr>
          <w:b/>
          <w:bCs/>
          <w:color w:val="0F172A"/>
          <w:sz w:val="20"/>
          <w:szCs w:val="20"/>
        </w:rPr>
        <w:t xml:space="preserve">4. </w:t>
      </w:r>
      <w:r>
        <w:rPr>
          <w:sz w:val="20"/>
          <w:szCs w:val="20"/>
        </w:rPr>
        <w:t xml:space="preserve">Tag ticket with engineering sprint label; communicate temporary workaround to customer within established SLA response window.</w:t>
      </w:r>
    </w:p>
    <w:p>
      <w:pPr>
        <w:spacing w:after="40" w:before="40"/>
        <w:ind w:left="360"/>
      </w:pPr>
      <w:r>
        <w:rPr>
          <w:b/>
          <w:bCs/>
          <w:color w:val="0F172A"/>
          <w:sz w:val="20"/>
          <w:szCs w:val="20"/>
        </w:rPr>
        <w:t xml:space="preserve">5. </w:t>
      </w:r>
      <w:r>
        <w:rPr>
          <w:sz w:val="20"/>
          <w:szCs w:val="20"/>
        </w:rPr>
        <w:t xml:space="preserve">Conduct daily morning triage standup with engineering lead to prioritize customer-blocking defects.</w:t>
      </w:r>
    </w:p>
    <w:p>
      <w:pPr>
        <w:spacing w:after="40" w:before="40"/>
        <w:ind w:left="360"/>
      </w:pPr>
      <w:r>
        <w:rPr>
          <w:b/>
          <w:bCs/>
          <w:color w:val="0F172A"/>
          <w:sz w:val="20"/>
          <w:szCs w:val="20"/>
        </w:rPr>
        <w:t xml:space="preserve">6. </w:t>
      </w:r>
      <w:r>
        <w:rPr>
          <w:sz w:val="20"/>
          <w:szCs w:val="20"/>
        </w:rPr>
        <w:t xml:space="preserve">Notify customer upon production hotfix deployment and request customer confirmation before closing support ticket.</w:t>
      </w:r>
    </w:p>
    <w:p>
      <w:pPr>
        <w:spacing w:after="60" w:before="100"/>
      </w:pPr>
      <w:r>
        <w:rPr>
          <w:b/>
          <w:bCs/>
          <w:sz w:val="20"/>
          <w:szCs w:val="20"/>
        </w:rPr>
        <w:t xml:space="preserve">Verification &amp; Quality Standard: </w:t>
      </w:r>
      <w:r>
        <w:rPr>
          <w:sz w:val="20"/>
          <w:szCs w:val="20"/>
        </w:rPr>
        <w:t xml:space="preserve">Zendesk SLA Compliance Dashboard (Target &gt;98%)</w:t>
      </w:r>
    </w:p>
    <w:p>
      <w:pPr>
        <w:spacing w:after="240" w:before="40"/>
      </w:pPr>
      <w:r>
        <w:rPr>
          <w:b/>
          <w:bCs/>
          <w:color w:val="B45309"/>
          <w:sz w:val="18"/>
          <w:szCs w:val="18"/>
        </w:rPr>
        <w:t xml:space="preserve">Regulatory &amp; Compliance Mandate: </w:t>
      </w:r>
      <w:r>
        <w:rPr>
          <w:i/>
          <w:iCs/>
          <w:color w:val="475569"/>
          <w:sz w:val="18"/>
          <w:szCs w:val="18"/>
        </w:rPr>
        <w:t xml:space="preserve">Contractual Service Level Agreements (SLA)</w:t>
      </w:r>
    </w:p>
    <w:p>
      <w:pPr>
        <w:pStyle w:val="Heading2"/>
        <w:spacing w:after="60" w:before="320"/>
      </w:pPr>
      <w:r>
        <w:rPr>
          <w:rFonts w:ascii="Calibri" w:cs="Calibri" w:eastAsia="Calibri" w:hAnsi="Calibri"/>
          <w:b/>
          <w:bCs/>
          <w:color w:val="0F172A"/>
          <w:sz w:val="24"/>
          <w:szCs w:val="24"/>
        </w:rPr>
        <w:t xml:space="preserve">[SOP-B2B-07] B2B SaaS / Micro-SaaS Software — Quarterly Disaster Recovery Simulation, Database Snapshot &amp; Region Failover Test</w:t>
      </w:r>
    </w:p>
    <w:p>
      <w:pPr>
        <w:spacing w:after="100" w:before="0"/>
      </w:pPr>
      <w:r>
        <w:rPr>
          <w:rFonts w:ascii="Calibri" w:cs="Calibri" w:eastAsia="Calibri" w:hAnsi="Calibri"/>
          <w:b/>
          <w:bCs/>
          <w:color w:val="059669"/>
          <w:sz w:val="18"/>
          <w:szCs w:val="18"/>
        </w:rPr>
        <w:t xml:space="preserve">Department: Infrastructure &amp; DevOps  |  Frequency: Weekly  |  Accountable Role: Lead DevOps Engineer</w:t>
      </w:r>
    </w:p>
    <w:p>
      <w:pPr>
        <w:spacing w:after="60" w:before="60"/>
      </w:pPr>
      <w:r>
        <w:rPr>
          <w:b/>
          <w:bCs/>
          <w:sz w:val="20"/>
          <w:szCs w:val="20"/>
        </w:rPr>
        <w:t xml:space="preserve">Core Objective: </w:t>
      </w:r>
      <w:r>
        <w:rPr>
          <w:sz w:val="20"/>
          <w:szCs w:val="20"/>
        </w:rPr>
        <w:t xml:space="preserve">To standardize and guarantee high-reliability execution of quarterly disaster recovery simulation, database snapshot &amp; region failover test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Multi-region cloud infrastructure (AWS/GCP)</w:t>
      </w:r>
    </w:p>
    <w:p>
      <w:pPr>
        <w:spacing w:after="20" w:before="20"/>
        <w:ind w:left="360"/>
      </w:pPr>
      <w:r>
        <w:rPr>
          <w:b/>
          <w:bCs/>
          <w:color w:val="059669"/>
          <w:sz w:val="20"/>
          <w:szCs w:val="20"/>
        </w:rPr>
        <w:t xml:space="preserve">• </w:t>
      </w:r>
      <w:r>
        <w:rPr>
          <w:sz w:val="20"/>
          <w:szCs w:val="20"/>
        </w:rPr>
        <w:t xml:space="preserve">Point-in-time recovery (PITR) automated snapshot console</w:t>
      </w:r>
    </w:p>
    <w:p>
      <w:pPr>
        <w:spacing w:after="20" w:before="20"/>
        <w:ind w:left="360"/>
      </w:pPr>
      <w:r>
        <w:rPr>
          <w:b/>
          <w:bCs/>
          <w:color w:val="059669"/>
          <w:sz w:val="20"/>
          <w:szCs w:val="20"/>
        </w:rPr>
        <w:t xml:space="preserve">• </w:t>
      </w:r>
      <w:r>
        <w:rPr>
          <w:sz w:val="20"/>
          <w:szCs w:val="20"/>
        </w:rPr>
        <w:t xml:space="preserve">Simulated DR testing runbook</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Verify automated daily database backups and transactional WAL logs are replicating to secondary geographic cloud region.</w:t>
      </w:r>
    </w:p>
    <w:p>
      <w:pPr>
        <w:spacing w:after="40" w:before="40"/>
        <w:ind w:left="360"/>
      </w:pPr>
      <w:r>
        <w:rPr>
          <w:b/>
          <w:bCs/>
          <w:color w:val="0F172A"/>
          <w:sz w:val="20"/>
          <w:szCs w:val="20"/>
        </w:rPr>
        <w:t xml:space="preserve">2. </w:t>
      </w:r>
      <w:r>
        <w:rPr>
          <w:sz w:val="20"/>
          <w:szCs w:val="20"/>
        </w:rPr>
        <w:t xml:space="preserve">Conduct quarterly scheduled simulated region outage: spin up staging database cluster from secondary region snapshot.</w:t>
      </w:r>
    </w:p>
    <w:p>
      <w:pPr>
        <w:spacing w:after="40" w:before="40"/>
        <w:ind w:left="360"/>
      </w:pPr>
      <w:r>
        <w:rPr>
          <w:b/>
          <w:bCs/>
          <w:color w:val="0F172A"/>
          <w:sz w:val="20"/>
          <w:szCs w:val="20"/>
        </w:rPr>
        <w:t xml:space="preserve">3. </w:t>
      </w:r>
      <w:r>
        <w:rPr>
          <w:sz w:val="20"/>
          <w:szCs w:val="20"/>
        </w:rPr>
        <w:t xml:space="preserve">Measure Recovery Time Objective (RTO): verify database restore completes in &lt;30 minutes (contractual limit).</w:t>
      </w:r>
    </w:p>
    <w:p>
      <w:pPr>
        <w:spacing w:after="40" w:before="40"/>
        <w:ind w:left="360"/>
      </w:pPr>
      <w:r>
        <w:rPr>
          <w:b/>
          <w:bCs/>
          <w:color w:val="0F172A"/>
          <w:sz w:val="20"/>
          <w:szCs w:val="20"/>
        </w:rPr>
        <w:t xml:space="preserve">4. </w:t>
      </w:r>
      <w:r>
        <w:rPr>
          <w:sz w:val="20"/>
          <w:szCs w:val="20"/>
        </w:rPr>
        <w:t xml:space="preserve">Measure Recovery Point Objective (RPO): verify transactional data loss is &lt;5 minutes of simulated disaster timestamp.</w:t>
      </w:r>
    </w:p>
    <w:p>
      <w:pPr>
        <w:spacing w:after="40" w:before="40"/>
        <w:ind w:left="360"/>
      </w:pPr>
      <w:r>
        <w:rPr>
          <w:b/>
          <w:bCs/>
          <w:color w:val="0F172A"/>
          <w:sz w:val="20"/>
          <w:szCs w:val="20"/>
        </w:rPr>
        <w:t xml:space="preserve">5. </w:t>
      </w:r>
      <w:r>
        <w:rPr>
          <w:sz w:val="20"/>
          <w:szCs w:val="20"/>
        </w:rPr>
        <w:t xml:space="preserve">Execute automated synthetic test suite against restored secondary database cluster to verify data integrity and schema validity.</w:t>
      </w:r>
    </w:p>
    <w:p>
      <w:pPr>
        <w:spacing w:after="40" w:before="40"/>
        <w:ind w:left="360"/>
      </w:pPr>
      <w:r>
        <w:rPr>
          <w:b/>
          <w:bCs/>
          <w:color w:val="0F172A"/>
          <w:sz w:val="20"/>
          <w:szCs w:val="20"/>
        </w:rPr>
        <w:t xml:space="preserve">6. </w:t>
      </w:r>
      <w:r>
        <w:rPr>
          <w:sz w:val="20"/>
          <w:szCs w:val="20"/>
        </w:rPr>
        <w:t xml:space="preserve">Document DR test results, RTO/RPO timings, and engineering takeaways in annual SOC 2 business continuity binder.</w:t>
      </w:r>
    </w:p>
    <w:p>
      <w:pPr>
        <w:spacing w:after="60" w:before="100"/>
      </w:pPr>
      <w:r>
        <w:rPr>
          <w:b/>
          <w:bCs/>
          <w:sz w:val="20"/>
          <w:szCs w:val="20"/>
        </w:rPr>
        <w:t xml:space="preserve">Verification &amp; Quality Standard: </w:t>
      </w:r>
      <w:r>
        <w:rPr>
          <w:sz w:val="20"/>
          <w:szCs w:val="20"/>
        </w:rPr>
        <w:t xml:space="preserve">Annual Disaster Recovery Exercise Verification Report</w:t>
      </w:r>
    </w:p>
    <w:p>
      <w:pPr>
        <w:spacing w:after="240" w:before="40"/>
      </w:pPr>
      <w:r>
        <w:rPr>
          <w:b/>
          <w:bCs/>
          <w:color w:val="B45309"/>
          <w:sz w:val="18"/>
          <w:szCs w:val="18"/>
        </w:rPr>
        <w:t xml:space="preserve">Regulatory &amp; Compliance Mandate: </w:t>
      </w:r>
      <w:r>
        <w:rPr>
          <w:i/>
          <w:iCs/>
          <w:color w:val="475569"/>
          <w:sz w:val="18"/>
          <w:szCs w:val="18"/>
        </w:rPr>
        <w:t xml:space="preserve">SOC 2 CC9.1 Business Continuity &amp; ISO 22301</w:t>
      </w:r>
    </w:p>
    <w:p>
      <w:pPr>
        <w:pStyle w:val="Heading2"/>
        <w:spacing w:after="60" w:before="320"/>
      </w:pPr>
      <w:r>
        <w:rPr>
          <w:rFonts w:ascii="Calibri" w:cs="Calibri" w:eastAsia="Calibri" w:hAnsi="Calibri"/>
          <w:b/>
          <w:bCs/>
          <w:color w:val="0F172A"/>
          <w:sz w:val="24"/>
          <w:szCs w:val="24"/>
        </w:rPr>
        <w:t xml:space="preserve">[SOP-B2B-08] B2B SaaS / Micro-SaaS Software — Employee Offboarding, Immediate Credential Revocation &amp; Secure Remote Device Wipe</w:t>
      </w:r>
    </w:p>
    <w:p>
      <w:pPr>
        <w:spacing w:after="100" w:before="0"/>
      </w:pPr>
      <w:r>
        <w:rPr>
          <w:rFonts w:ascii="Calibri" w:cs="Calibri" w:eastAsia="Calibri" w:hAnsi="Calibri"/>
          <w:b/>
          <w:bCs/>
          <w:color w:val="059669"/>
          <w:sz w:val="18"/>
          <w:szCs w:val="18"/>
        </w:rPr>
        <w:t xml:space="preserve">Department: People Operations &amp; IT  |  Frequency: Incident-Driven  |  Accountable Role: People Ops / IT Director</w:t>
      </w:r>
    </w:p>
    <w:p>
      <w:pPr>
        <w:spacing w:after="60" w:before="60"/>
      </w:pPr>
      <w:r>
        <w:rPr>
          <w:b/>
          <w:bCs/>
          <w:sz w:val="20"/>
          <w:szCs w:val="20"/>
        </w:rPr>
        <w:t xml:space="preserve">Core Objective: </w:t>
      </w:r>
      <w:r>
        <w:rPr>
          <w:sz w:val="20"/>
          <w:szCs w:val="20"/>
        </w:rPr>
        <w:t xml:space="preserve">To standardize and guarantee high-reliability execution of employee offboarding, immediate credential revocation &amp; secure remote device wipe under SOC 2 and security best practices.</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Centralized SSO admin console (Google/Okta)</w:t>
      </w:r>
    </w:p>
    <w:p>
      <w:pPr>
        <w:spacing w:after="20" w:before="20"/>
        <w:ind w:left="360"/>
      </w:pPr>
      <w:r>
        <w:rPr>
          <w:b/>
          <w:bCs/>
          <w:color w:val="059669"/>
          <w:sz w:val="20"/>
          <w:szCs w:val="20"/>
        </w:rPr>
        <w:t xml:space="preserve">• </w:t>
      </w:r>
      <w:r>
        <w:rPr>
          <w:sz w:val="20"/>
          <w:szCs w:val="20"/>
        </w:rPr>
        <w:t xml:space="preserve">MDM remote lock &amp; wipe utility</w:t>
      </w:r>
    </w:p>
    <w:p>
      <w:pPr>
        <w:spacing w:after="20" w:before="20"/>
        <w:ind w:left="360"/>
      </w:pPr>
      <w:r>
        <w:rPr>
          <w:b/>
          <w:bCs/>
          <w:color w:val="059669"/>
          <w:sz w:val="20"/>
          <w:szCs w:val="20"/>
        </w:rPr>
        <w:t xml:space="preserve">• </w:t>
      </w:r>
      <w:r>
        <w:rPr>
          <w:sz w:val="20"/>
          <w:szCs w:val="20"/>
        </w:rPr>
        <w:t xml:space="preserve">Exit interview &amp; asset return form</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Upon formal separation notification: coordinate exact termination timestamp with HR and departing employee's direct manager.</w:t>
      </w:r>
    </w:p>
    <w:p>
      <w:pPr>
        <w:spacing w:after="40" w:before="40"/>
        <w:ind w:left="360"/>
      </w:pPr>
      <w:r>
        <w:rPr>
          <w:b/>
          <w:bCs/>
          <w:color w:val="0F172A"/>
          <w:sz w:val="20"/>
          <w:szCs w:val="20"/>
        </w:rPr>
        <w:t xml:space="preserve">2. </w:t>
      </w:r>
      <w:r>
        <w:rPr>
          <w:sz w:val="20"/>
          <w:szCs w:val="20"/>
        </w:rPr>
        <w:t xml:space="preserve">Execute automated offboarding script in SSO at designated minute: instantly revoke active browser sessions and reset master passwords.</w:t>
      </w:r>
    </w:p>
    <w:p>
      <w:pPr>
        <w:spacing w:after="40" w:before="40"/>
        <w:ind w:left="360"/>
      </w:pPr>
      <w:r>
        <w:rPr>
          <w:b/>
          <w:bCs/>
          <w:color w:val="0F172A"/>
          <w:sz w:val="20"/>
          <w:szCs w:val="20"/>
        </w:rPr>
        <w:t xml:space="preserve">3. </w:t>
      </w:r>
      <w:r>
        <w:rPr>
          <w:sz w:val="20"/>
          <w:szCs w:val="20"/>
        </w:rPr>
        <w:t xml:space="preserve">Deprovision access across GitHub repositories, AWS IAM accounts, cloud databases, Slack, Google Drive, and password managers.</w:t>
      </w:r>
    </w:p>
    <w:p>
      <w:pPr>
        <w:spacing w:after="40" w:before="40"/>
        <w:ind w:left="360"/>
      </w:pPr>
      <w:r>
        <w:rPr>
          <w:b/>
          <w:bCs/>
          <w:color w:val="0F172A"/>
          <w:sz w:val="20"/>
          <w:szCs w:val="20"/>
        </w:rPr>
        <w:t xml:space="preserve">4. </w:t>
      </w:r>
      <w:r>
        <w:rPr>
          <w:sz w:val="20"/>
          <w:szCs w:val="20"/>
        </w:rPr>
        <w:t xml:space="preserve">Trigger MDM remote enterprise wipe on company-issued laptop to erase all local source code and customer data caches.</w:t>
      </w:r>
    </w:p>
    <w:p>
      <w:pPr>
        <w:spacing w:after="40" w:before="40"/>
        <w:ind w:left="360"/>
      </w:pPr>
      <w:r>
        <w:rPr>
          <w:b/>
          <w:bCs/>
          <w:color w:val="0F172A"/>
          <w:sz w:val="20"/>
          <w:szCs w:val="20"/>
        </w:rPr>
        <w:t xml:space="preserve">5. </w:t>
      </w:r>
      <w:r>
        <w:rPr>
          <w:sz w:val="20"/>
          <w:szCs w:val="20"/>
        </w:rPr>
        <w:t xml:space="preserve">Provide prepaid insured return packaging for hardware retrieval; log asset serial number upon physical receipt.</w:t>
      </w:r>
    </w:p>
    <w:p>
      <w:pPr>
        <w:spacing w:after="40" w:before="40"/>
        <w:ind w:left="360"/>
      </w:pPr>
      <w:r>
        <w:rPr>
          <w:b/>
          <w:bCs/>
          <w:color w:val="0F172A"/>
          <w:sz w:val="20"/>
          <w:szCs w:val="20"/>
        </w:rPr>
        <w:t xml:space="preserve">6. </w:t>
      </w:r>
      <w:r>
        <w:rPr>
          <w:sz w:val="20"/>
          <w:szCs w:val="20"/>
        </w:rPr>
        <w:t xml:space="preserve">Archive employee email mailbox and redirect critical communications to designated department supervisor for 60 days.</w:t>
      </w:r>
    </w:p>
    <w:p>
      <w:pPr>
        <w:spacing w:after="60" w:before="100"/>
      </w:pPr>
      <w:r>
        <w:rPr>
          <w:b/>
          <w:bCs/>
          <w:sz w:val="20"/>
          <w:szCs w:val="20"/>
        </w:rPr>
        <w:t xml:space="preserve">Verification &amp; Quality Standard: </w:t>
      </w:r>
      <w:r>
        <w:rPr>
          <w:sz w:val="20"/>
          <w:szCs w:val="20"/>
        </w:rPr>
        <w:t xml:space="preserve">Offboarding IT Audit Checklist Signed by Security Officer</w:t>
      </w:r>
    </w:p>
    <w:p>
      <w:pPr>
        <w:spacing w:after="240" w:before="40"/>
      </w:pPr>
      <w:r>
        <w:rPr>
          <w:b/>
          <w:bCs/>
          <w:color w:val="B45309"/>
          <w:sz w:val="18"/>
          <w:szCs w:val="18"/>
        </w:rPr>
        <w:t xml:space="preserve">Regulatory &amp; Compliance Mandate: </w:t>
      </w:r>
      <w:r>
        <w:rPr>
          <w:i/>
          <w:iCs/>
          <w:color w:val="475569"/>
          <w:sz w:val="18"/>
          <w:szCs w:val="18"/>
        </w:rPr>
        <w:t xml:space="preserve">SOC 2 CC6.3 &amp; ISO 27001 Annex A.8</w:t>
      </w:r>
    </w:p>
    <w:p>
      <w:pPr>
        <w:pStyle w:val="Heading1"/>
        <w:pageBreakBefore/>
        <w:spacing w:after="180" w:before="240"/>
      </w:pPr>
      <w:r>
        <w:rPr>
          <w:rFonts w:ascii="Calibri" w:cs="Calibri" w:eastAsia="Calibri" w:hAnsi="Calibri"/>
          <w:b/>
          <w:bCs/>
          <w:color w:val="0F172A"/>
          <w:sz w:val="28"/>
          <w:szCs w:val="28"/>
        </w:rPr>
        <w:t xml:space="preserve">PART III: NEW HIRE 90-DAY ONBOARDING ROADMAP &amp; MILESTONES</w:t>
      </w:r>
    </w:p>
    <w:p>
      <w:pPr>
        <w:spacing w:after="240" w:before="60"/>
      </w:pPr>
      <w:r>
        <w:rPr>
          <w:rFonts w:ascii="Calibri" w:cs="Calibri" w:eastAsia="Calibri" w:hAnsi="Calibri"/>
          <w:color w:val="475569"/>
          <w:sz w:val="20"/>
          <w:szCs w:val="20"/>
        </w:rPr>
        <w:t xml:space="preserve">A structured progression framework transitioning incoming team members from day-one orientation into completely autonomous, high-performing operators within 90 days.</w:t>
      </w:r>
    </w:p>
    <w:p>
      <w:pPr>
        <w:pStyle w:val="Heading2"/>
        <w:spacing w:after="60" w:before="280"/>
      </w:pPr>
      <w:r>
        <w:rPr>
          <w:rFonts w:ascii="Calibri" w:cs="Calibri" w:eastAsia="Calibri" w:hAnsi="Calibri"/>
          <w:b/>
          <w:bCs/>
          <w:color w:val="0F172A"/>
          <w:sz w:val="22"/>
          <w:szCs w:val="22"/>
        </w:rPr>
        <w:t xml:space="preserve">Day 1 - 7: Security Induction, Dev Environment &amp; Architecture Overview</w:t>
      </w:r>
    </w:p>
    <w:p>
      <w:pPr>
        <w:spacing w:after="80" w:before="0"/>
      </w:pPr>
      <w:r>
        <w:rPr>
          <w:b/>
          <w:bCs/>
          <w:sz w:val="20"/>
          <w:szCs w:val="20"/>
        </w:rPr>
        <w:t xml:space="preserve">Learning Objective: </w:t>
      </w:r>
      <w:r>
        <w:rPr>
          <w:sz w:val="20"/>
          <w:szCs w:val="20"/>
        </w:rPr>
        <w:t xml:space="preserve">Complete security clearance, configure hardware MDM, and master code repository architecture at B2B SaaS / Micro-SaaS Software.</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Complete SOC 2 security training, enroll laptop in MDM, and configure hardware FIDO2 MFA.</w:t>
      </w:r>
    </w:p>
    <w:p>
      <w:pPr>
        <w:spacing w:after="20" w:before="20"/>
        <w:ind w:left="360"/>
      </w:pPr>
      <w:r>
        <w:rPr>
          <w:b/>
          <w:bCs/>
          <w:color w:val="059669"/>
          <w:sz w:val="20"/>
          <w:szCs w:val="20"/>
        </w:rPr>
        <w:t xml:space="preserve">[  ]  </w:t>
      </w:r>
      <w:r>
        <w:rPr>
          <w:sz w:val="20"/>
          <w:szCs w:val="20"/>
        </w:rPr>
        <w:t xml:space="preserve">Successfully clone repository, pass local test suite, and deploy first 'good-first-issue' commit to staging.</w:t>
      </w:r>
    </w:p>
    <w:p>
      <w:pPr>
        <w:spacing w:after="20" w:before="20"/>
        <w:ind w:left="360"/>
      </w:pPr>
      <w:r>
        <w:rPr>
          <w:b/>
          <w:bCs/>
          <w:color w:val="059669"/>
          <w:sz w:val="20"/>
          <w:szCs w:val="20"/>
        </w:rPr>
        <w:t xml:space="preserve">[  ]  </w:t>
      </w:r>
      <w:r>
        <w:rPr>
          <w:sz w:val="20"/>
          <w:szCs w:val="20"/>
        </w:rPr>
        <w:t xml:space="preserve">Review architecture diagrams, system dependencies, and incident escalation protocols with engineering mentor.</w:t>
      </w:r>
    </w:p>
    <w:p>
      <w:pPr>
        <w:spacing w:after="200" w:before="60"/>
      </w:pPr>
      <w:r>
        <w:rPr>
          <w:b/>
          <w:bCs/>
          <w:color w:val="1E293B"/>
          <w:sz w:val="19"/>
          <w:szCs w:val="19"/>
        </w:rPr>
        <w:t xml:space="preserve">Formal Evaluation Benchmark: </w:t>
      </w:r>
      <w:r>
        <w:rPr>
          <w:i/>
          <w:iCs/>
          <w:color w:val="475569"/>
          <w:sz w:val="19"/>
          <w:szCs w:val="19"/>
        </w:rPr>
        <w:t xml:space="preserve">IT Security Lead approval of verified 100% MFA enrollment and first merged staging PR.</w:t>
      </w:r>
    </w:p>
    <w:p>
      <w:pPr>
        <w:pStyle w:val="Heading2"/>
        <w:spacing w:after="60" w:before="280"/>
      </w:pPr>
      <w:r>
        <w:rPr>
          <w:rFonts w:ascii="Calibri" w:cs="Calibri" w:eastAsia="Calibri" w:hAnsi="Calibri"/>
          <w:b/>
          <w:bCs/>
          <w:color w:val="0F172A"/>
          <w:sz w:val="22"/>
          <w:szCs w:val="22"/>
        </w:rPr>
        <w:t xml:space="preserve">Day 8 - 30: Feature Delivery, Code Review &amp; On-Call Shadowing</w:t>
      </w:r>
    </w:p>
    <w:p>
      <w:pPr>
        <w:spacing w:after="80" w:before="0"/>
      </w:pPr>
      <w:r>
        <w:rPr>
          <w:b/>
          <w:bCs/>
          <w:sz w:val="20"/>
          <w:szCs w:val="20"/>
        </w:rPr>
        <w:t xml:space="preserve">Learning Objective: </w:t>
      </w:r>
      <w:r>
        <w:rPr>
          <w:sz w:val="20"/>
          <w:szCs w:val="20"/>
        </w:rPr>
        <w:t xml:space="preserve">Deliver core sprint tickets independently and participate in team code review cycles.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Ship first full production feature pull request adhering to CI/CD gates and test coverage standards (&gt;85%).</w:t>
      </w:r>
    </w:p>
    <w:p>
      <w:pPr>
        <w:spacing w:after="20" w:before="20"/>
        <w:ind w:left="360"/>
      </w:pPr>
      <w:r>
        <w:rPr>
          <w:b/>
          <w:bCs/>
          <w:color w:val="059669"/>
          <w:sz w:val="20"/>
          <w:szCs w:val="20"/>
        </w:rPr>
        <w:t xml:space="preserve">[  ]  </w:t>
      </w:r>
      <w:r>
        <w:rPr>
          <w:sz w:val="20"/>
          <w:szCs w:val="20"/>
        </w:rPr>
        <w:t xml:space="preserve">Conduct at least 10 constructive peer code reviews in accordance with team style guidelines.</w:t>
      </w:r>
    </w:p>
    <w:p>
      <w:pPr>
        <w:spacing w:after="20" w:before="20"/>
        <w:ind w:left="360"/>
      </w:pPr>
      <w:r>
        <w:rPr>
          <w:b/>
          <w:bCs/>
          <w:color w:val="059669"/>
          <w:sz w:val="20"/>
          <w:szCs w:val="20"/>
        </w:rPr>
        <w:t xml:space="preserve">[  ]  </w:t>
      </w:r>
      <w:r>
        <w:rPr>
          <w:sz w:val="20"/>
          <w:szCs w:val="20"/>
        </w:rPr>
        <w:t xml:space="preserve">Shadow primary on-call engineer during one full sprint rotation to understand incident triage workflows.</w:t>
      </w:r>
    </w:p>
    <w:p>
      <w:pPr>
        <w:spacing w:after="200" w:before="60"/>
      </w:pPr>
      <w:r>
        <w:rPr>
          <w:b/>
          <w:bCs/>
          <w:color w:val="1E293B"/>
          <w:sz w:val="19"/>
          <w:szCs w:val="19"/>
        </w:rPr>
        <w:t xml:space="preserve">Formal Evaluation Benchmark: </w:t>
      </w:r>
      <w:r>
        <w:rPr>
          <w:i/>
          <w:iCs/>
          <w:color w:val="475569"/>
          <w:sz w:val="19"/>
          <w:szCs w:val="19"/>
        </w:rPr>
        <w:t xml:space="preserve">Tech Lead sign-off on 30-day sprint velocity and zero critical regression bugs introduced.</w:t>
      </w:r>
    </w:p>
    <w:p>
      <w:pPr>
        <w:pStyle w:val="Heading2"/>
        <w:spacing w:after="60" w:before="280"/>
      </w:pPr>
      <w:r>
        <w:rPr>
          <w:rFonts w:ascii="Calibri" w:cs="Calibri" w:eastAsia="Calibri" w:hAnsi="Calibri"/>
          <w:b/>
          <w:bCs/>
          <w:color w:val="0F172A"/>
          <w:sz w:val="22"/>
          <w:szCs w:val="22"/>
        </w:rPr>
        <w:t xml:space="preserve">Day 31 - 60: Secondary On-Call Rotation &amp; System Ownership</w:t>
      </w:r>
    </w:p>
    <w:p>
      <w:pPr>
        <w:spacing w:after="80" w:before="0"/>
      </w:pPr>
      <w:r>
        <w:rPr>
          <w:b/>
          <w:bCs/>
          <w:sz w:val="20"/>
          <w:szCs w:val="20"/>
        </w:rPr>
        <w:t xml:space="preserve">Learning Objective: </w:t>
      </w:r>
      <w:r>
        <w:rPr>
          <w:sz w:val="20"/>
          <w:szCs w:val="20"/>
        </w:rPr>
        <w:t xml:space="preserve">Take ownership of specific microservice or product domain and handle level-2 escalations.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Serve as secondary on-call engineer during production release cycles.</w:t>
      </w:r>
    </w:p>
    <w:p>
      <w:pPr>
        <w:spacing w:after="20" w:before="20"/>
        <w:ind w:left="360"/>
      </w:pPr>
      <w:r>
        <w:rPr>
          <w:b/>
          <w:bCs/>
          <w:color w:val="059669"/>
          <w:sz w:val="20"/>
          <w:szCs w:val="20"/>
        </w:rPr>
        <w:t xml:space="preserve">[  ]  </w:t>
      </w:r>
      <w:r>
        <w:rPr>
          <w:sz w:val="20"/>
          <w:szCs w:val="20"/>
        </w:rPr>
        <w:t xml:space="preserve">Identify and refactor technical debt or optimize slow database queries/API endpoints.</w:t>
      </w:r>
    </w:p>
    <w:p>
      <w:pPr>
        <w:spacing w:after="20" w:before="20"/>
        <w:ind w:left="360"/>
      </w:pPr>
      <w:r>
        <w:rPr>
          <w:b/>
          <w:bCs/>
          <w:color w:val="059669"/>
          <w:sz w:val="20"/>
          <w:szCs w:val="20"/>
        </w:rPr>
        <w:t xml:space="preserve">[  ]  </w:t>
      </w:r>
      <w:r>
        <w:rPr>
          <w:sz w:val="20"/>
          <w:szCs w:val="20"/>
        </w:rPr>
        <w:t xml:space="preserve">Author technical design document (RFC) for upcoming product feature.</w:t>
      </w:r>
    </w:p>
    <w:p>
      <w:pPr>
        <w:spacing w:after="200" w:before="60"/>
      </w:pPr>
      <w:r>
        <w:rPr>
          <w:b/>
          <w:bCs/>
          <w:color w:val="1E293B"/>
          <w:sz w:val="19"/>
          <w:szCs w:val="19"/>
        </w:rPr>
        <w:t xml:space="preserve">Formal Evaluation Benchmark: </w:t>
      </w:r>
      <w:r>
        <w:rPr>
          <w:i/>
          <w:iCs/>
          <w:color w:val="475569"/>
          <w:sz w:val="19"/>
          <w:szCs w:val="19"/>
        </w:rPr>
        <w:t xml:space="preserve">Engineering Manager approval of technical RFC and successful incident resolution cadence.</w:t>
      </w:r>
    </w:p>
    <w:p>
      <w:pPr>
        <w:pStyle w:val="Heading2"/>
        <w:spacing w:after="60" w:before="280"/>
      </w:pPr>
      <w:r>
        <w:rPr>
          <w:rFonts w:ascii="Calibri" w:cs="Calibri" w:eastAsia="Calibri" w:hAnsi="Calibri"/>
          <w:b/>
          <w:bCs/>
          <w:color w:val="0F172A"/>
          <w:sz w:val="22"/>
          <w:szCs w:val="22"/>
        </w:rPr>
        <w:t xml:space="preserve">Day 61 - 90: Full Operational Autonomy &amp; Final Evaluation</w:t>
      </w:r>
    </w:p>
    <w:p>
      <w:pPr>
        <w:spacing w:after="80" w:before="0"/>
      </w:pPr>
      <w:r>
        <w:rPr>
          <w:b/>
          <w:bCs/>
          <w:sz w:val="20"/>
          <w:szCs w:val="20"/>
        </w:rPr>
        <w:t xml:space="preserve">Learning Objective: </w:t>
      </w:r>
      <w:r>
        <w:rPr>
          <w:sz w:val="20"/>
          <w:szCs w:val="20"/>
        </w:rPr>
        <w:t xml:space="preserve">Achieve full autonomous engineering contributor status and lead sprint initiatives.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Operate as independent primary on-call engineer for assigned product domains.</w:t>
      </w:r>
    </w:p>
    <w:p>
      <w:pPr>
        <w:spacing w:after="20" w:before="20"/>
        <w:ind w:left="360"/>
      </w:pPr>
      <w:r>
        <w:rPr>
          <w:b/>
          <w:bCs/>
          <w:color w:val="059669"/>
          <w:sz w:val="20"/>
          <w:szCs w:val="20"/>
        </w:rPr>
        <w:t xml:space="preserve">[  ]  </w:t>
      </w:r>
      <w:r>
        <w:rPr>
          <w:sz w:val="20"/>
          <w:szCs w:val="20"/>
        </w:rPr>
        <w:t xml:space="preserve">Assist in onboarding and pair-programming with new engineering hires.</w:t>
      </w:r>
    </w:p>
    <w:p>
      <w:pPr>
        <w:spacing w:after="20" w:before="20"/>
        <w:ind w:left="360"/>
      </w:pPr>
      <w:r>
        <w:rPr>
          <w:b/>
          <w:bCs/>
          <w:color w:val="059669"/>
          <w:sz w:val="20"/>
          <w:szCs w:val="20"/>
        </w:rPr>
        <w:t xml:space="preserve">[  ]  </w:t>
      </w:r>
      <w:r>
        <w:rPr>
          <w:sz w:val="20"/>
          <w:szCs w:val="20"/>
        </w:rPr>
        <w:t xml:space="preserve">Participate in formal 90-day performance review and long-term career growth mapping.</w:t>
      </w:r>
    </w:p>
    <w:p>
      <w:pPr>
        <w:spacing w:after="200" w:before="60"/>
      </w:pPr>
      <w:r>
        <w:rPr>
          <w:b/>
          <w:bCs/>
          <w:color w:val="1E293B"/>
          <w:sz w:val="19"/>
          <w:szCs w:val="19"/>
        </w:rPr>
        <w:t xml:space="preserve">Formal Evaluation Benchmark: </w:t>
      </w:r>
      <w:r>
        <w:rPr>
          <w:i/>
          <w:iCs/>
          <w:color w:val="475569"/>
          <w:sz w:val="19"/>
          <w:szCs w:val="19"/>
        </w:rPr>
        <w:t xml:space="preserve">VP of Engineering approval of permanent employment status under at-will doctrine.</w:t>
      </w:r>
    </w:p>
    <w:p>
      <w:pPr>
        <w:pStyle w:val="Heading1"/>
        <w:pageBreakBefore/>
        <w:spacing w:after="180" w:before="240"/>
      </w:pPr>
      <w:r>
        <w:rPr>
          <w:rFonts w:ascii="Calibri" w:cs="Calibri" w:eastAsia="Calibri" w:hAnsi="Calibri"/>
          <w:b/>
          <w:bCs/>
          <w:color w:val="0F172A"/>
          <w:sz w:val="28"/>
          <w:szCs w:val="28"/>
        </w:rPr>
        <w:t xml:space="preserve">PART IV: DAILY OPERATIONAL AUDIT PUNCHLISTS &amp; LOGS</w:t>
      </w:r>
    </w:p>
    <w:p>
      <w:pPr>
        <w:pStyle w:val="Heading2"/>
        <w:spacing w:after="40" w:before="240"/>
      </w:pPr>
      <w:r>
        <w:rPr>
          <w:rFonts w:ascii="Calibri" w:cs="Calibri" w:eastAsia="Calibri" w:hAnsi="Calibri"/>
          <w:b/>
          <w:bCs/>
          <w:color w:val="0F172A"/>
          <w:sz w:val="22"/>
          <w:szCs w:val="22"/>
        </w:rPr>
        <w:t xml:space="preserve">Morning Infrastructure Observability &amp; Security Health Audit (08:30 AM - 09:30 AM)</w:t>
      </w:r>
    </w:p>
    <w:p>
      <w:pPr>
        <w:spacing w:after="100" w:before="0"/>
      </w:pPr>
      <w:r>
        <w:rPr>
          <w:rFonts w:ascii="Calibri" w:cs="Calibri" w:eastAsia="Calibri" w:hAnsi="Calibri"/>
          <w:b/>
          <w:bCs/>
          <w:color w:val="059669"/>
          <w:sz w:val="18"/>
          <w:szCs w:val="18"/>
        </w:rPr>
        <w:t xml:space="preserve">Accountable Role: On-Call DevOps Engineer / Reliability Lead</w:t>
      </w:r>
    </w:p>
    <w:p>
      <w:pPr>
        <w:spacing w:after="30" w:before="30"/>
        <w:ind w:left="360"/>
      </w:pPr>
      <w:r>
        <w:rPr>
          <w:b/>
          <w:bCs/>
          <w:color w:val="059669"/>
          <w:sz w:val="20"/>
          <w:szCs w:val="20"/>
        </w:rPr>
        <w:t xml:space="preserve">[  ]  </w:t>
      </w:r>
      <w:r>
        <w:rPr>
          <w:sz w:val="20"/>
          <w:szCs w:val="20"/>
        </w:rPr>
        <w:t xml:space="preserve">Review Datadog/CloudWatch APM dashboards for API latency (p95), 5xx error rates, and CPU/memory pressure.</w:t>
      </w:r>
    </w:p>
    <w:p>
      <w:pPr>
        <w:spacing w:after="30" w:before="30"/>
        <w:ind w:left="360"/>
      </w:pPr>
      <w:r>
        <w:rPr>
          <w:b/>
          <w:bCs/>
          <w:color w:val="059669"/>
          <w:sz w:val="20"/>
          <w:szCs w:val="20"/>
        </w:rPr>
        <w:t xml:space="preserve">[  ]  </w:t>
      </w:r>
      <w:r>
        <w:rPr>
          <w:sz w:val="20"/>
          <w:szCs w:val="20"/>
        </w:rPr>
        <w:t xml:space="preserve">Verify automated overnight database backups completed and snapshot replication verified in secondary region.</w:t>
      </w:r>
    </w:p>
    <w:p>
      <w:pPr>
        <w:spacing w:after="30" w:before="30"/>
        <w:ind w:left="360"/>
      </w:pPr>
      <w:r>
        <w:rPr>
          <w:b/>
          <w:bCs/>
          <w:color w:val="059669"/>
          <w:sz w:val="20"/>
          <w:szCs w:val="20"/>
        </w:rPr>
        <w:t xml:space="preserve">[  ]  </w:t>
      </w:r>
      <w:r>
        <w:rPr>
          <w:sz w:val="20"/>
          <w:szCs w:val="20"/>
        </w:rPr>
        <w:t xml:space="preserve">Audit pending security vulnerability alerts in GitHub Dependabot and Snyk repository scanners.</w:t>
      </w:r>
    </w:p>
    <w:p>
      <w:pPr>
        <w:spacing w:after="30" w:before="30"/>
        <w:ind w:left="360"/>
      </w:pPr>
      <w:r>
        <w:rPr>
          <w:b/>
          <w:bCs/>
          <w:color w:val="059669"/>
          <w:sz w:val="20"/>
          <w:szCs w:val="20"/>
        </w:rPr>
        <w:t xml:space="preserve">[  ]  </w:t>
      </w:r>
      <w:r>
        <w:rPr>
          <w:sz w:val="20"/>
          <w:szCs w:val="20"/>
        </w:rPr>
        <w:t xml:space="preserve">Check active cloud infrastructure consumption and API spend meters (AWS, GCP, OpenAI).</w:t>
      </w:r>
    </w:p>
    <w:p>
      <w:pPr>
        <w:spacing w:after="30" w:before="30"/>
        <w:ind w:left="360"/>
      </w:pPr>
      <w:r>
        <w:rPr>
          <w:b/>
          <w:bCs/>
          <w:color w:val="059669"/>
          <w:sz w:val="20"/>
          <w:szCs w:val="20"/>
        </w:rPr>
        <w:t xml:space="preserve">[  ]  </w:t>
      </w:r>
      <w:r>
        <w:rPr>
          <w:sz w:val="20"/>
          <w:szCs w:val="20"/>
        </w:rPr>
        <w:t xml:space="preserve">Conduct morning engineering standup alignment covering high-priority defect blockers.</w:t>
      </w:r>
    </w:p>
    <w:p>
      <w:pPr>
        <w:spacing w:after="30" w:before="30"/>
        <w:ind w:left="360"/>
      </w:pPr>
      <w:r>
        <w:rPr>
          <w:b/>
          <w:bCs/>
          <w:color w:val="059669"/>
          <w:sz w:val="20"/>
          <w:szCs w:val="20"/>
        </w:rPr>
        <w:t xml:space="preserve">[  ]  </w:t>
      </w:r>
      <w:r>
        <w:rPr>
          <w:sz w:val="20"/>
          <w:szCs w:val="20"/>
        </w:rPr>
        <w:t xml:space="preserve">Verify public status page reflects accurate real-time uptime metrics for enterprise customers.</w:t>
      </w:r>
    </w:p>
    <w:p>
      <w:pPr>
        <w:pStyle w:val="Heading2"/>
        <w:spacing w:after="40" w:before="240"/>
      </w:pPr>
      <w:r>
        <w:rPr>
          <w:rFonts w:ascii="Calibri" w:cs="Calibri" w:eastAsia="Calibri" w:hAnsi="Calibri"/>
          <w:b/>
          <w:bCs/>
          <w:color w:val="0F172A"/>
          <w:sz w:val="22"/>
          <w:szCs w:val="22"/>
        </w:rPr>
        <w:t xml:space="preserve">Mid-Day Production Deployment &amp; Security Review (01:00 PM - 02:30 PM)</w:t>
      </w:r>
    </w:p>
    <w:p>
      <w:pPr>
        <w:spacing w:after="100" w:before="0"/>
      </w:pPr>
      <w:r>
        <w:rPr>
          <w:rFonts w:ascii="Calibri" w:cs="Calibri" w:eastAsia="Calibri" w:hAnsi="Calibri"/>
          <w:b/>
          <w:bCs/>
          <w:color w:val="059669"/>
          <w:sz w:val="18"/>
          <w:szCs w:val="18"/>
        </w:rPr>
        <w:t xml:space="preserve">Accountable Role: Release Coordinator / Lead Engineer</w:t>
      </w:r>
    </w:p>
    <w:p>
      <w:pPr>
        <w:spacing w:after="30" w:before="30"/>
        <w:ind w:left="360"/>
      </w:pPr>
      <w:r>
        <w:rPr>
          <w:b/>
          <w:bCs/>
          <w:color w:val="059669"/>
          <w:sz w:val="20"/>
          <w:szCs w:val="20"/>
        </w:rPr>
        <w:t xml:space="preserve">[  ]  </w:t>
      </w:r>
      <w:r>
        <w:rPr>
          <w:sz w:val="20"/>
          <w:szCs w:val="20"/>
        </w:rPr>
        <w:t xml:space="preserve">Verify all release candidate pull requests have required peer approvals and green CI/CD build tests.</w:t>
      </w:r>
    </w:p>
    <w:p>
      <w:pPr>
        <w:spacing w:after="30" w:before="30"/>
        <w:ind w:left="360"/>
      </w:pPr>
      <w:r>
        <w:rPr>
          <w:b/>
          <w:bCs/>
          <w:color w:val="059669"/>
          <w:sz w:val="20"/>
          <w:szCs w:val="20"/>
        </w:rPr>
        <w:t xml:space="preserve">[  ]  </w:t>
      </w:r>
      <w:r>
        <w:rPr>
          <w:sz w:val="20"/>
          <w:szCs w:val="20"/>
        </w:rPr>
        <w:t xml:space="preserve">Execute canary staging deployment; monitor synthetic transaction health for 15 minutes.</w:t>
      </w:r>
    </w:p>
    <w:p>
      <w:pPr>
        <w:spacing w:after="30" w:before="30"/>
        <w:ind w:left="360"/>
      </w:pPr>
      <w:r>
        <w:rPr>
          <w:b/>
          <w:bCs/>
          <w:color w:val="059669"/>
          <w:sz w:val="20"/>
          <w:szCs w:val="20"/>
        </w:rPr>
        <w:t xml:space="preserve">[  ]  </w:t>
      </w:r>
      <w:r>
        <w:rPr>
          <w:sz w:val="20"/>
          <w:szCs w:val="20"/>
        </w:rPr>
        <w:t xml:space="preserve">Promote build to production cluster; monitor real-time Sentry error logs for new exceptions.</w:t>
      </w:r>
    </w:p>
    <w:p>
      <w:pPr>
        <w:spacing w:after="30" w:before="30"/>
        <w:ind w:left="360"/>
      </w:pPr>
      <w:r>
        <w:rPr>
          <w:b/>
          <w:bCs/>
          <w:color w:val="059669"/>
          <w:sz w:val="20"/>
          <w:szCs w:val="20"/>
        </w:rPr>
        <w:t xml:space="preserve">[  ]  </w:t>
      </w:r>
      <w:r>
        <w:rPr>
          <w:sz w:val="20"/>
          <w:szCs w:val="20"/>
        </w:rPr>
        <w:t xml:space="preserve">Validate rollback script availability and ensure database migrations are backward compatible.</w:t>
      </w:r>
    </w:p>
    <w:p>
      <w:pPr>
        <w:spacing w:after="30" w:before="30"/>
        <w:ind w:left="360"/>
      </w:pPr>
      <w:r>
        <w:rPr>
          <w:b/>
          <w:bCs/>
          <w:color w:val="059669"/>
          <w:sz w:val="20"/>
          <w:szCs w:val="20"/>
        </w:rPr>
        <w:t xml:space="preserve">[  ]  </w:t>
      </w:r>
      <w:r>
        <w:rPr>
          <w:sz w:val="20"/>
          <w:szCs w:val="20"/>
        </w:rPr>
        <w:t xml:space="preserve">Verify customer-facing release notes are drafted for marketing and customer success teams.</w:t>
      </w:r>
    </w:p>
    <w:p>
      <w:pPr>
        <w:spacing w:after="30" w:before="30"/>
        <w:ind w:left="360"/>
      </w:pPr>
      <w:r>
        <w:rPr>
          <w:b/>
          <w:bCs/>
          <w:color w:val="059669"/>
          <w:sz w:val="20"/>
          <w:szCs w:val="20"/>
        </w:rPr>
        <w:t xml:space="preserve">[  ]  </w:t>
      </w:r>
      <w:r>
        <w:rPr>
          <w:sz w:val="20"/>
          <w:szCs w:val="20"/>
        </w:rPr>
        <w:t xml:space="preserve">Confirm all staging database test records are purged and sanitized.</w:t>
      </w:r>
    </w:p>
    <w:p>
      <w:pPr>
        <w:pStyle w:val="Heading2"/>
        <w:spacing w:after="40" w:before="240"/>
      </w:pPr>
      <w:r>
        <w:rPr>
          <w:rFonts w:ascii="Calibri" w:cs="Calibri" w:eastAsia="Calibri" w:hAnsi="Calibri"/>
          <w:b/>
          <w:bCs/>
          <w:color w:val="0F172A"/>
          <w:sz w:val="22"/>
          <w:szCs w:val="22"/>
        </w:rPr>
        <w:t xml:space="preserve">End-of-Day On-Call Handover &amp; Incident Retrospective Review (05:00 PM - 06:00 PM)</w:t>
      </w:r>
    </w:p>
    <w:p>
      <w:pPr>
        <w:spacing w:after="100" w:before="0"/>
      </w:pPr>
      <w:r>
        <w:rPr>
          <w:rFonts w:ascii="Calibri" w:cs="Calibri" w:eastAsia="Calibri" w:hAnsi="Calibri"/>
          <w:b/>
          <w:bCs/>
          <w:color w:val="059669"/>
          <w:sz w:val="18"/>
          <w:szCs w:val="18"/>
        </w:rPr>
        <w:t xml:space="preserve">Accountable Role: Outgoing / Incoming On-Call Commander</w:t>
      </w:r>
    </w:p>
    <w:p>
      <w:pPr>
        <w:spacing w:after="30" w:before="30"/>
        <w:ind w:left="360"/>
      </w:pPr>
      <w:r>
        <w:rPr>
          <w:b/>
          <w:bCs/>
          <w:color w:val="059669"/>
          <w:sz w:val="20"/>
          <w:szCs w:val="20"/>
        </w:rPr>
        <w:t xml:space="preserve">[  ]  </w:t>
      </w:r>
      <w:r>
        <w:rPr>
          <w:sz w:val="20"/>
          <w:szCs w:val="20"/>
        </w:rPr>
        <w:t xml:space="preserve">Review all customer escalation tickets logged in Zendesk/Intercom during the business day.</w:t>
      </w:r>
    </w:p>
    <w:p>
      <w:pPr>
        <w:spacing w:after="30" w:before="30"/>
        <w:ind w:left="360"/>
      </w:pPr>
      <w:r>
        <w:rPr>
          <w:b/>
          <w:bCs/>
          <w:color w:val="059669"/>
          <w:sz w:val="20"/>
          <w:szCs w:val="20"/>
        </w:rPr>
        <w:t xml:space="preserve">[  ]  </w:t>
      </w:r>
      <w:r>
        <w:rPr>
          <w:sz w:val="20"/>
          <w:szCs w:val="20"/>
        </w:rPr>
        <w:t xml:space="preserve">Transfer PagerDuty on-call alert schedule to oncoming evening on-call engineer; verify alert phone test.</w:t>
      </w:r>
    </w:p>
    <w:p>
      <w:pPr>
        <w:spacing w:after="30" w:before="30"/>
        <w:ind w:left="360"/>
      </w:pPr>
      <w:r>
        <w:rPr>
          <w:b/>
          <w:bCs/>
          <w:color w:val="059669"/>
          <w:sz w:val="20"/>
          <w:szCs w:val="20"/>
        </w:rPr>
        <w:t xml:space="preserve">[  ]  </w:t>
      </w:r>
      <w:r>
        <w:rPr>
          <w:sz w:val="20"/>
          <w:szCs w:val="20"/>
        </w:rPr>
        <w:t xml:space="preserve">Confirm all open Sev-3 defect tickets have assigned owners and sprint milestone tags.</w:t>
      </w:r>
    </w:p>
    <w:p>
      <w:pPr>
        <w:spacing w:after="30" w:before="30"/>
        <w:ind w:left="360"/>
      </w:pPr>
      <w:r>
        <w:rPr>
          <w:b/>
          <w:bCs/>
          <w:color w:val="059669"/>
          <w:sz w:val="20"/>
          <w:szCs w:val="20"/>
        </w:rPr>
        <w:t xml:space="preserve">[  ]  </w:t>
      </w:r>
      <w:r>
        <w:rPr>
          <w:sz w:val="20"/>
          <w:szCs w:val="20"/>
        </w:rPr>
        <w:t xml:space="preserve">Verify no unapproved administrative IAM accounts or elevated permissions remain active.</w:t>
      </w:r>
    </w:p>
    <w:p>
      <w:pPr>
        <w:spacing w:after="30" w:before="30"/>
        <w:ind w:left="360"/>
      </w:pPr>
      <w:r>
        <w:rPr>
          <w:b/>
          <w:bCs/>
          <w:color w:val="059669"/>
          <w:sz w:val="20"/>
          <w:szCs w:val="20"/>
        </w:rPr>
        <w:t xml:space="preserve">[  ]  </w:t>
      </w:r>
      <w:r>
        <w:rPr>
          <w:sz w:val="20"/>
          <w:szCs w:val="20"/>
        </w:rPr>
        <w:t xml:space="preserve">Review daily customer data export / deletion (DSAR) requests and confirm statutory SLA status.</w:t>
      </w:r>
    </w:p>
    <w:p>
      <w:pPr>
        <w:spacing w:after="30" w:before="30"/>
        <w:ind w:left="360"/>
      </w:pPr>
      <w:r>
        <w:rPr>
          <w:b/>
          <w:bCs/>
          <w:color w:val="059669"/>
          <w:sz w:val="20"/>
          <w:szCs w:val="20"/>
        </w:rPr>
        <w:t xml:space="preserve">[  ]  </w:t>
      </w:r>
      <w:r>
        <w:rPr>
          <w:sz w:val="20"/>
          <w:szCs w:val="20"/>
        </w:rPr>
        <w:t xml:space="preserve">Post daily engineering summary update to internal team Slack channel.</w:t>
      </w:r>
    </w:p>
    <w:p>
      <w:pPr>
        <w:pStyle w:val="Heading1"/>
        <w:pageBreakBefore/>
        <w:spacing w:after="180" w:before="240"/>
      </w:pPr>
      <w:r>
        <w:rPr>
          <w:rFonts w:ascii="Calibri" w:cs="Calibri" w:eastAsia="Calibri" w:hAnsi="Calibri"/>
          <w:b/>
          <w:bCs/>
          <w:color w:val="0F172A"/>
          <w:sz w:val="28"/>
          <w:szCs w:val="28"/>
        </w:rPr>
        <w:t xml:space="preserve">EMPLOYEE HANDBOOK &amp; OPERATIONAL SOP ACKNOWLEDGMENT</w:t>
      </w:r>
    </w:p>
    <w:p>
      <w:pPr>
        <w:spacing w:after="200" w:before="120"/>
      </w:pPr>
      <w:r>
        <w:rPr>
          <w:rFonts w:ascii="Calibri" w:cs="Calibri" w:eastAsia="Calibri" w:hAnsi="Calibri"/>
          <w:sz w:val="20"/>
          <w:szCs w:val="20"/>
        </w:rPr>
        <w:t xml:space="preserve">I acknowledge that I have received, reviewed, and agree to abide by the policies, safety standards, and Standard Operating Procedures (SOPs) set forth in this comprehensive operations manual. I understand and acknowledge that my employment with the Company remains strictly at-will, meaning that either I or the Company may terminate my employment at any time, with or without cause or prior notice.</w:t>
      </w:r>
    </w:p>
    <w:p>
      <w:pPr>
        <w:spacing w:after="240" w:before="60"/>
      </w:pPr>
      <w:r>
        <w:rPr>
          <w:rFonts w:ascii="Calibri" w:cs="Calibri" w:eastAsia="Calibri" w:hAnsi="Calibri"/>
          <w:sz w:val="20"/>
          <w:szCs w:val="20"/>
        </w:rPr>
        <w:t xml:space="preserve">I further understand that non-compliance with any safety mandates, harassment policies, or operational standards established herein may result in progressive disciplinary action up to and including immediate termination of employment and forfeiture of voluntary separation privileges.</w:t>
      </w:r>
    </w:p>
    <w:p>
      <w:pPr>
        <w:spacing w:after="60" w:before="360"/>
      </w:pPr>
      <w:r>
        <w:rPr>
          <w:b/>
          <w:bCs/>
          <w:sz w:val="20"/>
          <w:szCs w:val="20"/>
        </w:rPr>
        <w:t xml:space="preserve">Employee Printed Full Legal Name:  __________________________________________________</w:t>
      </w:r>
    </w:p>
    <w:p>
      <w:pPr>
        <w:spacing w:after="60" w:before="180"/>
      </w:pPr>
      <w:r>
        <w:rPr>
          <w:b/>
          <w:bCs/>
          <w:sz w:val="20"/>
          <w:szCs w:val="20"/>
        </w:rPr>
        <w:t xml:space="preserve">Employee Signature:  ___________________________________   Date:  ____________________</w:t>
      </w:r>
    </w:p>
    <w:p>
      <w:pPr>
        <w:spacing w:after="60" w:before="180"/>
      </w:pPr>
      <w:r>
        <w:rPr>
          <w:b/>
          <w:bCs/>
          <w:sz w:val="20"/>
          <w:szCs w:val="20"/>
        </w:rPr>
        <w:t xml:space="preserve">General Manager Witnessing Signature:  ___________________   Date:  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6"/>
        <w:szCs w:val="16"/>
      </w:rPr>
      <w:t xml:space="preserve">Confidential - For Internal Operating Use Only •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PAGE</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NUMPAGES</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B2B SAAS / MICRO-SAAS SOFTWARE • OPERATIONS &amp; COMPLIANCE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B2B SaaS / Micro-SaaS Software - Operations Manual &amp; Employee Handbook</dc:title>
  <dc:creator>OpsManual Pro Enterprise Systems</dc:creator>
  <dc:description>Complete standard operating procedures and employment handbook for B2B SaaS / Micro-SaaS Software.</dc:description>
  <cp:lastModifiedBy>Un-named</cp:lastModifiedBy>
  <cp:revision>1</cp:revision>
  <dcterms:created xsi:type="dcterms:W3CDTF">2026-10-23T20:45:14.035Z</dcterms:created>
  <dcterms:modified xsi:type="dcterms:W3CDTF">2026-10-23T20:45:14.036Z</dcterms:modified>
</cp:coreProperties>
</file>

<file path=docProps/custom.xml><?xml version="1.0" encoding="utf-8"?>
<Properties xmlns="http://schemas.openxmlformats.org/officeDocument/2006/custom-properties" xmlns:vt="http://schemas.openxmlformats.org/officeDocument/2006/docPropsVTypes"/>
</file>