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Calibri" w:cs="Calibri" w:eastAsia="Calibri" w:hAnsi="Calibri"/>
          <w:b/>
          <w:bCs/>
          <w:color w:val="059669"/>
          <w:sz w:val="24"/>
          <w:szCs w:val="24"/>
        </w:rPr>
        <w:t xml:space="preserve">[INSERT COMPANY LOGO / OPERATING ENTITY NAME HERE]</w:t>
      </w:r>
    </w:p>
    <w:p>
      <w:pPr>
        <w:pStyle w:val="Title"/>
        <w:spacing w:after="240" w:before="180"/>
      </w:pPr>
      <w:r>
        <w:rPr>
          <w:rFonts w:ascii="Calibri" w:cs="Calibri" w:eastAsia="Calibri" w:hAnsi="Calibri"/>
          <w:b/>
          <w:bCs/>
          <w:color w:val="0F172A"/>
          <w:sz w:val="40"/>
          <w:szCs w:val="40"/>
        </w:rPr>
        <w:t xml:space="preserve">Medical Spa &amp; Aesthetic Clinic
Standard Operating Procedures &amp; Employee Handbook</w:t>
      </w:r>
    </w:p>
    <w:p>
      <w:pPr>
        <w:spacing w:after="360" w:before="120"/>
      </w:pPr>
      <w:r>
        <w:rPr>
          <w:rFonts w:ascii="Calibri" w:cs="Calibri" w:eastAsia="Calibri" w:hAnsi="Calibri"/>
          <w:i/>
          <w:iCs/>
          <w:color w:val="475569"/>
          <w:sz w:val="20"/>
          <w:szCs w:val="20"/>
        </w:rPr>
        <w:t xml:space="preserve">Standard Version 2026.1 • Regulatory Compliance: HIPAA Privacy Rule &amp; OSHA Bloodborne Pathogens (29 CFR 1910.1030)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sz w:val="20"/>
                <w:szCs w:val="20"/>
              </w:rPr>
              <w:t xml:space="preserve">Industry Sector:</w:t>
            </w:r>
            <w:r>
              <w:rPr>
                <w:sz w:val="20"/>
                <w:szCs w:val="20"/>
              </w:rPr>
              <w:t xml:space="preserve"> Medical Spa &amp; Aesthetic Clinic</w:t>
            </w:r>
          </w:p>
        </w:tc>
        <w:tc>
          <w:p>
            <w:r>
              <w:rPr>
                <w:b/>
                <w:bCs/>
                <w:sz w:val="20"/>
                <w:szCs w:val="20"/>
              </w:rPr>
              <w:t xml:space="preserve">Classification:</w:t>
            </w:r>
            <w:r>
              <w:rPr>
                <w:sz w:val="20"/>
                <w:szCs w:val="20"/>
              </w:rPr>
              <w:t xml:space="preserve"> Healthcare &amp; Aesthetics</w:t>
            </w:r>
          </w:p>
        </w:tc>
      </w:tr>
      <w:tr>
        <w:tc>
          <w:p>
            <w:r>
              <w:rPr>
                <w:b/>
                <w:bCs/>
                <w:sz w:val="20"/>
                <w:szCs w:val="20"/>
              </w:rPr>
              <w:t xml:space="preserve">Standard SOP Modules:</w:t>
            </w:r>
            <w:r>
              <w:rPr>
                <w:sz w:val="20"/>
                <w:szCs w:val="20"/>
              </w:rPr>
              <w:t xml:space="preserve"> 8 Articulated Protocols</w:t>
            </w:r>
          </w:p>
        </w:tc>
        <w:tc>
          <w:p>
            <w:r>
              <w:rPr>
                <w:b/>
                <w:bCs/>
                <w:sz w:val="20"/>
                <w:szCs w:val="20"/>
              </w:rPr>
              <w:t xml:space="preserve">Onboarding Ramp:</w:t>
            </w:r>
            <w:r>
              <w:rPr>
                <w:sz w:val="20"/>
                <w:szCs w:val="20"/>
              </w:rPr>
              <w:t xml:space="preserve"> Reduced by 9 Days</w:t>
            </w:r>
          </w:p>
        </w:tc>
      </w:tr>
    </w:tbl>
    <w:p>
      <w:pPr>
        <w:spacing w:after="240" w:before="360"/>
      </w:pPr>
      <w:r>
        <w:rPr>
          <w:rFonts w:ascii="Calibri" w:cs="Calibri" w:eastAsia="Calibri" w:hAnsi="Calibri"/>
          <w:i/>
          <w:iCs/>
          <w:color w:val="475569"/>
          <w:sz w:val="18"/>
          <w:szCs w:val="18"/>
        </w:rPr>
        <w:t xml:space="preserve">NOTICE OF CONFIDENTIALITY &amp; PROPRIETARY RIGHTS:
The information, operating procedures, safety standards, and internal trade workflows detailed within this document are the exclusive proprietary property of the Company. Unauthorized reproduction, external distribution, or transmission of this manual in whole or in part without prior written consent from the executive managing officers is strictly prohibited and subject to legal prosecution under federal trade secret statutes.</w:t>
      </w:r>
    </w:p>
    <w:p>
      <w:pPr>
        <w:pStyle w:val="Heading1"/>
        <w:pageBreakBefore/>
        <w:spacing w:after="180" w:before="240"/>
      </w:pPr>
      <w:r>
        <w:rPr>
          <w:rFonts w:ascii="Calibri" w:cs="Calibri" w:eastAsia="Calibri" w:hAnsi="Calibri"/>
          <w:b/>
          <w:bCs/>
          <w:color w:val="0F172A"/>
          <w:sz w:val="28"/>
          <w:szCs w:val="28"/>
        </w:rPr>
        <w:t xml:space="preserve">PART I: STATUTORY EMPLOYEE HANDBOOK &amp; WORKPLACE POLICIES</w:t>
      </w:r>
    </w:p>
    <w:p>
      <w:pPr>
        <w:spacing w:after="240" w:before="60"/>
      </w:pPr>
      <w:r>
        <w:rPr>
          <w:rFonts w:ascii="Calibri" w:cs="Calibri" w:eastAsia="Calibri" w:hAnsi="Calibri"/>
          <w:color w:val="475569"/>
          <w:sz w:val="20"/>
          <w:szCs w:val="20"/>
        </w:rPr>
        <w:t xml:space="preserve">The policies set forth herein establish the professional code of conduct, employment expectations, and statutory rights governing all personnel. Every employee is required to read, comprehend, and strictly abide by these provisions throughout the tenure of their employment.</w:t>
      </w:r>
    </w:p>
    <w:p>
      <w:pPr>
        <w:pStyle w:val="Heading2"/>
        <w:spacing w:after="80" w:before="300"/>
      </w:pPr>
      <w:r>
        <w:rPr>
          <w:rFonts w:ascii="Calibri" w:cs="Calibri" w:eastAsia="Calibri" w:hAnsi="Calibri"/>
          <w:b/>
          <w:bCs/>
          <w:color w:val="0F172A"/>
          <w:sz w:val="24"/>
          <w:szCs w:val="24"/>
        </w:rPr>
        <w:t xml:space="preserve">[POL-MED-01] Patient Privacy, Protected Health Information (PHI) &amp; HIPAA Compliance</w:t>
      </w:r>
    </w:p>
    <w:p>
      <w:pPr>
        <w:spacing w:after="100" w:before="0"/>
      </w:pPr>
      <w:r>
        <w:rPr>
          <w:rFonts w:ascii="Calibri" w:cs="Calibri" w:eastAsia="Calibri" w:hAnsi="Calibri"/>
          <w:b/>
          <w:bCs/>
          <w:color w:val="059669"/>
          <w:sz w:val="18"/>
          <w:szCs w:val="18"/>
        </w:rPr>
        <w:t xml:space="preserve">Category: Health Information Privacy  |  Legal Reference: HIPAA Privacy &amp; Security Rules 45 CFR Parts 160 &amp; 164; HITECH Act</w:t>
      </w:r>
    </w:p>
    <w:p>
      <w:pPr>
        <w:spacing w:after="60" w:before="60"/>
      </w:pPr>
      <w:r>
        <w:rPr>
          <w:b/>
          <w:bCs/>
          <w:sz w:val="20"/>
          <w:szCs w:val="20"/>
        </w:rPr>
        <w:t xml:space="preserve">Policy Purpose &amp; Objective: </w:t>
      </w:r>
      <w:r>
        <w:rPr>
          <w:sz w:val="20"/>
          <w:szCs w:val="20"/>
        </w:rPr>
        <w:t xml:space="preserve">To maintain complete patient confidentiality, information security, and statutory compliance with HIPAA rules at Medical Spa &amp; Aesthetic Clinic.</w:t>
      </w:r>
    </w:p>
    <w:p>
      <w:pPr>
        <w:spacing w:after="60" w:before="60"/>
      </w:pPr>
      <w:r>
        <w:rPr>
          <w:b/>
          <w:bCs/>
          <w:sz w:val="20"/>
          <w:szCs w:val="20"/>
        </w:rPr>
        <w:t xml:space="preserve">Formal Policy Statement: </w:t>
      </w:r>
      <w:r>
        <w:rPr>
          <w:sz w:val="20"/>
          <w:szCs w:val="20"/>
        </w:rPr>
        <w:t xml:space="preserve">All healthcare providers, clinical staff, and administrative personnel at Medical Spa &amp; Aesthetic Clinic must safeguard Protected Health Information (PHI) in oral, paper, and electronic formats. Disclosures of PHI are strictly limited to direct treatment, payment, and healthcare operations. Viewing records of family, friends, or patients outside direct clinical assignment is strictly prohibited.</w:t>
      </w:r>
    </w:p>
    <w:p>
      <w:pPr>
        <w:spacing w:after="240" w:before="60"/>
      </w:pPr>
      <w:r>
        <w:rPr>
          <w:b/>
          <w:bCs/>
          <w:color w:val="1E293B"/>
          <w:sz w:val="20"/>
          <w:szCs w:val="20"/>
        </w:rPr>
        <w:t xml:space="preserve">Operational Enforcement &amp; Protocol: </w:t>
      </w:r>
      <w:r>
        <w:rPr>
          <w:sz w:val="20"/>
          <w:szCs w:val="20"/>
        </w:rPr>
        <w:t xml:space="preserve">Monthly EMR access audits. Unauthorized access, snooping, or data exfiltration results in immediate clinical suspension, investigation by the HIPAA Privacy Officer, and progressive discipline up to immediate termination and statutory OCR reporting.</w:t>
      </w:r>
    </w:p>
    <w:p>
      <w:pPr>
        <w:pStyle w:val="Heading2"/>
        <w:spacing w:after="80" w:before="300"/>
      </w:pPr>
      <w:r>
        <w:rPr>
          <w:rFonts w:ascii="Calibri" w:cs="Calibri" w:eastAsia="Calibri" w:hAnsi="Calibri"/>
          <w:b/>
          <w:bCs/>
          <w:color w:val="0F172A"/>
          <w:sz w:val="24"/>
          <w:szCs w:val="24"/>
        </w:rPr>
        <w:t xml:space="preserve">[POL-MED-02] Bloodborne Pathogens, Needle Safety &amp; Infection Control Mandate</w:t>
      </w:r>
    </w:p>
    <w:p>
      <w:pPr>
        <w:spacing w:after="100" w:before="0"/>
      </w:pPr>
      <w:r>
        <w:rPr>
          <w:rFonts w:ascii="Calibri" w:cs="Calibri" w:eastAsia="Calibri" w:hAnsi="Calibri"/>
          <w:b/>
          <w:bCs/>
          <w:color w:val="059669"/>
          <w:sz w:val="18"/>
          <w:szCs w:val="18"/>
        </w:rPr>
        <w:t xml:space="preserve">Category: Occupational Health &amp; Infection Control  |  Legal Reference: OSHA Bloodborne Pathogens Standard 29 CFR 1910.1030; CDC Guidelines</w:t>
      </w:r>
    </w:p>
    <w:p>
      <w:pPr>
        <w:spacing w:after="60" w:before="60"/>
      </w:pPr>
      <w:r>
        <w:rPr>
          <w:b/>
          <w:bCs/>
          <w:sz w:val="20"/>
          <w:szCs w:val="20"/>
        </w:rPr>
        <w:t xml:space="preserve">Policy Purpose &amp; Objective: </w:t>
      </w:r>
      <w:r>
        <w:rPr>
          <w:sz w:val="20"/>
          <w:szCs w:val="20"/>
        </w:rPr>
        <w:t xml:space="preserve">To prevent transmission of infectious pathogens (HBV, HCV, HIV) and ensure a sterile treatment environment at Medical Spa &amp; Aesthetic Clinic.</w:t>
      </w:r>
    </w:p>
    <w:p>
      <w:pPr>
        <w:spacing w:after="60" w:before="60"/>
      </w:pPr>
      <w:r>
        <w:rPr>
          <w:b/>
          <w:bCs/>
          <w:sz w:val="20"/>
          <w:szCs w:val="20"/>
        </w:rPr>
        <w:t xml:space="preserve">Formal Policy Statement: </w:t>
      </w:r>
      <w:r>
        <w:rPr>
          <w:sz w:val="20"/>
          <w:szCs w:val="20"/>
        </w:rPr>
        <w:t xml:space="preserve">Clinical personnel at Medical Spa &amp; Aesthetic Clinic must observe Universal/Standard Precautions for all patient encounters. Required personal protective equipment (gloves, masks, eye protection, lab coats) must be worn during all procedures with risk of blood/saliva splash. Needles must be recapped using one-handed scoop technique and disposed of immediately in rigid sharps containers.</w:t>
      </w:r>
    </w:p>
    <w:p>
      <w:pPr>
        <w:spacing w:after="240" w:before="60"/>
      </w:pPr>
      <w:r>
        <w:rPr>
          <w:b/>
          <w:bCs/>
          <w:color w:val="1E293B"/>
          <w:sz w:val="20"/>
          <w:szCs w:val="20"/>
        </w:rPr>
        <w:t xml:space="preserve">Operational Enforcement &amp; Protocol: </w:t>
      </w:r>
      <w:r>
        <w:rPr>
          <w:sz w:val="20"/>
          <w:szCs w:val="20"/>
        </w:rPr>
        <w:t xml:space="preserve">Daily compliance monitoring by Safety Director. Bypassing PPE or improper sharps disposal mandates immediate corrective counseling and formal retraining documented in employee safety records.</w:t>
      </w:r>
    </w:p>
    <w:p>
      <w:pPr>
        <w:pStyle w:val="Heading2"/>
        <w:spacing w:after="80" w:before="300"/>
      </w:pPr>
      <w:r>
        <w:rPr>
          <w:rFonts w:ascii="Calibri" w:cs="Calibri" w:eastAsia="Calibri" w:hAnsi="Calibri"/>
          <w:b/>
          <w:bCs/>
          <w:color w:val="0F172A"/>
          <w:sz w:val="24"/>
          <w:szCs w:val="24"/>
        </w:rPr>
        <w:t xml:space="preserve">[POL-MED-03] Controlled Substance Security, Dispensation &amp; Disposal Governance</w:t>
      </w:r>
    </w:p>
    <w:p>
      <w:pPr>
        <w:spacing w:after="100" w:before="0"/>
      </w:pPr>
      <w:r>
        <w:rPr>
          <w:rFonts w:ascii="Calibri" w:cs="Calibri" w:eastAsia="Calibri" w:hAnsi="Calibri"/>
          <w:b/>
          <w:bCs/>
          <w:color w:val="059669"/>
          <w:sz w:val="18"/>
          <w:szCs w:val="18"/>
        </w:rPr>
        <w:t xml:space="preserve">Category: Clinical &amp; Pharmacy Governance  |  Legal Reference: DEA 21 CFR Part 1300; Controlled Substances Act 21 U.S.C. § 801</w:t>
      </w:r>
    </w:p>
    <w:p>
      <w:pPr>
        <w:spacing w:after="60" w:before="60"/>
      </w:pPr>
      <w:r>
        <w:rPr>
          <w:b/>
          <w:bCs/>
          <w:sz w:val="20"/>
          <w:szCs w:val="20"/>
        </w:rPr>
        <w:t xml:space="preserve">Policy Purpose &amp; Objective: </w:t>
      </w:r>
      <w:r>
        <w:rPr>
          <w:sz w:val="20"/>
          <w:szCs w:val="20"/>
        </w:rPr>
        <w:t xml:space="preserve">To maintain strict chain of custody, legal accountability, and zero diversion of scheduled medications at Medical Spa &amp; Aesthetic Clinic.</w:t>
      </w:r>
    </w:p>
    <w:p>
      <w:pPr>
        <w:spacing w:after="60" w:before="60"/>
      </w:pPr>
      <w:r>
        <w:rPr>
          <w:b/>
          <w:bCs/>
          <w:sz w:val="20"/>
          <w:szCs w:val="20"/>
        </w:rPr>
        <w:t xml:space="preserve">Formal Policy Statement: </w:t>
      </w:r>
      <w:r>
        <w:rPr>
          <w:sz w:val="20"/>
          <w:szCs w:val="20"/>
        </w:rPr>
        <w:t xml:space="preserve">All controlled pharmaceuticals at Medical Spa &amp; Aesthetic Clinic must remain secured behind dual physical locks in the clinical safe. Every dispensation, dose administration, and witnessed discard must be entered immediately into the perpetual inventory logbook with clinician signature. Unexplained inventory loss must be reported to the Clinical Director within 1 hour.</w:t>
      </w:r>
    </w:p>
    <w:p>
      <w:pPr>
        <w:spacing w:after="240" w:before="60"/>
      </w:pPr>
      <w:r>
        <w:rPr>
          <w:b/>
          <w:bCs/>
          <w:color w:val="1E293B"/>
          <w:sz w:val="20"/>
          <w:szCs w:val="20"/>
        </w:rPr>
        <w:t xml:space="preserve">Operational Enforcement &amp; Protocol: </w:t>
      </w:r>
      <w:r>
        <w:rPr>
          <w:sz w:val="20"/>
          <w:szCs w:val="20"/>
        </w:rPr>
        <w:t xml:space="preserve">Daily shift inventory counts. Any suspected theft or diversion results in immediate suspension, drug screening, and mandatory notification to the DEA and State Board of Pharmacy.</w:t>
      </w:r>
    </w:p>
    <w:p>
      <w:pPr>
        <w:pStyle w:val="Heading2"/>
        <w:spacing w:after="80" w:before="300"/>
      </w:pPr>
      <w:r>
        <w:rPr>
          <w:rFonts w:ascii="Calibri" w:cs="Calibri" w:eastAsia="Calibri" w:hAnsi="Calibri"/>
          <w:b/>
          <w:bCs/>
          <w:color w:val="0F172A"/>
          <w:sz w:val="24"/>
          <w:szCs w:val="24"/>
        </w:rPr>
        <w:t xml:space="preserve">[POL-MED-04] Clinical Shift Attendance, Scrub Dress Code &amp; Punctuality Standards</w:t>
      </w:r>
    </w:p>
    <w:p>
      <w:pPr>
        <w:spacing w:after="100" w:before="0"/>
      </w:pPr>
      <w:r>
        <w:rPr>
          <w:rFonts w:ascii="Calibri" w:cs="Calibri" w:eastAsia="Calibri" w:hAnsi="Calibri"/>
          <w:b/>
          <w:bCs/>
          <w:color w:val="059669"/>
          <w:sz w:val="18"/>
          <w:szCs w:val="18"/>
        </w:rPr>
        <w:t xml:space="preserve">Category: Professional Attendance  |  Legal Reference: FLSA 29 U.S.C. § 201; Uniform Labor Standards</w:t>
      </w:r>
    </w:p>
    <w:p>
      <w:pPr>
        <w:spacing w:after="60" w:before="60"/>
      </w:pPr>
      <w:r>
        <w:rPr>
          <w:b/>
          <w:bCs/>
          <w:sz w:val="20"/>
          <w:szCs w:val="20"/>
        </w:rPr>
        <w:t xml:space="preserve">Policy Purpose &amp; Objective: </w:t>
      </w:r>
      <w:r>
        <w:rPr>
          <w:sz w:val="20"/>
          <w:szCs w:val="20"/>
        </w:rPr>
        <w:t xml:space="preserve">To ensure consistent clinical provider coverage and seamless patient appointment scheduling at Medical Spa &amp; Aesthetic Clinic.</w:t>
      </w:r>
    </w:p>
    <w:p>
      <w:pPr>
        <w:spacing w:after="60" w:before="60"/>
      </w:pPr>
      <w:r>
        <w:rPr>
          <w:b/>
          <w:bCs/>
          <w:sz w:val="20"/>
          <w:szCs w:val="20"/>
        </w:rPr>
        <w:t xml:space="preserve">Formal Policy Statement: </w:t>
      </w:r>
      <w:r>
        <w:rPr>
          <w:sz w:val="20"/>
          <w:szCs w:val="20"/>
        </w:rPr>
        <w:t xml:space="preserve">Clinical personnel at Medical Spa &amp; Aesthetic Clinic must arrive in clean, professional clinic-issued scrubs at least 15 minutes prior to first patient appointment. Tardy arrivals compromise surgical schedules and require immediate communication with Practice Manager. Unplanned absences must be reported at least 2 hours before clinic opening.</w:t>
      </w:r>
    </w:p>
    <w:p>
      <w:pPr>
        <w:spacing w:after="240" w:before="60"/>
      </w:pPr>
      <w:r>
        <w:rPr>
          <w:b/>
          <w:bCs/>
          <w:color w:val="1E293B"/>
          <w:sz w:val="20"/>
          <w:szCs w:val="20"/>
        </w:rPr>
        <w:t xml:space="preserve">Operational Enforcement &amp; Protocol: </w:t>
      </w:r>
      <w:r>
        <w:rPr>
          <w:sz w:val="20"/>
          <w:szCs w:val="20"/>
        </w:rPr>
        <w:t xml:space="preserve">Point-based attendance system: 1st tardy formal verbal reminder; 2nd tardy written counseling; repeated tardiness or unexcused absence results in disciplinary separation.</w:t>
      </w:r>
    </w:p>
    <w:p>
      <w:pPr>
        <w:pStyle w:val="Heading2"/>
        <w:spacing w:after="80" w:before="300"/>
      </w:pPr>
      <w:r>
        <w:rPr>
          <w:rFonts w:ascii="Calibri" w:cs="Calibri" w:eastAsia="Calibri" w:hAnsi="Calibri"/>
          <w:b/>
          <w:bCs/>
          <w:color w:val="0F172A"/>
          <w:sz w:val="24"/>
          <w:szCs w:val="24"/>
        </w:rPr>
        <w:t xml:space="preserve">[POL-MED-05] Equal Opportunity, Anti-Harassment &amp; Whistleblower Protection</w:t>
      </w:r>
    </w:p>
    <w:p>
      <w:pPr>
        <w:spacing w:after="100" w:before="0"/>
      </w:pPr>
      <w:r>
        <w:rPr>
          <w:rFonts w:ascii="Calibri" w:cs="Calibri" w:eastAsia="Calibri" w:hAnsi="Calibri"/>
          <w:b/>
          <w:bCs/>
          <w:color w:val="059669"/>
          <w:sz w:val="18"/>
          <w:szCs w:val="18"/>
        </w:rPr>
        <w:t xml:space="preserve">Category: Workplace Conduct &amp; Civil Rights  |  Legal Reference: Title VII Civil Rights Act 1964; False Claims Act 31 U.S.C. § 3729; EEOC Guidelines</w:t>
      </w:r>
    </w:p>
    <w:p>
      <w:pPr>
        <w:spacing w:after="60" w:before="60"/>
      </w:pPr>
      <w:r>
        <w:rPr>
          <w:b/>
          <w:bCs/>
          <w:sz w:val="20"/>
          <w:szCs w:val="20"/>
        </w:rPr>
        <w:t xml:space="preserve">Policy Purpose &amp; Objective: </w:t>
      </w:r>
      <w:r>
        <w:rPr>
          <w:sz w:val="20"/>
          <w:szCs w:val="20"/>
        </w:rPr>
        <w:t xml:space="preserve">To foster a respectful, inclusive clinical working environment free from harassment or retaliation at Medical Spa &amp; Aesthetic Clinic.</w:t>
      </w:r>
    </w:p>
    <w:p>
      <w:pPr>
        <w:spacing w:after="60" w:before="60"/>
      </w:pPr>
      <w:r>
        <w:rPr>
          <w:b/>
          <w:bCs/>
          <w:sz w:val="20"/>
          <w:szCs w:val="20"/>
        </w:rPr>
        <w:t xml:space="preserve">Formal Policy Statement: </w:t>
      </w:r>
      <w:r>
        <w:rPr>
          <w:sz w:val="20"/>
          <w:szCs w:val="20"/>
        </w:rPr>
        <w:t xml:space="preserve">Medical Spa &amp; Aesthetic Clinic maintains zero tolerance for harassment, sexual misconduct, or discrimination against any employee, contractor, or patient. Employees who report clinical malpractice, billing irregularities, or HIPAA breaches in good faith are fully protected by federal whistleblower protections from retaliatory discharge or harassment.</w:t>
      </w:r>
    </w:p>
    <w:p>
      <w:pPr>
        <w:spacing w:after="240" w:before="60"/>
      </w:pPr>
      <w:r>
        <w:rPr>
          <w:b/>
          <w:bCs/>
          <w:color w:val="1E293B"/>
          <w:sz w:val="20"/>
          <w:szCs w:val="20"/>
        </w:rPr>
        <w:t xml:space="preserve">Operational Enforcement &amp; Protocol: </w:t>
      </w:r>
      <w:r>
        <w:rPr>
          <w:sz w:val="20"/>
          <w:szCs w:val="20"/>
        </w:rPr>
        <w:t xml:space="preserve">Immediate third-party investigation of complaints. Confirmed violations result in immediate termination of employment and referral to professional regulatory boards where applicable.</w:t>
      </w:r>
    </w:p>
    <w:p>
      <w:pPr>
        <w:pStyle w:val="Heading2"/>
        <w:spacing w:after="80" w:before="300"/>
      </w:pPr>
      <w:r>
        <w:rPr>
          <w:rFonts w:ascii="Calibri" w:cs="Calibri" w:eastAsia="Calibri" w:hAnsi="Calibri"/>
          <w:b/>
          <w:bCs/>
          <w:color w:val="0F172A"/>
          <w:sz w:val="24"/>
          <w:szCs w:val="24"/>
        </w:rPr>
        <w:t xml:space="preserve">[POL-MED-06] At-Will Employment, Professional Licensure &amp; Credentialing Governance</w:t>
      </w:r>
    </w:p>
    <w:p>
      <w:pPr>
        <w:spacing w:after="100" w:before="0"/>
      </w:pPr>
      <w:r>
        <w:rPr>
          <w:rFonts w:ascii="Calibri" w:cs="Calibri" w:eastAsia="Calibri" w:hAnsi="Calibri"/>
          <w:b/>
          <w:bCs/>
          <w:color w:val="059669"/>
          <w:sz w:val="18"/>
          <w:szCs w:val="18"/>
        </w:rPr>
        <w:t xml:space="preserve">Category: Employment Governance &amp; Licensure  |  Legal Reference: State Medical/Dental/Nursing Practice Acts; At-Will Employment Doctrine</w:t>
      </w:r>
    </w:p>
    <w:p>
      <w:pPr>
        <w:spacing w:after="60" w:before="60"/>
      </w:pPr>
      <w:r>
        <w:rPr>
          <w:b/>
          <w:bCs/>
          <w:sz w:val="20"/>
          <w:szCs w:val="20"/>
        </w:rPr>
        <w:t xml:space="preserve">Policy Purpose &amp; Objective: </w:t>
      </w:r>
      <w:r>
        <w:rPr>
          <w:sz w:val="20"/>
          <w:szCs w:val="20"/>
        </w:rPr>
        <w:t xml:space="preserve">To affirm foundational at-will employment principles while mandating active, unencumbered clinical licenses at Medical Spa &amp; Aesthetic Clinic.</w:t>
      </w:r>
    </w:p>
    <w:p>
      <w:pPr>
        <w:spacing w:after="60" w:before="60"/>
      </w:pPr>
      <w:r>
        <w:rPr>
          <w:b/>
          <w:bCs/>
          <w:sz w:val="20"/>
          <w:szCs w:val="20"/>
        </w:rPr>
        <w:t xml:space="preserve">Formal Policy Statement: </w:t>
      </w:r>
      <w:r>
        <w:rPr>
          <w:sz w:val="20"/>
          <w:szCs w:val="20"/>
        </w:rPr>
        <w:t xml:space="preserve">Employment at Medical Spa &amp; Aesthetic Clinic is at-will and may be terminated by either party at any time. All licensed practitioners (RN, MD, DDS, PT, LCSW) must maintain active, unencumbered state professional licenses, CPR/BLS certifications, and DEA registrations. Any state board reprimand, malpractice claim, or license lapse must be disclosed to Clinical Director within 24 hours.</w:t>
      </w:r>
    </w:p>
    <w:p>
      <w:pPr>
        <w:spacing w:after="240" w:before="60"/>
      </w:pPr>
      <w:r>
        <w:rPr>
          <w:b/>
          <w:bCs/>
          <w:color w:val="1E293B"/>
          <w:sz w:val="20"/>
          <w:szCs w:val="20"/>
        </w:rPr>
        <w:t xml:space="preserve">Operational Enforcement &amp; Protocol: </w:t>
      </w:r>
      <w:r>
        <w:rPr>
          <w:sz w:val="20"/>
          <w:szCs w:val="20"/>
        </w:rPr>
        <w:t xml:space="preserve">Automatic suspension of clinical privileges upon license expiration. Continued practice with lapsed credentials results in immediate termination for cause.</w:t>
      </w:r>
    </w:p>
    <w:p>
      <w:pPr>
        <w:pStyle w:val="Heading1"/>
        <w:pageBreakBefore/>
        <w:spacing w:after="180" w:before="240"/>
      </w:pPr>
      <w:r>
        <w:rPr>
          <w:rFonts w:ascii="Calibri" w:cs="Calibri" w:eastAsia="Calibri" w:hAnsi="Calibri"/>
          <w:b/>
          <w:bCs/>
          <w:color w:val="0F172A"/>
          <w:sz w:val="28"/>
          <w:szCs w:val="28"/>
        </w:rPr>
        <w:t xml:space="preserve">PART II: STANDARD OPERATING PROCEDURES (SOP) EXECUTION REPOSITORY</w:t>
      </w:r>
    </w:p>
    <w:p>
      <w:pPr>
        <w:spacing w:after="240" w:before="60"/>
      </w:pPr>
      <w:r>
        <w:rPr>
          <w:rFonts w:ascii="Calibri" w:cs="Calibri" w:eastAsia="Calibri" w:hAnsi="Calibri"/>
          <w:color w:val="475569"/>
          <w:sz w:val="20"/>
          <w:szCs w:val="20"/>
        </w:rPr>
        <w:t xml:space="preserve">The following procedures represent the authoritative, non-negotiable operational standards for all shift tasks, equipment handling, and safety routines. Each procedure outlines prerequisite materials, step-by-step actions, and measurable verification benchmarks.</w:t>
      </w:r>
    </w:p>
    <w:p>
      <w:pPr>
        <w:pStyle w:val="Heading2"/>
        <w:spacing w:after="60" w:before="320"/>
      </w:pPr>
      <w:r>
        <w:rPr>
          <w:rFonts w:ascii="Calibri" w:cs="Calibri" w:eastAsia="Calibri" w:hAnsi="Calibri"/>
          <w:b/>
          <w:bCs/>
          <w:color w:val="0F172A"/>
          <w:sz w:val="24"/>
          <w:szCs w:val="24"/>
        </w:rPr>
        <w:t xml:space="preserve">[SOP-MED-01] Medical Spa &amp; Aesthetic Clinic — Clinical Operatory Disinfection, Barrier Wrap &amp; Sterile Tray Staging</w:t>
      </w:r>
    </w:p>
    <w:p>
      <w:pPr>
        <w:spacing w:after="100" w:before="0"/>
      </w:pPr>
      <w:r>
        <w:rPr>
          <w:rFonts w:ascii="Calibri" w:cs="Calibri" w:eastAsia="Calibri" w:hAnsi="Calibri"/>
          <w:b/>
          <w:bCs/>
          <w:color w:val="059669"/>
          <w:sz w:val="18"/>
          <w:szCs w:val="18"/>
        </w:rPr>
        <w:t xml:space="preserve">Department: Clinical Operations  |  Frequency: Per Shift  |  Accountable Role: Lead Aesthetic Nurse (RN)</w:t>
      </w:r>
    </w:p>
    <w:p>
      <w:pPr>
        <w:spacing w:after="60" w:before="60"/>
      </w:pPr>
      <w:r>
        <w:rPr>
          <w:b/>
          <w:bCs/>
          <w:sz w:val="20"/>
          <w:szCs w:val="20"/>
        </w:rPr>
        <w:t xml:space="preserve">Core Objective: </w:t>
      </w:r>
      <w:r>
        <w:rPr>
          <w:sz w:val="20"/>
          <w:szCs w:val="20"/>
        </w:rPr>
        <w:t xml:space="preserve">To standardize and guarantee high-reliability execution of clinical operatory disinfection, barrier wrap &amp; sterile tray staging in full clinical compliance.</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EPA-registered intermediate hospital disinfectant (CaviCide)</w:t>
      </w:r>
    </w:p>
    <w:p>
      <w:pPr>
        <w:spacing w:after="20" w:before="20"/>
        <w:ind w:left="360"/>
      </w:pPr>
      <w:r>
        <w:rPr>
          <w:b/>
          <w:bCs/>
          <w:color w:val="059669"/>
          <w:sz w:val="20"/>
          <w:szCs w:val="20"/>
        </w:rPr>
        <w:t xml:space="preserve">• </w:t>
      </w:r>
      <w:r>
        <w:rPr>
          <w:sz w:val="20"/>
          <w:szCs w:val="20"/>
        </w:rPr>
        <w:t xml:space="preserve">Surface barrier film &amp; dental bibs</w:t>
      </w:r>
    </w:p>
    <w:p>
      <w:pPr>
        <w:spacing w:after="20" w:before="20"/>
        <w:ind w:left="360"/>
      </w:pPr>
      <w:r>
        <w:rPr>
          <w:b/>
          <w:bCs/>
          <w:color w:val="059669"/>
          <w:sz w:val="20"/>
          <w:szCs w:val="20"/>
        </w:rPr>
        <w:t xml:space="preserve">• </w:t>
      </w:r>
      <w:r>
        <w:rPr>
          <w:sz w:val="20"/>
          <w:szCs w:val="20"/>
        </w:rPr>
        <w:t xml:space="preserve">Sterile nitrile gloves &amp; ANSI eye protection</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Wipe down treatment chair, Mayo stand, injector stool, and overhead lamp using hospital-grade disinfectant wipes; maintain 3-minute wet contact time.</w:t>
      </w:r>
    </w:p>
    <w:p>
      <w:pPr>
        <w:spacing w:after="40" w:before="40"/>
        <w:ind w:left="360"/>
      </w:pPr>
      <w:r>
        <w:rPr>
          <w:b/>
          <w:bCs/>
          <w:color w:val="0F172A"/>
          <w:sz w:val="20"/>
          <w:szCs w:val="20"/>
        </w:rPr>
        <w:t xml:space="preserve">2. </w:t>
      </w:r>
      <w:r>
        <w:rPr>
          <w:sz w:val="20"/>
          <w:szCs w:val="20"/>
        </w:rPr>
        <w:t xml:space="preserve">Apply clear barrier film to light handles, device touchscreens, and treatment bed headrest.</w:t>
      </w:r>
    </w:p>
    <w:p>
      <w:pPr>
        <w:spacing w:after="40" w:before="40"/>
        <w:ind w:left="360"/>
      </w:pPr>
      <w:r>
        <w:rPr>
          <w:b/>
          <w:bCs/>
          <w:color w:val="0F172A"/>
          <w:sz w:val="20"/>
          <w:szCs w:val="20"/>
        </w:rPr>
        <w:t xml:space="preserve">3. </w:t>
      </w:r>
      <w:r>
        <w:rPr>
          <w:sz w:val="20"/>
          <w:szCs w:val="20"/>
        </w:rPr>
        <w:t xml:space="preserve">Wash hands using antimicrobial soap for 20 seconds; don sterile nitrile examination gloves.</w:t>
      </w:r>
    </w:p>
    <w:p>
      <w:pPr>
        <w:spacing w:after="40" w:before="40"/>
        <w:ind w:left="360"/>
      </w:pPr>
      <w:r>
        <w:rPr>
          <w:b/>
          <w:bCs/>
          <w:color w:val="0F172A"/>
          <w:sz w:val="20"/>
          <w:szCs w:val="20"/>
        </w:rPr>
        <w:t xml:space="preserve">4. </w:t>
      </w:r>
      <w:r>
        <w:rPr>
          <w:sz w:val="20"/>
          <w:szCs w:val="20"/>
        </w:rPr>
        <w:t xml:space="preserve">Set out sterile disposable treatment drape, 2x2 alcohol prep pads, and chlorhexidine gluconate skin antiseptic.</w:t>
      </w:r>
    </w:p>
    <w:p>
      <w:pPr>
        <w:spacing w:after="40" w:before="40"/>
        <w:ind w:left="360"/>
      </w:pPr>
      <w:r>
        <w:rPr>
          <w:b/>
          <w:bCs/>
          <w:color w:val="0F172A"/>
          <w:sz w:val="20"/>
          <w:szCs w:val="20"/>
        </w:rPr>
        <w:t xml:space="preserve">5. </w:t>
      </w:r>
      <w:r>
        <w:rPr>
          <w:sz w:val="20"/>
          <w:szCs w:val="20"/>
        </w:rPr>
        <w:t xml:space="preserve">Stage sterile 30G/32G needles, sterile syringes, and gauze packs on clean stainless tray.</w:t>
      </w:r>
    </w:p>
    <w:p>
      <w:pPr>
        <w:spacing w:after="40" w:before="40"/>
        <w:ind w:left="360"/>
      </w:pPr>
      <w:r>
        <w:rPr>
          <w:b/>
          <w:bCs/>
          <w:color w:val="0F172A"/>
          <w:sz w:val="20"/>
          <w:szCs w:val="20"/>
        </w:rPr>
        <w:t xml:space="preserve">6. </w:t>
      </w:r>
      <w:r>
        <w:rPr>
          <w:sz w:val="20"/>
          <w:szCs w:val="20"/>
        </w:rPr>
        <w:t xml:space="preserve">Confirm sharps biohazard disposal container is &lt;75% full and wall-mounted within arm's reach of injector.</w:t>
      </w:r>
    </w:p>
    <w:p>
      <w:pPr>
        <w:spacing w:after="60" w:before="100"/>
      </w:pPr>
      <w:r>
        <w:rPr>
          <w:b/>
          <w:bCs/>
          <w:sz w:val="20"/>
          <w:szCs w:val="20"/>
        </w:rPr>
        <w:t xml:space="preserve">Verification &amp; Quality Standard: </w:t>
      </w:r>
      <w:r>
        <w:rPr>
          <w:sz w:val="20"/>
          <w:szCs w:val="20"/>
        </w:rPr>
        <w:t xml:space="preserve">Clean Operatory Audit Sheet &amp; Barrier Placement Check</w:t>
      </w:r>
    </w:p>
    <w:p>
      <w:pPr>
        <w:spacing w:after="240" w:before="40"/>
      </w:pPr>
      <w:r>
        <w:rPr>
          <w:b/>
          <w:bCs/>
          <w:color w:val="B45309"/>
          <w:sz w:val="18"/>
          <w:szCs w:val="18"/>
        </w:rPr>
        <w:t xml:space="preserve">Regulatory &amp; Compliance Mandate: </w:t>
      </w:r>
      <w:r>
        <w:rPr>
          <w:i/>
          <w:iCs/>
          <w:color w:val="475569"/>
          <w:sz w:val="18"/>
          <w:szCs w:val="18"/>
        </w:rPr>
        <w:t xml:space="preserve">CDC Guidelines for Disinfection &amp; OSHA 1910.1030</w:t>
      </w:r>
    </w:p>
    <w:p>
      <w:pPr>
        <w:pStyle w:val="Heading2"/>
        <w:spacing w:after="60" w:before="320"/>
      </w:pPr>
      <w:r>
        <w:rPr>
          <w:rFonts w:ascii="Calibri" w:cs="Calibri" w:eastAsia="Calibri" w:hAnsi="Calibri"/>
          <w:b/>
          <w:bCs/>
          <w:color w:val="0F172A"/>
          <w:sz w:val="24"/>
          <w:szCs w:val="24"/>
        </w:rPr>
        <w:t xml:space="preserve">[SOP-MED-02] Medical Spa &amp; Aesthetic Clinic — Neurotoxin Reconstitution, Lot Number Tracking &amp; Cold Chain Storage</w:t>
      </w:r>
    </w:p>
    <w:p>
      <w:pPr>
        <w:spacing w:after="100" w:before="0"/>
      </w:pPr>
      <w:r>
        <w:rPr>
          <w:rFonts w:ascii="Calibri" w:cs="Calibri" w:eastAsia="Calibri" w:hAnsi="Calibri"/>
          <w:b/>
          <w:bCs/>
          <w:color w:val="059669"/>
          <w:sz w:val="18"/>
          <w:szCs w:val="18"/>
        </w:rPr>
        <w:t xml:space="preserve">Department: Pharmacy &amp; Injectables  |  Frequency: Daily  |  Accountable Role: Aesthetic Nurse Injector</w:t>
      </w:r>
    </w:p>
    <w:p>
      <w:pPr>
        <w:spacing w:after="60" w:before="60"/>
      </w:pPr>
      <w:r>
        <w:rPr>
          <w:b/>
          <w:bCs/>
          <w:sz w:val="20"/>
          <w:szCs w:val="20"/>
        </w:rPr>
        <w:t xml:space="preserve">Core Objective: </w:t>
      </w:r>
      <w:r>
        <w:rPr>
          <w:sz w:val="20"/>
          <w:szCs w:val="20"/>
        </w:rPr>
        <w:t xml:space="preserve">To standardize and guarantee high-reliability execution of neurotoxin reconstitution, lot number tracking &amp; cold chain storage in full clinical compliance.</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Preserved 0.9% Bacteriostatic Sodium Chloride</w:t>
      </w:r>
    </w:p>
    <w:p>
      <w:pPr>
        <w:spacing w:after="20" w:before="20"/>
        <w:ind w:left="360"/>
      </w:pPr>
      <w:r>
        <w:rPr>
          <w:b/>
          <w:bCs/>
          <w:color w:val="059669"/>
          <w:sz w:val="20"/>
          <w:szCs w:val="20"/>
        </w:rPr>
        <w:t xml:space="preserve">• </w:t>
      </w:r>
      <w:r>
        <w:rPr>
          <w:sz w:val="20"/>
          <w:szCs w:val="20"/>
        </w:rPr>
        <w:t xml:space="preserve">Vials of Botox/Dysport/Xeomin (stored at 2°C - 8°C)</w:t>
      </w:r>
    </w:p>
    <w:p>
      <w:pPr>
        <w:spacing w:after="20" w:before="20"/>
        <w:ind w:left="360"/>
      </w:pPr>
      <w:r>
        <w:rPr>
          <w:b/>
          <w:bCs/>
          <w:color w:val="059669"/>
          <w:sz w:val="20"/>
          <w:szCs w:val="20"/>
        </w:rPr>
        <w:t xml:space="preserve">• </w:t>
      </w:r>
      <w:r>
        <w:rPr>
          <w:sz w:val="20"/>
          <w:szCs w:val="20"/>
        </w:rPr>
        <w:t xml:space="preserve">18G reconstituting needles &amp; 0.3ml/0.5ml insulin syringes</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Check dedicated pharmaceutical refrigerator digital thermometer to verify constant 36°F - 46°F (2°C - 8°C) temperature range.</w:t>
      </w:r>
    </w:p>
    <w:p>
      <w:pPr>
        <w:spacing w:after="40" w:before="40"/>
        <w:ind w:left="360"/>
      </w:pPr>
      <w:r>
        <w:rPr>
          <w:b/>
          <w:bCs/>
          <w:color w:val="0F172A"/>
          <w:sz w:val="20"/>
          <w:szCs w:val="20"/>
        </w:rPr>
        <w:t xml:space="preserve">2. </w:t>
      </w:r>
      <w:r>
        <w:rPr>
          <w:sz w:val="20"/>
          <w:szCs w:val="20"/>
        </w:rPr>
        <w:t xml:space="preserve">Retrieve vacuum-sealed neurotoxin vial; inspect powder cake for clarity and check manufacturer expiration date.</w:t>
      </w:r>
    </w:p>
    <w:p>
      <w:pPr>
        <w:spacing w:after="40" w:before="40"/>
        <w:ind w:left="360"/>
      </w:pPr>
      <w:r>
        <w:rPr>
          <w:b/>
          <w:bCs/>
          <w:color w:val="0F172A"/>
          <w:sz w:val="20"/>
          <w:szCs w:val="20"/>
        </w:rPr>
        <w:t xml:space="preserve">3. </w:t>
      </w:r>
      <w:r>
        <w:rPr>
          <w:sz w:val="20"/>
          <w:szCs w:val="20"/>
        </w:rPr>
        <w:t xml:space="preserve">Swab rubber stopper with 70% isopropyl alcohol; allow 15 seconds to air dry.</w:t>
      </w:r>
    </w:p>
    <w:p>
      <w:pPr>
        <w:spacing w:after="40" w:before="40"/>
        <w:ind w:left="360"/>
      </w:pPr>
      <w:r>
        <w:rPr>
          <w:b/>
          <w:bCs/>
          <w:color w:val="0F172A"/>
          <w:sz w:val="20"/>
          <w:szCs w:val="20"/>
        </w:rPr>
        <w:t xml:space="preserve">4. </w:t>
      </w:r>
      <w:r>
        <w:rPr>
          <w:sz w:val="20"/>
          <w:szCs w:val="20"/>
        </w:rPr>
        <w:t xml:space="preserve">Draw exactly 2.5 mL (or protocol volume) bacteriostatic saline using 18G needle; gently introduce into vial allowing vacuum to draw diluent.</w:t>
      </w:r>
    </w:p>
    <w:p>
      <w:pPr>
        <w:spacing w:after="40" w:before="40"/>
        <w:ind w:left="360"/>
      </w:pPr>
      <w:r>
        <w:rPr>
          <w:b/>
          <w:bCs/>
          <w:color w:val="0F172A"/>
          <w:sz w:val="20"/>
          <w:szCs w:val="20"/>
        </w:rPr>
        <w:t xml:space="preserve">5. </w:t>
      </w:r>
      <w:r>
        <w:rPr>
          <w:sz w:val="20"/>
          <w:szCs w:val="20"/>
        </w:rPr>
        <w:t xml:space="preserve">Gently swirl vial without foaming; label vial with exact date, reconstitution time, diluent ratio, and injector initials.</w:t>
      </w:r>
    </w:p>
    <w:p>
      <w:pPr>
        <w:spacing w:after="40" w:before="40"/>
        <w:ind w:left="360"/>
      </w:pPr>
      <w:r>
        <w:rPr>
          <w:b/>
          <w:bCs/>
          <w:color w:val="0F172A"/>
          <w:sz w:val="20"/>
          <w:szCs w:val="20"/>
        </w:rPr>
        <w:t xml:space="preserve">6. </w:t>
      </w:r>
      <w:r>
        <w:rPr>
          <w:sz w:val="20"/>
          <w:szCs w:val="20"/>
        </w:rPr>
        <w:t xml:space="preserve">Scan manufacturer lot number and expiration date into patient electronic medical record (EMR/EHR).</w:t>
      </w:r>
    </w:p>
    <w:p>
      <w:pPr>
        <w:spacing w:after="60" w:before="100"/>
      </w:pPr>
      <w:r>
        <w:rPr>
          <w:b/>
          <w:bCs/>
          <w:sz w:val="20"/>
          <w:szCs w:val="20"/>
        </w:rPr>
        <w:t xml:space="preserve">Verification &amp; Quality Standard: </w:t>
      </w:r>
      <w:r>
        <w:rPr>
          <w:sz w:val="20"/>
          <w:szCs w:val="20"/>
        </w:rPr>
        <w:t xml:space="preserve">Neurotoxin Reconstitution Log &amp; EMR Lot Verification</w:t>
      </w:r>
    </w:p>
    <w:p>
      <w:pPr>
        <w:spacing w:after="240" w:before="40"/>
      </w:pPr>
      <w:r>
        <w:rPr>
          <w:b/>
          <w:bCs/>
          <w:color w:val="B45309"/>
          <w:sz w:val="18"/>
          <w:szCs w:val="18"/>
        </w:rPr>
        <w:t xml:space="preserve">Regulatory &amp; Compliance Mandate: </w:t>
      </w:r>
      <w:r>
        <w:rPr>
          <w:i/>
          <w:iCs/>
          <w:color w:val="475569"/>
          <w:sz w:val="18"/>
          <w:szCs w:val="18"/>
        </w:rPr>
        <w:t xml:space="preserve">FDA Package Insert &amp; State Medical Board Rules</w:t>
      </w:r>
    </w:p>
    <w:p>
      <w:pPr>
        <w:pStyle w:val="Heading2"/>
        <w:spacing w:after="60" w:before="320"/>
      </w:pPr>
      <w:r>
        <w:rPr>
          <w:rFonts w:ascii="Calibri" w:cs="Calibri" w:eastAsia="Calibri" w:hAnsi="Calibri"/>
          <w:b/>
          <w:bCs/>
          <w:color w:val="0F172A"/>
          <w:sz w:val="24"/>
          <w:szCs w:val="24"/>
        </w:rPr>
        <w:t xml:space="preserve">[SOP-MED-03] Medical Spa &amp; Aesthetic Clinic — Hyaluronic Acid Dermal Filler Aspiration &amp; Depth Verification</w:t>
      </w:r>
    </w:p>
    <w:p>
      <w:pPr>
        <w:spacing w:after="100" w:before="0"/>
      </w:pPr>
      <w:r>
        <w:rPr>
          <w:rFonts w:ascii="Calibri" w:cs="Calibri" w:eastAsia="Calibri" w:hAnsi="Calibri"/>
          <w:b/>
          <w:bCs/>
          <w:color w:val="059669"/>
          <w:sz w:val="18"/>
          <w:szCs w:val="18"/>
        </w:rPr>
        <w:t xml:space="preserve">Department: Clinical Injection  |  Frequency: Incident-Driven  |  Accountable Role: Medical Aesthetician / Physician</w:t>
      </w:r>
    </w:p>
    <w:p>
      <w:pPr>
        <w:spacing w:after="60" w:before="60"/>
      </w:pPr>
      <w:r>
        <w:rPr>
          <w:b/>
          <w:bCs/>
          <w:sz w:val="20"/>
          <w:szCs w:val="20"/>
        </w:rPr>
        <w:t xml:space="preserve">Core Objective: </w:t>
      </w:r>
      <w:r>
        <w:rPr>
          <w:sz w:val="20"/>
          <w:szCs w:val="20"/>
        </w:rPr>
        <w:t xml:space="preserve">To standardize and guarantee high-reliability execution of hyaluronic acid dermal filler aspiration &amp; depth verification in full clinical compliance.</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FDA-approved HA dermal filler syringes (sealed)</w:t>
      </w:r>
    </w:p>
    <w:p>
      <w:pPr>
        <w:spacing w:after="20" w:before="20"/>
        <w:ind w:left="360"/>
      </w:pPr>
      <w:r>
        <w:rPr>
          <w:b/>
          <w:bCs/>
          <w:color w:val="059669"/>
          <w:sz w:val="20"/>
          <w:szCs w:val="20"/>
        </w:rPr>
        <w:t xml:space="preserve">• </w:t>
      </w:r>
      <w:r>
        <w:rPr>
          <w:sz w:val="20"/>
          <w:szCs w:val="20"/>
        </w:rPr>
        <w:t xml:space="preserve">27G/25G sterile blunt cannulas &amp; 27G sharp needles</w:t>
      </w:r>
    </w:p>
    <w:p>
      <w:pPr>
        <w:spacing w:after="20" w:before="20"/>
        <w:ind w:left="360"/>
      </w:pPr>
      <w:r>
        <w:rPr>
          <w:b/>
          <w:bCs/>
          <w:color w:val="059669"/>
          <w:sz w:val="20"/>
          <w:szCs w:val="20"/>
        </w:rPr>
        <w:t xml:space="preserve">• </w:t>
      </w:r>
      <w:r>
        <w:rPr>
          <w:sz w:val="20"/>
          <w:szCs w:val="20"/>
        </w:rPr>
        <w:t xml:space="preserve">Sterile skin marking pencil</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Review patient facial anatomy, anatomical danger zones (facial artery, angular artery, supraorbital notch), and aesthetic goals.</w:t>
      </w:r>
    </w:p>
    <w:p>
      <w:pPr>
        <w:spacing w:after="40" w:before="40"/>
        <w:ind w:left="360"/>
      </w:pPr>
      <w:r>
        <w:rPr>
          <w:b/>
          <w:bCs/>
          <w:color w:val="0F172A"/>
          <w:sz w:val="20"/>
          <w:szCs w:val="20"/>
        </w:rPr>
        <w:t xml:space="preserve">2. </w:t>
      </w:r>
      <w:r>
        <w:rPr>
          <w:sz w:val="20"/>
          <w:szCs w:val="20"/>
        </w:rPr>
        <w:t xml:space="preserve">Perform two-stage skin disinfection using 4% chlorhexidine gluconate and allow complete skin drying.</w:t>
      </w:r>
    </w:p>
    <w:p>
      <w:pPr>
        <w:spacing w:after="40" w:before="40"/>
        <w:ind w:left="360"/>
      </w:pPr>
      <w:r>
        <w:rPr>
          <w:b/>
          <w:bCs/>
          <w:color w:val="0F172A"/>
          <w:sz w:val="20"/>
          <w:szCs w:val="20"/>
        </w:rPr>
        <w:t xml:space="preserve">3. </w:t>
      </w:r>
      <w:r>
        <w:rPr>
          <w:sz w:val="20"/>
          <w:szCs w:val="20"/>
        </w:rPr>
        <w:t xml:space="preserve">Prime needle or cannula with filler; maintain sterile field and strict hand hygiene.</w:t>
      </w:r>
    </w:p>
    <w:p>
      <w:pPr>
        <w:spacing w:after="40" w:before="40"/>
        <w:ind w:left="360"/>
      </w:pPr>
      <w:r>
        <w:rPr>
          <w:b/>
          <w:bCs/>
          <w:color w:val="0F172A"/>
          <w:sz w:val="20"/>
          <w:szCs w:val="20"/>
        </w:rPr>
        <w:t xml:space="preserve">4. </w:t>
      </w:r>
      <w:r>
        <w:rPr>
          <w:sz w:val="20"/>
          <w:szCs w:val="20"/>
        </w:rPr>
        <w:t xml:space="preserve">Prior to bolus injection in high-risk zones, perform gentle drawback aspiration for 5 full seconds to verify zero blood flashback.</w:t>
      </w:r>
    </w:p>
    <w:p>
      <w:pPr>
        <w:spacing w:after="40" w:before="40"/>
        <w:ind w:left="360"/>
      </w:pPr>
      <w:r>
        <w:rPr>
          <w:b/>
          <w:bCs/>
          <w:color w:val="0F172A"/>
          <w:sz w:val="20"/>
          <w:szCs w:val="20"/>
        </w:rPr>
        <w:t xml:space="preserve">5. </w:t>
      </w:r>
      <w:r>
        <w:rPr>
          <w:sz w:val="20"/>
          <w:szCs w:val="20"/>
        </w:rPr>
        <w:t xml:space="preserve">Inject filler slowly with gentle retrograde micro-threads or serial puncture, monitoring skin blanching continuously.</w:t>
      </w:r>
    </w:p>
    <w:p>
      <w:pPr>
        <w:spacing w:after="40" w:before="40"/>
        <w:ind w:left="360"/>
      </w:pPr>
      <w:r>
        <w:rPr>
          <w:b/>
          <w:bCs/>
          <w:color w:val="0F172A"/>
          <w:sz w:val="20"/>
          <w:szCs w:val="20"/>
        </w:rPr>
        <w:t xml:space="preserve">6. </w:t>
      </w:r>
      <w:r>
        <w:rPr>
          <w:sz w:val="20"/>
          <w:szCs w:val="20"/>
        </w:rPr>
        <w:t xml:space="preserve">Palpate treated tissue gently; apply sterile ice pack and provide written post-treatment bruising instructions.</w:t>
      </w:r>
    </w:p>
    <w:p>
      <w:pPr>
        <w:spacing w:after="60" w:before="100"/>
      </w:pPr>
      <w:r>
        <w:rPr>
          <w:b/>
          <w:bCs/>
          <w:sz w:val="20"/>
          <w:szCs w:val="20"/>
        </w:rPr>
        <w:t xml:space="preserve">Verification &amp; Quality Standard: </w:t>
      </w:r>
      <w:r>
        <w:rPr>
          <w:sz w:val="20"/>
          <w:szCs w:val="20"/>
        </w:rPr>
        <w:t xml:space="preserve">Patient Treatment Chart &amp; Photographic Record</w:t>
      </w:r>
    </w:p>
    <w:p>
      <w:pPr>
        <w:spacing w:after="240" w:before="40"/>
      </w:pPr>
      <w:r>
        <w:rPr>
          <w:b/>
          <w:bCs/>
          <w:color w:val="B45309"/>
          <w:sz w:val="18"/>
          <w:szCs w:val="18"/>
        </w:rPr>
        <w:t xml:space="preserve">Regulatory &amp; Compliance Mandate: </w:t>
      </w:r>
      <w:r>
        <w:rPr>
          <w:i/>
          <w:iCs/>
          <w:color w:val="475569"/>
          <w:sz w:val="18"/>
          <w:szCs w:val="18"/>
        </w:rPr>
        <w:t xml:space="preserve">AMA Code of Medical Ethics &amp; Manufacturer Standards</w:t>
      </w:r>
    </w:p>
    <w:p>
      <w:pPr>
        <w:pStyle w:val="Heading2"/>
        <w:spacing w:after="60" w:before="320"/>
      </w:pPr>
      <w:r>
        <w:rPr>
          <w:rFonts w:ascii="Calibri" w:cs="Calibri" w:eastAsia="Calibri" w:hAnsi="Calibri"/>
          <w:b/>
          <w:bCs/>
          <w:color w:val="0F172A"/>
          <w:sz w:val="24"/>
          <w:szCs w:val="24"/>
        </w:rPr>
        <w:t xml:space="preserve">[SOP-MED-04] Medical Spa &amp; Aesthetic Clinic — Acute Vascular Occlusion Protocol &amp; Emergency Hyaluronidase Kit Deployment</w:t>
      </w:r>
    </w:p>
    <w:p>
      <w:pPr>
        <w:spacing w:after="100" w:before="0"/>
      </w:pPr>
      <w:r>
        <w:rPr>
          <w:rFonts w:ascii="Calibri" w:cs="Calibri" w:eastAsia="Calibri" w:hAnsi="Calibri"/>
          <w:b/>
          <w:bCs/>
          <w:color w:val="059669"/>
          <w:sz w:val="18"/>
          <w:szCs w:val="18"/>
        </w:rPr>
        <w:t xml:space="preserve">Department: Emergency Response  |  Frequency: Incident-Driven  |  Accountable Role: Medical Director / Injector</w:t>
      </w:r>
    </w:p>
    <w:p>
      <w:pPr>
        <w:spacing w:after="60" w:before="60"/>
      </w:pPr>
      <w:r>
        <w:rPr>
          <w:b/>
          <w:bCs/>
          <w:sz w:val="20"/>
          <w:szCs w:val="20"/>
        </w:rPr>
        <w:t xml:space="preserve">Core Objective: </w:t>
      </w:r>
      <w:r>
        <w:rPr>
          <w:sz w:val="20"/>
          <w:szCs w:val="20"/>
        </w:rPr>
        <w:t xml:space="preserve">To standardize and guarantee high-reliability execution of acute vascular occlusion protocol &amp; emergency hyaluronidase kit deployment in full clinical compliance.</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Emergency Vascular Kit (Hyaluronidase 1500 IU)</w:t>
      </w:r>
    </w:p>
    <w:p>
      <w:pPr>
        <w:spacing w:after="20" w:before="20"/>
        <w:ind w:left="360"/>
      </w:pPr>
      <w:r>
        <w:rPr>
          <w:b/>
          <w:bCs/>
          <w:color w:val="059669"/>
          <w:sz w:val="20"/>
          <w:szCs w:val="20"/>
        </w:rPr>
        <w:t xml:space="preserve">• </w:t>
      </w:r>
      <w:r>
        <w:rPr>
          <w:sz w:val="20"/>
          <w:szCs w:val="20"/>
        </w:rPr>
        <w:t xml:space="preserve">Bacteriostatic saline &amp; 1000mg Aspirin</w:t>
      </w:r>
    </w:p>
    <w:p>
      <w:pPr>
        <w:spacing w:after="20" w:before="20"/>
        <w:ind w:left="360"/>
      </w:pPr>
      <w:r>
        <w:rPr>
          <w:b/>
          <w:bCs/>
          <w:color w:val="059669"/>
          <w:sz w:val="20"/>
          <w:szCs w:val="20"/>
        </w:rPr>
        <w:t xml:space="preserve">• </w:t>
      </w:r>
      <w:r>
        <w:rPr>
          <w:sz w:val="20"/>
          <w:szCs w:val="20"/>
        </w:rPr>
        <w:t xml:space="preserve">Warm compress pack &amp; Nitropaste 2%</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Immediately halt injection at the first sign of blanching, mottled livedo reticularis, severe pain, or delayed capillary refill (&gt;2 sec).</w:t>
      </w:r>
    </w:p>
    <w:p>
      <w:pPr>
        <w:spacing w:after="40" w:before="40"/>
        <w:ind w:left="360"/>
      </w:pPr>
      <w:r>
        <w:rPr>
          <w:b/>
          <w:bCs/>
          <w:color w:val="0F172A"/>
          <w:sz w:val="20"/>
          <w:szCs w:val="20"/>
        </w:rPr>
        <w:t xml:space="preserve">2. </w:t>
      </w:r>
      <w:r>
        <w:rPr>
          <w:sz w:val="20"/>
          <w:szCs w:val="20"/>
        </w:rPr>
        <w:t xml:space="preserve">Apply high-heat warm compress to treated anatomical zone to promote vasodilatation.</w:t>
      </w:r>
    </w:p>
    <w:p>
      <w:pPr>
        <w:spacing w:after="40" w:before="40"/>
        <w:ind w:left="360"/>
      </w:pPr>
      <w:r>
        <w:rPr>
          <w:b/>
          <w:bCs/>
          <w:color w:val="0F172A"/>
          <w:sz w:val="20"/>
          <w:szCs w:val="20"/>
        </w:rPr>
        <w:t xml:space="preserve">3. </w:t>
      </w:r>
      <w:r>
        <w:rPr>
          <w:sz w:val="20"/>
          <w:szCs w:val="20"/>
        </w:rPr>
        <w:t xml:space="preserve">Reconstitute 1500 IU of Hyaluronidase with 1.5 mL bacteriostatic saline; inject floods of 150-300 units per square centimeter across occlusion zone.</w:t>
      </w:r>
    </w:p>
    <w:p>
      <w:pPr>
        <w:spacing w:after="40" w:before="40"/>
        <w:ind w:left="360"/>
      </w:pPr>
      <w:r>
        <w:rPr>
          <w:b/>
          <w:bCs/>
          <w:color w:val="0F172A"/>
          <w:sz w:val="20"/>
          <w:szCs w:val="20"/>
        </w:rPr>
        <w:t xml:space="preserve">4. </w:t>
      </w:r>
      <w:r>
        <w:rPr>
          <w:sz w:val="20"/>
          <w:szCs w:val="20"/>
        </w:rPr>
        <w:t xml:space="preserve">Firmly massage injected area for 5 minutes to disperse hyaluronidase throughout affected vascular pathway.</w:t>
      </w:r>
    </w:p>
    <w:p>
      <w:pPr>
        <w:spacing w:after="40" w:before="40"/>
        <w:ind w:left="360"/>
      </w:pPr>
      <w:r>
        <w:rPr>
          <w:b/>
          <w:bCs/>
          <w:color w:val="0F172A"/>
          <w:sz w:val="20"/>
          <w:szCs w:val="20"/>
        </w:rPr>
        <w:t xml:space="preserve">5. </w:t>
      </w:r>
      <w:r>
        <w:rPr>
          <w:sz w:val="20"/>
          <w:szCs w:val="20"/>
        </w:rPr>
        <w:t xml:space="preserve">Administer 325mg oral Aspirin (unless contraindicated) and assess capillary refill every 15 minutes.</w:t>
      </w:r>
    </w:p>
    <w:p>
      <w:pPr>
        <w:spacing w:after="40" w:before="40"/>
        <w:ind w:left="360"/>
      </w:pPr>
      <w:r>
        <w:rPr>
          <w:b/>
          <w:bCs/>
          <w:color w:val="0F172A"/>
          <w:sz w:val="20"/>
          <w:szCs w:val="20"/>
        </w:rPr>
        <w:t xml:space="preserve">6. </w:t>
      </w:r>
      <w:r>
        <w:rPr>
          <w:sz w:val="20"/>
          <w:szCs w:val="20"/>
        </w:rPr>
        <w:t xml:space="preserve">Document emergency intervention in EHR and maintain direct patient monitoring until capillary refill normalizes to &lt;2 seconds.</w:t>
      </w:r>
    </w:p>
    <w:p>
      <w:pPr>
        <w:spacing w:after="60" w:before="100"/>
      </w:pPr>
      <w:r>
        <w:rPr>
          <w:b/>
          <w:bCs/>
          <w:sz w:val="20"/>
          <w:szCs w:val="20"/>
        </w:rPr>
        <w:t xml:space="preserve">Verification &amp; Quality Standard: </w:t>
      </w:r>
      <w:r>
        <w:rPr>
          <w:sz w:val="20"/>
          <w:szCs w:val="20"/>
        </w:rPr>
        <w:t xml:space="preserve">Emergency Occlusion Incident Record &amp; Medical Director Sign-Off</w:t>
      </w:r>
    </w:p>
    <w:p>
      <w:pPr>
        <w:spacing w:after="240" w:before="40"/>
      </w:pPr>
      <w:r>
        <w:rPr>
          <w:b/>
          <w:bCs/>
          <w:color w:val="B45309"/>
          <w:sz w:val="18"/>
          <w:szCs w:val="18"/>
        </w:rPr>
        <w:t xml:space="preserve">Regulatory &amp; Compliance Mandate: </w:t>
      </w:r>
      <w:r>
        <w:rPr>
          <w:i/>
          <w:iCs/>
          <w:color w:val="475569"/>
          <w:sz w:val="18"/>
          <w:szCs w:val="18"/>
        </w:rPr>
        <w:t xml:space="preserve">International Aesthetic Complications Guidelines</w:t>
      </w:r>
    </w:p>
    <w:p>
      <w:pPr>
        <w:pStyle w:val="Heading2"/>
        <w:spacing w:after="60" w:before="320"/>
      </w:pPr>
      <w:r>
        <w:rPr>
          <w:rFonts w:ascii="Calibri" w:cs="Calibri" w:eastAsia="Calibri" w:hAnsi="Calibri"/>
          <w:b/>
          <w:bCs/>
          <w:color w:val="0F172A"/>
          <w:sz w:val="24"/>
          <w:szCs w:val="24"/>
        </w:rPr>
        <w:t xml:space="preserve">[SOP-MED-05] Medical Spa &amp; Aesthetic Clinic — Aesthetic Laser, IPL &amp; Radiofrequency Safety &amp; Protective Eyewear</w:t>
      </w:r>
    </w:p>
    <w:p>
      <w:pPr>
        <w:spacing w:after="100" w:before="0"/>
      </w:pPr>
      <w:r>
        <w:rPr>
          <w:rFonts w:ascii="Calibri" w:cs="Calibri" w:eastAsia="Calibri" w:hAnsi="Calibri"/>
          <w:b/>
          <w:bCs/>
          <w:color w:val="059669"/>
          <w:sz w:val="18"/>
          <w:szCs w:val="18"/>
        </w:rPr>
        <w:t xml:space="preserve">Department: Device Safety  |  Frequency: Daily  |  Accountable Role: Certified Laser Technician</w:t>
      </w:r>
    </w:p>
    <w:p>
      <w:pPr>
        <w:spacing w:after="60" w:before="60"/>
      </w:pPr>
      <w:r>
        <w:rPr>
          <w:b/>
          <w:bCs/>
          <w:sz w:val="20"/>
          <w:szCs w:val="20"/>
        </w:rPr>
        <w:t xml:space="preserve">Core Objective: </w:t>
      </w:r>
      <w:r>
        <w:rPr>
          <w:sz w:val="20"/>
          <w:szCs w:val="20"/>
        </w:rPr>
        <w:t xml:space="preserve">To standardize and guarantee high-reliability execution of aesthetic laser, ipl &amp; radiofrequency safety &amp; protective eyewear in full clinical compliance.</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Wavelength-specific OD 7+ protective eyewear for patient and clinician</w:t>
      </w:r>
    </w:p>
    <w:p>
      <w:pPr>
        <w:spacing w:after="20" w:before="20"/>
        <w:ind w:left="360"/>
      </w:pPr>
      <w:r>
        <w:rPr>
          <w:b/>
          <w:bCs/>
          <w:color w:val="059669"/>
          <w:sz w:val="20"/>
          <w:szCs w:val="20"/>
        </w:rPr>
        <w:t xml:space="preserve">• </w:t>
      </w:r>
      <w:r>
        <w:rPr>
          <w:sz w:val="20"/>
          <w:szCs w:val="20"/>
        </w:rPr>
        <w:t xml:space="preserve">Device calibration test meter</w:t>
      </w:r>
    </w:p>
    <w:p>
      <w:pPr>
        <w:spacing w:after="20" w:before="20"/>
        <w:ind w:left="360"/>
      </w:pPr>
      <w:r>
        <w:rPr>
          <w:b/>
          <w:bCs/>
          <w:color w:val="059669"/>
          <w:sz w:val="20"/>
          <w:szCs w:val="20"/>
        </w:rPr>
        <w:t xml:space="preserve">• </w:t>
      </w:r>
      <w:r>
        <w:rPr>
          <w:sz w:val="20"/>
          <w:szCs w:val="20"/>
        </w:rPr>
        <w:t xml:space="preserve">Medical-grade ultrasound transmission gel</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Inspect laser optical fibers and handpiece windows for debris, cracks, or pitting.</w:t>
      </w:r>
    </w:p>
    <w:p>
      <w:pPr>
        <w:spacing w:after="40" w:before="40"/>
        <w:ind w:left="360"/>
      </w:pPr>
      <w:r>
        <w:rPr>
          <w:b/>
          <w:bCs/>
          <w:color w:val="0F172A"/>
          <w:sz w:val="20"/>
          <w:szCs w:val="20"/>
        </w:rPr>
        <w:t xml:space="preserve">2. </w:t>
      </w:r>
      <w:r>
        <w:rPr>
          <w:sz w:val="20"/>
          <w:szCs w:val="20"/>
        </w:rPr>
        <w:t xml:space="preserve">Post prominent 'Warning: Class IV Laser in Use' sign on treatment room door; lock exterior door sensor.</w:t>
      </w:r>
    </w:p>
    <w:p>
      <w:pPr>
        <w:spacing w:after="40" w:before="40"/>
        <w:ind w:left="360"/>
      </w:pPr>
      <w:r>
        <w:rPr>
          <w:b/>
          <w:bCs/>
          <w:color w:val="0F172A"/>
          <w:sz w:val="20"/>
          <w:szCs w:val="20"/>
        </w:rPr>
        <w:t xml:space="preserve">3. </w:t>
      </w:r>
      <w:r>
        <w:rPr>
          <w:sz w:val="20"/>
          <w:szCs w:val="20"/>
        </w:rPr>
        <w:t xml:space="preserve">Ensure patient wears opaque metal eye shields or wavelength-specific eyewear certified for the exact nanometer range.</w:t>
      </w:r>
    </w:p>
    <w:p>
      <w:pPr>
        <w:spacing w:after="40" w:before="40"/>
        <w:ind w:left="360"/>
      </w:pPr>
      <w:r>
        <w:rPr>
          <w:b/>
          <w:bCs/>
          <w:color w:val="0F172A"/>
          <w:sz w:val="20"/>
          <w:szCs w:val="20"/>
        </w:rPr>
        <w:t xml:space="preserve">4. </w:t>
      </w:r>
      <w:r>
        <w:rPr>
          <w:sz w:val="20"/>
          <w:szCs w:val="20"/>
        </w:rPr>
        <w:t xml:space="preserve">Clinician and all room occupants must don calibrated OD 7+ safety goggles matching device optical parameters.</w:t>
      </w:r>
    </w:p>
    <w:p>
      <w:pPr>
        <w:spacing w:after="40" w:before="40"/>
        <w:ind w:left="360"/>
      </w:pPr>
      <w:r>
        <w:rPr>
          <w:b/>
          <w:bCs/>
          <w:color w:val="0F172A"/>
          <w:sz w:val="20"/>
          <w:szCs w:val="20"/>
        </w:rPr>
        <w:t xml:space="preserve">5. </w:t>
      </w:r>
      <w:r>
        <w:rPr>
          <w:sz w:val="20"/>
          <w:szCs w:val="20"/>
        </w:rPr>
        <w:t xml:space="preserve">Verify cryogen dynamic cooling spray pressure or cold sapphire contact tip temperature prior to skin contact.</w:t>
      </w:r>
    </w:p>
    <w:p>
      <w:pPr>
        <w:spacing w:after="40" w:before="40"/>
        <w:ind w:left="360"/>
      </w:pPr>
      <w:r>
        <w:rPr>
          <w:b/>
          <w:bCs/>
          <w:color w:val="0F172A"/>
          <w:sz w:val="20"/>
          <w:szCs w:val="20"/>
        </w:rPr>
        <w:t xml:space="preserve">6. </w:t>
      </w:r>
      <w:r>
        <w:rPr>
          <w:sz w:val="20"/>
          <w:szCs w:val="20"/>
        </w:rPr>
        <w:t xml:space="preserve">Log pulse count, fluence (J/cm2), pulse duration, and skin Fitzpatrick typing in device treatment logbook.</w:t>
      </w:r>
    </w:p>
    <w:p>
      <w:pPr>
        <w:spacing w:after="60" w:before="100"/>
      </w:pPr>
      <w:r>
        <w:rPr>
          <w:b/>
          <w:bCs/>
          <w:sz w:val="20"/>
          <w:szCs w:val="20"/>
        </w:rPr>
        <w:t xml:space="preserve">Verification &amp; Quality Standard: </w:t>
      </w:r>
      <w:r>
        <w:rPr>
          <w:sz w:val="20"/>
          <w:szCs w:val="20"/>
        </w:rPr>
        <w:t xml:space="preserve">Laser Safety Officer (LSO) Logbook Sign-Off</w:t>
      </w:r>
    </w:p>
    <w:p>
      <w:pPr>
        <w:spacing w:after="240" w:before="40"/>
      </w:pPr>
      <w:r>
        <w:rPr>
          <w:b/>
          <w:bCs/>
          <w:color w:val="B45309"/>
          <w:sz w:val="18"/>
          <w:szCs w:val="18"/>
        </w:rPr>
        <w:t xml:space="preserve">Regulatory &amp; Compliance Mandate: </w:t>
      </w:r>
      <w:r>
        <w:rPr>
          <w:i/>
          <w:iCs/>
          <w:color w:val="475569"/>
          <w:sz w:val="18"/>
          <w:szCs w:val="18"/>
        </w:rPr>
        <w:t xml:space="preserve">ANSI Z136.3 Safe Use of Lasers in Healthcare</w:t>
      </w:r>
    </w:p>
    <w:p>
      <w:pPr>
        <w:pStyle w:val="Heading2"/>
        <w:spacing w:after="60" w:before="320"/>
      </w:pPr>
      <w:r>
        <w:rPr>
          <w:rFonts w:ascii="Calibri" w:cs="Calibri" w:eastAsia="Calibri" w:hAnsi="Calibri"/>
          <w:b/>
          <w:bCs/>
          <w:color w:val="0F172A"/>
          <w:sz w:val="24"/>
          <w:szCs w:val="24"/>
        </w:rPr>
        <w:t xml:space="preserve">[SOP-MED-06] Medical Spa &amp; Aesthetic Clinic — Patient Informed Consent, Medical History &amp; Pre/Post Photography</w:t>
      </w:r>
    </w:p>
    <w:p>
      <w:pPr>
        <w:spacing w:after="100" w:before="0"/>
      </w:pPr>
      <w:r>
        <w:rPr>
          <w:rFonts w:ascii="Calibri" w:cs="Calibri" w:eastAsia="Calibri" w:hAnsi="Calibri"/>
          <w:b/>
          <w:bCs/>
          <w:color w:val="059669"/>
          <w:sz w:val="18"/>
          <w:szCs w:val="18"/>
        </w:rPr>
        <w:t xml:space="preserve">Department: Patient Intake &amp; Records  |  Frequency: Daily  |  Accountable Role: Patient Coordinator / Nurse</w:t>
      </w:r>
    </w:p>
    <w:p>
      <w:pPr>
        <w:spacing w:after="60" w:before="60"/>
      </w:pPr>
      <w:r>
        <w:rPr>
          <w:b/>
          <w:bCs/>
          <w:sz w:val="20"/>
          <w:szCs w:val="20"/>
        </w:rPr>
        <w:t xml:space="preserve">Core Objective: </w:t>
      </w:r>
      <w:r>
        <w:rPr>
          <w:sz w:val="20"/>
          <w:szCs w:val="20"/>
        </w:rPr>
        <w:t xml:space="preserve">To standardize and guarantee high-reliability execution of patient informed consent, medical history &amp; pre/post photography in full clinical compliance.</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HIPAA-compliant tablet camera with standardized focal lighting</w:t>
      </w:r>
    </w:p>
    <w:p>
      <w:pPr>
        <w:spacing w:after="20" w:before="20"/>
        <w:ind w:left="360"/>
      </w:pPr>
      <w:r>
        <w:rPr>
          <w:b/>
          <w:bCs/>
          <w:color w:val="059669"/>
          <w:sz w:val="20"/>
          <w:szCs w:val="20"/>
        </w:rPr>
        <w:t xml:space="preserve">• </w:t>
      </w:r>
      <w:r>
        <w:rPr>
          <w:sz w:val="20"/>
          <w:szCs w:val="20"/>
        </w:rPr>
        <w:t xml:space="preserve">Digital informed consent platform (DocuSign/EHR)</w:t>
      </w:r>
    </w:p>
    <w:p>
      <w:pPr>
        <w:spacing w:after="20" w:before="20"/>
        <w:ind w:left="360"/>
      </w:pPr>
      <w:r>
        <w:rPr>
          <w:b/>
          <w:bCs/>
          <w:color w:val="059669"/>
          <w:sz w:val="20"/>
          <w:szCs w:val="20"/>
        </w:rPr>
        <w:t xml:space="preserve">• </w:t>
      </w:r>
      <w:r>
        <w:rPr>
          <w:sz w:val="20"/>
          <w:szCs w:val="20"/>
        </w:rPr>
        <w:t xml:space="preserve">Pre-treatment clinical contraindication screener</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Screen patient for active cold sores, pregnancy, keloid history, blood thinners, or upcoming dental procedures.</w:t>
      </w:r>
    </w:p>
    <w:p>
      <w:pPr>
        <w:spacing w:after="40" w:before="40"/>
        <w:ind w:left="360"/>
      </w:pPr>
      <w:r>
        <w:rPr>
          <w:b/>
          <w:bCs/>
          <w:color w:val="0F172A"/>
          <w:sz w:val="20"/>
          <w:szCs w:val="20"/>
        </w:rPr>
        <w:t xml:space="preserve">2. </w:t>
      </w:r>
      <w:r>
        <w:rPr>
          <w:sz w:val="20"/>
          <w:szCs w:val="20"/>
        </w:rPr>
        <w:t xml:space="preserve">Present procedure-specific statutory informed consent detailing risks: bruising, asymmetry, necrosis, and blindness.</w:t>
      </w:r>
    </w:p>
    <w:p>
      <w:pPr>
        <w:spacing w:after="40" w:before="40"/>
        <w:ind w:left="360"/>
      </w:pPr>
      <w:r>
        <w:rPr>
          <w:b/>
          <w:bCs/>
          <w:color w:val="0F172A"/>
          <w:sz w:val="20"/>
          <w:szCs w:val="20"/>
        </w:rPr>
        <w:t xml:space="preserve">3. </w:t>
      </w:r>
      <w:r>
        <w:rPr>
          <w:sz w:val="20"/>
          <w:szCs w:val="20"/>
        </w:rPr>
        <w:t xml:space="preserve">Capture 5 standardized clinical photos: frontal, 45-degree right/left, and 90-degree right/left profiles with neutral facial expression.</w:t>
      </w:r>
    </w:p>
    <w:p>
      <w:pPr>
        <w:spacing w:after="40" w:before="40"/>
        <w:ind w:left="360"/>
      </w:pPr>
      <w:r>
        <w:rPr>
          <w:b/>
          <w:bCs/>
          <w:color w:val="0F172A"/>
          <w:sz w:val="20"/>
          <w:szCs w:val="20"/>
        </w:rPr>
        <w:t xml:space="preserve">4. </w:t>
      </w:r>
      <w:r>
        <w:rPr>
          <w:sz w:val="20"/>
          <w:szCs w:val="20"/>
        </w:rPr>
        <w:t xml:space="preserve">Review realistic aesthetic expectations and post-care downtime requirements with patient.</w:t>
      </w:r>
    </w:p>
    <w:p>
      <w:pPr>
        <w:spacing w:after="40" w:before="40"/>
        <w:ind w:left="360"/>
      </w:pPr>
      <w:r>
        <w:rPr>
          <w:b/>
          <w:bCs/>
          <w:color w:val="0F172A"/>
          <w:sz w:val="20"/>
          <w:szCs w:val="20"/>
        </w:rPr>
        <w:t xml:space="preserve">5. </w:t>
      </w:r>
      <w:r>
        <w:rPr>
          <w:sz w:val="20"/>
          <w:szCs w:val="20"/>
        </w:rPr>
        <w:t xml:space="preserve">Obtain countersigned electronic consent receipt from patient and supervising clinical provider.</w:t>
      </w:r>
    </w:p>
    <w:p>
      <w:pPr>
        <w:spacing w:after="40" w:before="40"/>
        <w:ind w:left="360"/>
      </w:pPr>
      <w:r>
        <w:rPr>
          <w:b/>
          <w:bCs/>
          <w:color w:val="0F172A"/>
          <w:sz w:val="20"/>
          <w:szCs w:val="20"/>
        </w:rPr>
        <w:t xml:space="preserve">6. </w:t>
      </w:r>
      <w:r>
        <w:rPr>
          <w:sz w:val="20"/>
          <w:szCs w:val="20"/>
        </w:rPr>
        <w:t xml:space="preserve">Securely archive encrypted digital photography within patient protected health information (PHI) profile.</w:t>
      </w:r>
    </w:p>
    <w:p>
      <w:pPr>
        <w:spacing w:after="60" w:before="100"/>
      </w:pPr>
      <w:r>
        <w:rPr>
          <w:b/>
          <w:bCs/>
          <w:sz w:val="20"/>
          <w:szCs w:val="20"/>
        </w:rPr>
        <w:t xml:space="preserve">Verification &amp; Quality Standard: </w:t>
      </w:r>
      <w:r>
        <w:rPr>
          <w:sz w:val="20"/>
          <w:szCs w:val="20"/>
        </w:rPr>
        <w:t xml:space="preserve">Counter-Signed Digital Informed Consent Form</w:t>
      </w:r>
    </w:p>
    <w:p>
      <w:pPr>
        <w:spacing w:after="240" w:before="40"/>
      </w:pPr>
      <w:r>
        <w:rPr>
          <w:b/>
          <w:bCs/>
          <w:color w:val="B45309"/>
          <w:sz w:val="18"/>
          <w:szCs w:val="18"/>
        </w:rPr>
        <w:t xml:space="preserve">Regulatory &amp; Compliance Mandate: </w:t>
      </w:r>
      <w:r>
        <w:rPr>
          <w:i/>
          <w:iCs/>
          <w:color w:val="475569"/>
          <w:sz w:val="18"/>
          <w:szCs w:val="18"/>
        </w:rPr>
        <w:t xml:space="preserve">HIPAA Omnibus Rule &amp; State Informed Consent Law</w:t>
      </w:r>
    </w:p>
    <w:p>
      <w:pPr>
        <w:pStyle w:val="Heading2"/>
        <w:spacing w:after="60" w:before="320"/>
      </w:pPr>
      <w:r>
        <w:rPr>
          <w:rFonts w:ascii="Calibri" w:cs="Calibri" w:eastAsia="Calibri" w:hAnsi="Calibri"/>
          <w:b/>
          <w:bCs/>
          <w:color w:val="0F172A"/>
          <w:sz w:val="24"/>
          <w:szCs w:val="24"/>
        </w:rPr>
        <w:t xml:space="preserve">[SOP-MED-07] Medical Spa &amp; Aesthetic Clinic — Controlled Substance &amp; Neurotoxin Daily Inventory Audit &amp; Waste</w:t>
      </w:r>
    </w:p>
    <w:p>
      <w:pPr>
        <w:spacing w:after="100" w:before="0"/>
      </w:pPr>
      <w:r>
        <w:rPr>
          <w:rFonts w:ascii="Calibri" w:cs="Calibri" w:eastAsia="Calibri" w:hAnsi="Calibri"/>
          <w:b/>
          <w:bCs/>
          <w:color w:val="059669"/>
          <w:sz w:val="18"/>
          <w:szCs w:val="18"/>
        </w:rPr>
        <w:t xml:space="preserve">Department: Clinical Inventory  |  Frequency: Daily  |  Accountable Role: Lead Aesthetician / Practice Manager</w:t>
      </w:r>
    </w:p>
    <w:p>
      <w:pPr>
        <w:spacing w:after="60" w:before="60"/>
      </w:pPr>
      <w:r>
        <w:rPr>
          <w:b/>
          <w:bCs/>
          <w:sz w:val="20"/>
          <w:szCs w:val="20"/>
        </w:rPr>
        <w:t xml:space="preserve">Core Objective: </w:t>
      </w:r>
      <w:r>
        <w:rPr>
          <w:sz w:val="20"/>
          <w:szCs w:val="20"/>
        </w:rPr>
        <w:t xml:space="preserve">To standardize and guarantee high-reliability execution of controlled substance &amp; neurotoxin daily inventory audit &amp; waste in full clinical compliance.</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Controlled inventory lockbox dual keys</w:t>
      </w:r>
    </w:p>
    <w:p>
      <w:pPr>
        <w:spacing w:after="20" w:before="20"/>
        <w:ind w:left="360"/>
      </w:pPr>
      <w:r>
        <w:rPr>
          <w:b/>
          <w:bCs/>
          <w:color w:val="059669"/>
          <w:sz w:val="20"/>
          <w:szCs w:val="20"/>
        </w:rPr>
        <w:t xml:space="preserve">• </w:t>
      </w:r>
      <w:r>
        <w:rPr>
          <w:sz w:val="20"/>
          <w:szCs w:val="20"/>
        </w:rPr>
        <w:t xml:space="preserve">Perpetual inventory paper &amp; digital ledger</w:t>
      </w:r>
    </w:p>
    <w:p>
      <w:pPr>
        <w:spacing w:after="20" w:before="20"/>
        <w:ind w:left="360"/>
      </w:pPr>
      <w:r>
        <w:rPr>
          <w:b/>
          <w:bCs/>
          <w:color w:val="059669"/>
          <w:sz w:val="20"/>
          <w:szCs w:val="20"/>
        </w:rPr>
        <w:t xml:space="preserve">• </w:t>
      </w:r>
      <w:r>
        <w:rPr>
          <w:sz w:val="20"/>
          <w:szCs w:val="20"/>
        </w:rPr>
        <w:t xml:space="preserve">Biohazard chemical pharmaceutical waste bin</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Perform dual-custody opening count of all neurotoxin and controlled aesthetic prescription vials.</w:t>
      </w:r>
    </w:p>
    <w:p>
      <w:pPr>
        <w:spacing w:after="40" w:before="40"/>
        <w:ind w:left="360"/>
      </w:pPr>
      <w:r>
        <w:rPr>
          <w:b/>
          <w:bCs/>
          <w:color w:val="0F172A"/>
          <w:sz w:val="20"/>
          <w:szCs w:val="20"/>
        </w:rPr>
        <w:t xml:space="preserve">2. </w:t>
      </w:r>
      <w:r>
        <w:rPr>
          <w:sz w:val="20"/>
          <w:szCs w:val="20"/>
        </w:rPr>
        <w:t xml:space="preserve">Reconcile morning physical vial count against electronic patient administration records from prior day.</w:t>
      </w:r>
    </w:p>
    <w:p>
      <w:pPr>
        <w:spacing w:after="40" w:before="40"/>
        <w:ind w:left="360"/>
      </w:pPr>
      <w:r>
        <w:rPr>
          <w:b/>
          <w:bCs/>
          <w:color w:val="0F172A"/>
          <w:sz w:val="20"/>
          <w:szCs w:val="20"/>
        </w:rPr>
        <w:t xml:space="preserve">3. </w:t>
      </w:r>
      <w:r>
        <w:rPr>
          <w:sz w:val="20"/>
          <w:szCs w:val="20"/>
        </w:rPr>
        <w:t xml:space="preserve">Log any broken or partially utilized vials in the permanent pharmaceutical destruction record with dual-witness initials.</w:t>
      </w:r>
    </w:p>
    <w:p>
      <w:pPr>
        <w:spacing w:after="40" w:before="40"/>
        <w:ind w:left="360"/>
      </w:pPr>
      <w:r>
        <w:rPr>
          <w:b/>
          <w:bCs/>
          <w:color w:val="0F172A"/>
          <w:sz w:val="20"/>
          <w:szCs w:val="20"/>
        </w:rPr>
        <w:t xml:space="preserve">4. </w:t>
      </w:r>
      <w:r>
        <w:rPr>
          <w:sz w:val="20"/>
          <w:szCs w:val="20"/>
        </w:rPr>
        <w:t xml:space="preserve">Dispose of residual neurotoxin vials into dedicated pharmaceutical waste bins; never empty down municipal drains.</w:t>
      </w:r>
    </w:p>
    <w:p>
      <w:pPr>
        <w:spacing w:after="40" w:before="40"/>
        <w:ind w:left="360"/>
      </w:pPr>
      <w:r>
        <w:rPr>
          <w:b/>
          <w:bCs/>
          <w:color w:val="0F172A"/>
          <w:sz w:val="20"/>
          <w:szCs w:val="20"/>
        </w:rPr>
        <w:t xml:space="preserve">5. </w:t>
      </w:r>
      <w:r>
        <w:rPr>
          <w:sz w:val="20"/>
          <w:szCs w:val="20"/>
        </w:rPr>
        <w:t xml:space="preserve">Investigate any inventory discrepancy &gt;0 units immediately with Clinical Director within 2 hours.</w:t>
      </w:r>
    </w:p>
    <w:p>
      <w:pPr>
        <w:spacing w:after="40" w:before="40"/>
        <w:ind w:left="360"/>
      </w:pPr>
      <w:r>
        <w:rPr>
          <w:b/>
          <w:bCs/>
          <w:color w:val="0F172A"/>
          <w:sz w:val="20"/>
          <w:szCs w:val="20"/>
        </w:rPr>
        <w:t xml:space="preserve">6. </w:t>
      </w:r>
      <w:r>
        <w:rPr>
          <w:sz w:val="20"/>
          <w:szCs w:val="20"/>
        </w:rPr>
        <w:t xml:space="preserve">Lock pharmaceutical safe; return keys to designated supervisory key vault.</w:t>
      </w:r>
    </w:p>
    <w:p>
      <w:pPr>
        <w:spacing w:after="60" w:before="100"/>
      </w:pPr>
      <w:r>
        <w:rPr>
          <w:b/>
          <w:bCs/>
          <w:sz w:val="20"/>
          <w:szCs w:val="20"/>
        </w:rPr>
        <w:t xml:space="preserve">Verification &amp; Quality Standard: </w:t>
      </w:r>
      <w:r>
        <w:rPr>
          <w:sz w:val="20"/>
          <w:szCs w:val="20"/>
        </w:rPr>
        <w:t xml:space="preserve">Dual-Sign Inventory Balance Sheet</w:t>
      </w:r>
    </w:p>
    <w:p>
      <w:pPr>
        <w:spacing w:after="240" w:before="40"/>
      </w:pPr>
      <w:r>
        <w:rPr>
          <w:b/>
          <w:bCs/>
          <w:color w:val="B45309"/>
          <w:sz w:val="18"/>
          <w:szCs w:val="18"/>
        </w:rPr>
        <w:t xml:space="preserve">Regulatory &amp; Compliance Mandate: </w:t>
      </w:r>
      <w:r>
        <w:rPr>
          <w:i/>
          <w:iCs/>
          <w:color w:val="475569"/>
          <w:sz w:val="18"/>
          <w:szCs w:val="18"/>
        </w:rPr>
        <w:t xml:space="preserve">DEA 21 CFR Part 1300 &amp; State Pharmacy Board</w:t>
      </w:r>
    </w:p>
    <w:p>
      <w:pPr>
        <w:pStyle w:val="Heading2"/>
        <w:spacing w:after="60" w:before="320"/>
      </w:pPr>
      <w:r>
        <w:rPr>
          <w:rFonts w:ascii="Calibri" w:cs="Calibri" w:eastAsia="Calibri" w:hAnsi="Calibri"/>
          <w:b/>
          <w:bCs/>
          <w:color w:val="0F172A"/>
          <w:sz w:val="24"/>
          <w:szCs w:val="24"/>
        </w:rPr>
        <w:t xml:space="preserve">[SOP-MED-08] Medical Spa &amp; Aesthetic Clinic — End-of-Day Clinical Terminal Clean, Sharps Removal &amp; Autoclave Purge</w:t>
      </w:r>
    </w:p>
    <w:p>
      <w:pPr>
        <w:spacing w:after="100" w:before="0"/>
      </w:pPr>
      <w:r>
        <w:rPr>
          <w:rFonts w:ascii="Calibri" w:cs="Calibri" w:eastAsia="Calibri" w:hAnsi="Calibri"/>
          <w:b/>
          <w:bCs/>
          <w:color w:val="059669"/>
          <w:sz w:val="18"/>
          <w:szCs w:val="18"/>
        </w:rPr>
        <w:t xml:space="preserve">Department: Facility Sanitation  |  Frequency: Daily  |  Accountable Role: Closing Clinical Lead</w:t>
      </w:r>
    </w:p>
    <w:p>
      <w:pPr>
        <w:spacing w:after="60" w:before="60"/>
      </w:pPr>
      <w:r>
        <w:rPr>
          <w:b/>
          <w:bCs/>
          <w:sz w:val="20"/>
          <w:szCs w:val="20"/>
        </w:rPr>
        <w:t xml:space="preserve">Core Objective: </w:t>
      </w:r>
      <w:r>
        <w:rPr>
          <w:sz w:val="20"/>
          <w:szCs w:val="20"/>
        </w:rPr>
        <w:t xml:space="preserve">To standardize and guarantee high-reliability execution of end-of-day clinical terminal clean, sharps removal &amp; autoclave purge in full clinical compliance.</w:t>
      </w:r>
    </w:p>
    <w:p>
      <w:pPr>
        <w:spacing w:after="40" w:before="80"/>
      </w:pPr>
      <w:r>
        <w:rPr>
          <w:b/>
          <w:bCs/>
          <w:sz w:val="20"/>
          <w:szCs w:val="20"/>
        </w:rPr>
        <w:t xml:space="preserve">Prerequisites &amp; Tools Required:</w:t>
      </w:r>
    </w:p>
    <w:p>
      <w:pPr>
        <w:spacing w:after="20" w:before="20"/>
        <w:ind w:left="360"/>
      </w:pPr>
      <w:r>
        <w:rPr>
          <w:b/>
          <w:bCs/>
          <w:color w:val="059669"/>
          <w:sz w:val="20"/>
          <w:szCs w:val="20"/>
        </w:rPr>
        <w:t xml:space="preserve">• </w:t>
      </w:r>
      <w:r>
        <w:rPr>
          <w:sz w:val="20"/>
          <w:szCs w:val="20"/>
        </w:rPr>
        <w:t xml:space="preserve">OSHA-approved puncture-proof sharps boxes</w:t>
      </w:r>
    </w:p>
    <w:p>
      <w:pPr>
        <w:spacing w:after="20" w:before="20"/>
        <w:ind w:left="360"/>
      </w:pPr>
      <w:r>
        <w:rPr>
          <w:b/>
          <w:bCs/>
          <w:color w:val="059669"/>
          <w:sz w:val="20"/>
          <w:szCs w:val="20"/>
        </w:rPr>
        <w:t xml:space="preserve">• </w:t>
      </w:r>
      <w:r>
        <w:rPr>
          <w:sz w:val="20"/>
          <w:szCs w:val="20"/>
        </w:rPr>
        <w:t xml:space="preserve">Hospital terminal cleaner &amp; fogger</w:t>
      </w:r>
    </w:p>
    <w:p>
      <w:pPr>
        <w:spacing w:after="20" w:before="20"/>
        <w:ind w:left="360"/>
      </w:pPr>
      <w:r>
        <w:rPr>
          <w:b/>
          <w:bCs/>
          <w:color w:val="059669"/>
          <w:sz w:val="20"/>
          <w:szCs w:val="20"/>
        </w:rPr>
        <w:t xml:space="preserve">• </w:t>
      </w:r>
      <w:r>
        <w:rPr>
          <w:sz w:val="20"/>
          <w:szCs w:val="20"/>
        </w:rPr>
        <w:t xml:space="preserve">Autoclave maintenance log</w:t>
      </w:r>
    </w:p>
    <w:p>
      <w:pPr>
        <w:spacing w:after="40" w:before="100"/>
      </w:pPr>
      <w:r>
        <w:rPr>
          <w:b/>
          <w:bCs/>
          <w:sz w:val="20"/>
          <w:szCs w:val="20"/>
        </w:rPr>
        <w:t xml:space="preserve">Mandatory Execution Steps (Sequential):</w:t>
      </w:r>
    </w:p>
    <w:p>
      <w:pPr>
        <w:spacing w:after="40" w:before="40"/>
        <w:ind w:left="360"/>
      </w:pPr>
      <w:r>
        <w:rPr>
          <w:b/>
          <w:bCs/>
          <w:color w:val="0F172A"/>
          <w:sz w:val="20"/>
          <w:szCs w:val="20"/>
        </w:rPr>
        <w:t xml:space="preserve">1. </w:t>
      </w:r>
      <w:r>
        <w:rPr>
          <w:sz w:val="20"/>
          <w:szCs w:val="20"/>
        </w:rPr>
        <w:t xml:space="preserve">Inspect all operatory sharps containers; seal and replace any container filled to the manufacturer max line (3/4 full).</w:t>
      </w:r>
    </w:p>
    <w:p>
      <w:pPr>
        <w:spacing w:after="40" w:before="40"/>
        <w:ind w:left="360"/>
      </w:pPr>
      <w:r>
        <w:rPr>
          <w:b/>
          <w:bCs/>
          <w:color w:val="0F172A"/>
          <w:sz w:val="20"/>
          <w:szCs w:val="20"/>
        </w:rPr>
        <w:t xml:space="preserve">2. </w:t>
      </w:r>
      <w:r>
        <w:rPr>
          <w:sz w:val="20"/>
          <w:szCs w:val="20"/>
        </w:rPr>
        <w:t xml:space="preserve">Transport sealed sharps to designated biohazard storage closet; log container count in state manifest.</w:t>
      </w:r>
    </w:p>
    <w:p>
      <w:pPr>
        <w:spacing w:after="40" w:before="40"/>
        <w:ind w:left="360"/>
      </w:pPr>
      <w:r>
        <w:rPr>
          <w:b/>
          <w:bCs/>
          <w:color w:val="0F172A"/>
          <w:sz w:val="20"/>
          <w:szCs w:val="20"/>
        </w:rPr>
        <w:t xml:space="preserve">3. </w:t>
      </w:r>
      <w:r>
        <w:rPr>
          <w:sz w:val="20"/>
          <w:szCs w:val="20"/>
        </w:rPr>
        <w:t xml:space="preserve">Execute terminal cleaning: mop clinical vinyl floors with quaternary hospital germicide; wipe all touchpoints.</w:t>
      </w:r>
    </w:p>
    <w:p>
      <w:pPr>
        <w:spacing w:after="40" w:before="40"/>
        <w:ind w:left="360"/>
      </w:pPr>
      <w:r>
        <w:rPr>
          <w:b/>
          <w:bCs/>
          <w:color w:val="0F172A"/>
          <w:sz w:val="20"/>
          <w:szCs w:val="20"/>
        </w:rPr>
        <w:t xml:space="preserve">4. </w:t>
      </w:r>
      <w:r>
        <w:rPr>
          <w:sz w:val="20"/>
          <w:szCs w:val="20"/>
        </w:rPr>
        <w:t xml:space="preserve">Drain autoclave reservoir water; wipe interior stainless chamber with lint-free microfiber.</w:t>
      </w:r>
    </w:p>
    <w:p>
      <w:pPr>
        <w:spacing w:after="40" w:before="40"/>
        <w:ind w:left="360"/>
      </w:pPr>
      <w:r>
        <w:rPr>
          <w:b/>
          <w:bCs/>
          <w:color w:val="0F172A"/>
          <w:sz w:val="20"/>
          <w:szCs w:val="20"/>
        </w:rPr>
        <w:t xml:space="preserve">5. </w:t>
      </w:r>
      <w:r>
        <w:rPr>
          <w:sz w:val="20"/>
          <w:szCs w:val="20"/>
        </w:rPr>
        <w:t xml:space="preserve">Perform end-of-day secure logout on all clinical workstations to guarantee HIPAA screen privacy.</w:t>
      </w:r>
    </w:p>
    <w:p>
      <w:pPr>
        <w:spacing w:after="40" w:before="40"/>
        <w:ind w:left="360"/>
      </w:pPr>
      <w:r>
        <w:rPr>
          <w:b/>
          <w:bCs/>
          <w:color w:val="0F172A"/>
          <w:sz w:val="20"/>
          <w:szCs w:val="20"/>
        </w:rPr>
        <w:t xml:space="preserve">6. </w:t>
      </w:r>
      <w:r>
        <w:rPr>
          <w:sz w:val="20"/>
          <w:szCs w:val="20"/>
        </w:rPr>
        <w:t xml:space="preserve">Arm medical facility central alarm and lock exterior pharmacy/treatment room deadbolts.</w:t>
      </w:r>
    </w:p>
    <w:p>
      <w:pPr>
        <w:spacing w:after="60" w:before="100"/>
      </w:pPr>
      <w:r>
        <w:rPr>
          <w:b/>
          <w:bCs/>
          <w:sz w:val="20"/>
          <w:szCs w:val="20"/>
        </w:rPr>
        <w:t xml:space="preserve">Verification &amp; Quality Standard: </w:t>
      </w:r>
      <w:r>
        <w:rPr>
          <w:sz w:val="20"/>
          <w:szCs w:val="20"/>
        </w:rPr>
        <w:t xml:space="preserve">Terminal Cleaning Checklist &amp; Sharps Manifest</w:t>
      </w:r>
    </w:p>
    <w:p>
      <w:pPr>
        <w:spacing w:after="240" w:before="40"/>
      </w:pPr>
      <w:r>
        <w:rPr>
          <w:b/>
          <w:bCs/>
          <w:color w:val="B45309"/>
          <w:sz w:val="18"/>
          <w:szCs w:val="18"/>
        </w:rPr>
        <w:t xml:space="preserve">Regulatory &amp; Compliance Mandate: </w:t>
      </w:r>
      <w:r>
        <w:rPr>
          <w:i/>
          <w:iCs/>
          <w:color w:val="475569"/>
          <w:sz w:val="18"/>
          <w:szCs w:val="18"/>
        </w:rPr>
        <w:t xml:space="preserve">OSHA 29 CFR 1910.1030 &amp; CDC Guidelines</w:t>
      </w:r>
    </w:p>
    <w:p>
      <w:pPr>
        <w:pStyle w:val="Heading1"/>
        <w:pageBreakBefore/>
        <w:spacing w:after="180" w:before="240"/>
      </w:pPr>
      <w:r>
        <w:rPr>
          <w:rFonts w:ascii="Calibri" w:cs="Calibri" w:eastAsia="Calibri" w:hAnsi="Calibri"/>
          <w:b/>
          <w:bCs/>
          <w:color w:val="0F172A"/>
          <w:sz w:val="28"/>
          <w:szCs w:val="28"/>
        </w:rPr>
        <w:t xml:space="preserve">PART III: NEW HIRE 90-DAY ONBOARDING ROADMAP &amp; MILESTONES</w:t>
      </w:r>
    </w:p>
    <w:p>
      <w:pPr>
        <w:spacing w:after="240" w:before="60"/>
      </w:pPr>
      <w:r>
        <w:rPr>
          <w:rFonts w:ascii="Calibri" w:cs="Calibri" w:eastAsia="Calibri" w:hAnsi="Calibri"/>
          <w:color w:val="475569"/>
          <w:sz w:val="20"/>
          <w:szCs w:val="20"/>
        </w:rPr>
        <w:t xml:space="preserve">A structured progression framework transitioning incoming team members from day-one orientation into completely autonomous, high-performing operators within 90 days.</w:t>
      </w:r>
    </w:p>
    <w:p>
      <w:pPr>
        <w:pStyle w:val="Heading2"/>
        <w:spacing w:after="60" w:before="280"/>
      </w:pPr>
      <w:r>
        <w:rPr>
          <w:rFonts w:ascii="Calibri" w:cs="Calibri" w:eastAsia="Calibri" w:hAnsi="Calibri"/>
          <w:b/>
          <w:bCs/>
          <w:color w:val="0F172A"/>
          <w:sz w:val="22"/>
          <w:szCs w:val="22"/>
        </w:rPr>
        <w:t xml:space="preserve">Day 1 - 7: Clinical Credentialing, Compliance Induction &amp; Privacy Safeguards</w:t>
      </w:r>
    </w:p>
    <w:p>
      <w:pPr>
        <w:spacing w:after="80" w:before="0"/>
      </w:pPr>
      <w:r>
        <w:rPr>
          <w:b/>
          <w:bCs/>
          <w:sz w:val="20"/>
          <w:szCs w:val="20"/>
        </w:rPr>
        <w:t xml:space="preserve">Learning Objective: </w:t>
      </w:r>
      <w:r>
        <w:rPr>
          <w:sz w:val="20"/>
          <w:szCs w:val="20"/>
        </w:rPr>
        <w:t xml:space="preserve">Master statutory HIPAA / regulatory compliance, confidentiality mandates, and clinical orientation at Medical Spa &amp; Aesthetic Clinic.</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Complete statutory compliance training and sign Employee Handbook &amp; Confidentiality Agreement.</w:t>
      </w:r>
    </w:p>
    <w:p>
      <w:pPr>
        <w:spacing w:after="20" w:before="20"/>
        <w:ind w:left="360"/>
      </w:pPr>
      <w:r>
        <w:rPr>
          <w:b/>
          <w:bCs/>
          <w:color w:val="059669"/>
          <w:sz w:val="20"/>
          <w:szCs w:val="20"/>
        </w:rPr>
        <w:t xml:space="preserve">[  ]  </w:t>
      </w:r>
      <w:r>
        <w:rPr>
          <w:sz w:val="20"/>
          <w:szCs w:val="20"/>
        </w:rPr>
        <w:t xml:space="preserve">Verify active professional licensure, CPR/BLS certifications, and malpractice insurance credentials.</w:t>
      </w:r>
    </w:p>
    <w:p>
      <w:pPr>
        <w:spacing w:after="20" w:before="20"/>
        <w:ind w:left="360"/>
      </w:pPr>
      <w:r>
        <w:rPr>
          <w:b/>
          <w:bCs/>
          <w:color w:val="059669"/>
          <w:sz w:val="20"/>
          <w:szCs w:val="20"/>
        </w:rPr>
        <w:t xml:space="preserve">[  ]  </w:t>
      </w:r>
      <w:r>
        <w:rPr>
          <w:sz w:val="20"/>
          <w:szCs w:val="20"/>
        </w:rPr>
        <w:t xml:space="preserve">Shadow senior practitioner through standard patient intake, records management, and disinfection workflows.</w:t>
      </w:r>
    </w:p>
    <w:p>
      <w:pPr>
        <w:spacing w:after="200" w:before="60"/>
      </w:pPr>
      <w:r>
        <w:rPr>
          <w:b/>
          <w:bCs/>
          <w:color w:val="1E293B"/>
          <w:sz w:val="19"/>
          <w:szCs w:val="19"/>
        </w:rPr>
        <w:t xml:space="preserve">Formal Evaluation Benchmark: </w:t>
      </w:r>
      <w:r>
        <w:rPr>
          <w:i/>
          <w:iCs/>
          <w:color w:val="475569"/>
          <w:sz w:val="19"/>
          <w:szCs w:val="19"/>
        </w:rPr>
        <w:t xml:space="preserve">Clinical Director sign-off on 100% compliance test score and verified credential dossier.</w:t>
      </w:r>
    </w:p>
    <w:p>
      <w:pPr>
        <w:pStyle w:val="Heading2"/>
        <w:spacing w:after="60" w:before="280"/>
      </w:pPr>
      <w:r>
        <w:rPr>
          <w:rFonts w:ascii="Calibri" w:cs="Calibri" w:eastAsia="Calibri" w:hAnsi="Calibri"/>
          <w:b/>
          <w:bCs/>
          <w:color w:val="0F172A"/>
          <w:sz w:val="22"/>
          <w:szCs w:val="22"/>
        </w:rPr>
        <w:t xml:space="preserve">Day 8 - 30: Supervised Clinical / Technical Execution &amp; Standard Protocols</w:t>
      </w:r>
    </w:p>
    <w:p>
      <w:pPr>
        <w:spacing w:after="80" w:before="0"/>
      </w:pPr>
      <w:r>
        <w:rPr>
          <w:b/>
          <w:bCs/>
          <w:sz w:val="20"/>
          <w:szCs w:val="20"/>
        </w:rPr>
        <w:t xml:space="preserve">Learning Objective: </w:t>
      </w:r>
      <w:r>
        <w:rPr>
          <w:sz w:val="20"/>
          <w:szCs w:val="20"/>
        </w:rPr>
        <w:t xml:space="preserve">Execute standard clinical protocols under direct senior peer supervision and observation.</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Perform initial 25 supervised patient or client encounters with zero protocol deviations.</w:t>
      </w:r>
    </w:p>
    <w:p>
      <w:pPr>
        <w:spacing w:after="20" w:before="20"/>
        <w:ind w:left="360"/>
      </w:pPr>
      <w:r>
        <w:rPr>
          <w:b/>
          <w:bCs/>
          <w:color w:val="059669"/>
          <w:sz w:val="20"/>
          <w:szCs w:val="20"/>
        </w:rPr>
        <w:t xml:space="preserve">[  ]  </w:t>
      </w:r>
      <w:r>
        <w:rPr>
          <w:sz w:val="20"/>
          <w:szCs w:val="20"/>
        </w:rPr>
        <w:t xml:space="preserve">Demonstrate proficiency in sterile technique, instrument decontamination, and accurate charting.</w:t>
      </w:r>
    </w:p>
    <w:p>
      <w:pPr>
        <w:spacing w:after="20" w:before="20"/>
        <w:ind w:left="360"/>
      </w:pPr>
      <w:r>
        <w:rPr>
          <w:b/>
          <w:bCs/>
          <w:color w:val="059669"/>
          <w:sz w:val="20"/>
          <w:szCs w:val="20"/>
        </w:rPr>
        <w:t xml:space="preserve">[  ]  </w:t>
      </w:r>
      <w:r>
        <w:rPr>
          <w:sz w:val="20"/>
          <w:szCs w:val="20"/>
        </w:rPr>
        <w:t xml:space="preserve">Undergo 30-day formal clinical milestone review with department head.</w:t>
      </w:r>
    </w:p>
    <w:p>
      <w:pPr>
        <w:spacing w:after="200" w:before="60"/>
      </w:pPr>
      <w:r>
        <w:rPr>
          <w:b/>
          <w:bCs/>
          <w:color w:val="1E293B"/>
          <w:sz w:val="19"/>
          <w:szCs w:val="19"/>
        </w:rPr>
        <w:t xml:space="preserve">Formal Evaluation Benchmark: </w:t>
      </w:r>
      <w:r>
        <w:rPr>
          <w:i/>
          <w:iCs/>
          <w:color w:val="475569"/>
          <w:sz w:val="19"/>
          <w:szCs w:val="19"/>
        </w:rPr>
        <w:t xml:space="preserve">Supervisor verification of 3 consecutive flawless daily chart and protocol audits.</w:t>
      </w:r>
    </w:p>
    <w:p>
      <w:pPr>
        <w:pStyle w:val="Heading2"/>
        <w:spacing w:after="60" w:before="280"/>
      </w:pPr>
      <w:r>
        <w:rPr>
          <w:rFonts w:ascii="Calibri" w:cs="Calibri" w:eastAsia="Calibri" w:hAnsi="Calibri"/>
          <w:b/>
          <w:bCs/>
          <w:color w:val="0F172A"/>
          <w:sz w:val="22"/>
          <w:szCs w:val="22"/>
        </w:rPr>
        <w:t xml:space="preserve">Day 31 - 60: Autonomous Practice &amp; Emergency Escalation Competence</w:t>
      </w:r>
    </w:p>
    <w:p>
      <w:pPr>
        <w:spacing w:after="80" w:before="0"/>
      </w:pPr>
      <w:r>
        <w:rPr>
          <w:b/>
          <w:bCs/>
          <w:sz w:val="20"/>
          <w:szCs w:val="20"/>
        </w:rPr>
        <w:t xml:space="preserve">Learning Objective: </w:t>
      </w:r>
      <w:r>
        <w:rPr>
          <w:sz w:val="20"/>
          <w:szCs w:val="20"/>
        </w:rPr>
        <w:t xml:space="preserve">Achieve independent practice autonomy and master acute complication or risk escalation protocols.</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Operate assigned clinical schedule independently within target appointment pacing standards.</w:t>
      </w:r>
    </w:p>
    <w:p>
      <w:pPr>
        <w:spacing w:after="20" w:before="20"/>
        <w:ind w:left="360"/>
      </w:pPr>
      <w:r>
        <w:rPr>
          <w:b/>
          <w:bCs/>
          <w:color w:val="059669"/>
          <w:sz w:val="20"/>
          <w:szCs w:val="20"/>
        </w:rPr>
        <w:t xml:space="preserve">[  ]  </w:t>
      </w:r>
      <w:r>
        <w:rPr>
          <w:sz w:val="20"/>
          <w:szCs w:val="20"/>
        </w:rPr>
        <w:t xml:space="preserve">Demonstrate flawless execution of emergency response protocols (vascular occlusion, medical crisis, or Tarasoff escalation).</w:t>
      </w:r>
    </w:p>
    <w:p>
      <w:pPr>
        <w:spacing w:after="20" w:before="20"/>
        <w:ind w:left="360"/>
      </w:pPr>
      <w:r>
        <w:rPr>
          <w:b/>
          <w:bCs/>
          <w:color w:val="059669"/>
          <w:sz w:val="20"/>
          <w:szCs w:val="20"/>
        </w:rPr>
        <w:t xml:space="preserve">[  ]  </w:t>
      </w:r>
      <w:r>
        <w:rPr>
          <w:sz w:val="20"/>
          <w:szCs w:val="20"/>
        </w:rPr>
        <w:t xml:space="preserve">Participate in monthly quality assurance peer review committee.</w:t>
      </w:r>
    </w:p>
    <w:p>
      <w:pPr>
        <w:spacing w:after="200" w:before="60"/>
      </w:pPr>
      <w:r>
        <w:rPr>
          <w:b/>
          <w:bCs/>
          <w:color w:val="1E293B"/>
          <w:sz w:val="19"/>
          <w:szCs w:val="19"/>
        </w:rPr>
        <w:t xml:space="preserve">Formal Evaluation Benchmark: </w:t>
      </w:r>
      <w:r>
        <w:rPr>
          <w:i/>
          <w:iCs/>
          <w:color w:val="475569"/>
          <w:sz w:val="19"/>
          <w:szCs w:val="19"/>
        </w:rPr>
        <w:t xml:space="preserve">Attainment of 98%+ quality benchmark score on unannounced supervisory chart audit.</w:t>
      </w:r>
    </w:p>
    <w:p>
      <w:pPr>
        <w:pStyle w:val="Heading2"/>
        <w:spacing w:after="60" w:before="280"/>
      </w:pPr>
      <w:r>
        <w:rPr>
          <w:rFonts w:ascii="Calibri" w:cs="Calibri" w:eastAsia="Calibri" w:hAnsi="Calibri"/>
          <w:b/>
          <w:bCs/>
          <w:color w:val="0F172A"/>
          <w:sz w:val="22"/>
          <w:szCs w:val="22"/>
        </w:rPr>
        <w:t xml:space="preserve">Day 61 - 90: Mastery, Advanced Modalities &amp; Final Employment Review</w:t>
      </w:r>
    </w:p>
    <w:p>
      <w:pPr>
        <w:spacing w:after="80" w:before="0"/>
      </w:pPr>
      <w:r>
        <w:rPr>
          <w:b/>
          <w:bCs/>
          <w:sz w:val="20"/>
          <w:szCs w:val="20"/>
        </w:rPr>
        <w:t xml:space="preserve">Learning Objective: </w:t>
      </w:r>
      <w:r>
        <w:rPr>
          <w:sz w:val="20"/>
          <w:szCs w:val="20"/>
        </w:rPr>
        <w:t xml:space="preserve">Complete 90-day introductory milestone and qualify for permanent clinical staff status.</w:t>
      </w:r>
    </w:p>
    <w:p>
      <w:pPr>
        <w:spacing w:after="40" w:before="60"/>
      </w:pPr>
      <w:r>
        <w:rPr>
          <w:b/>
          <w:bCs/>
          <w:sz w:val="20"/>
          <w:szCs w:val="20"/>
        </w:rPr>
        <w:t xml:space="preserve">Key Operational Deliverables &amp; Tasks:</w:t>
      </w:r>
    </w:p>
    <w:p>
      <w:pPr>
        <w:spacing w:after="20" w:before="20"/>
        <w:ind w:left="360"/>
      </w:pPr>
      <w:r>
        <w:rPr>
          <w:b/>
          <w:bCs/>
          <w:color w:val="059669"/>
          <w:sz w:val="20"/>
          <w:szCs w:val="20"/>
        </w:rPr>
        <w:t xml:space="preserve">[  ]  </w:t>
      </w:r>
      <w:r>
        <w:rPr>
          <w:sz w:val="20"/>
          <w:szCs w:val="20"/>
        </w:rPr>
        <w:t xml:space="preserve">Provide peer coaching for newly onboarded clinical assistants and support staff.</w:t>
      </w:r>
    </w:p>
    <w:p>
      <w:pPr>
        <w:spacing w:after="20" w:before="20"/>
        <w:ind w:left="360"/>
      </w:pPr>
      <w:r>
        <w:rPr>
          <w:b/>
          <w:bCs/>
          <w:color w:val="059669"/>
          <w:sz w:val="20"/>
          <w:szCs w:val="20"/>
        </w:rPr>
        <w:t xml:space="preserve">[  ]  </w:t>
      </w:r>
      <w:r>
        <w:rPr>
          <w:sz w:val="20"/>
          <w:szCs w:val="20"/>
        </w:rPr>
        <w:t xml:space="preserve">Demonstrate comprehensive mastery of risk management, adverse event reporting, and patient satisfaction.</w:t>
      </w:r>
    </w:p>
    <w:p>
      <w:pPr>
        <w:spacing w:after="20" w:before="20"/>
        <w:ind w:left="360"/>
      </w:pPr>
      <w:r>
        <w:rPr>
          <w:b/>
          <w:bCs/>
          <w:color w:val="059669"/>
          <w:sz w:val="20"/>
          <w:szCs w:val="20"/>
        </w:rPr>
        <w:t xml:space="preserve">[  ]  </w:t>
      </w:r>
      <w:r>
        <w:rPr>
          <w:sz w:val="20"/>
          <w:szCs w:val="20"/>
        </w:rPr>
        <w:t xml:space="preserve">Participate in comprehensive 90-day formal performance appraisal and career progression roadmap.</w:t>
      </w:r>
    </w:p>
    <w:p>
      <w:pPr>
        <w:spacing w:after="200" w:before="60"/>
      </w:pPr>
      <w:r>
        <w:rPr>
          <w:b/>
          <w:bCs/>
          <w:color w:val="1E293B"/>
          <w:sz w:val="19"/>
          <w:szCs w:val="19"/>
        </w:rPr>
        <w:t xml:space="preserve">Formal Evaluation Benchmark: </w:t>
      </w:r>
      <w:r>
        <w:rPr>
          <w:i/>
          <w:iCs/>
          <w:color w:val="475569"/>
          <w:sz w:val="19"/>
          <w:szCs w:val="19"/>
        </w:rPr>
        <w:t xml:space="preserve">Medical / Managing Director formal approval of permanent employment status under at-will doctrine.</w:t>
      </w:r>
    </w:p>
    <w:p>
      <w:pPr>
        <w:pStyle w:val="Heading1"/>
        <w:pageBreakBefore/>
        <w:spacing w:after="180" w:before="240"/>
      </w:pPr>
      <w:r>
        <w:rPr>
          <w:rFonts w:ascii="Calibri" w:cs="Calibri" w:eastAsia="Calibri" w:hAnsi="Calibri"/>
          <w:b/>
          <w:bCs/>
          <w:color w:val="0F172A"/>
          <w:sz w:val="28"/>
          <w:szCs w:val="28"/>
        </w:rPr>
        <w:t xml:space="preserve">PART IV: DAILY OPERATIONAL AUDIT PUNCHLISTS &amp; LOGS</w:t>
      </w:r>
    </w:p>
    <w:p>
      <w:pPr>
        <w:pStyle w:val="Heading2"/>
        <w:spacing w:after="40" w:before="240"/>
      </w:pPr>
      <w:r>
        <w:rPr>
          <w:rFonts w:ascii="Calibri" w:cs="Calibri" w:eastAsia="Calibri" w:hAnsi="Calibri"/>
          <w:b/>
          <w:bCs/>
          <w:color w:val="0F172A"/>
          <w:sz w:val="22"/>
          <w:szCs w:val="22"/>
        </w:rPr>
        <w:t xml:space="preserve">Morning Operatory Sterilization, Waterline Purge &amp; Supply Staging (07:30 AM - 08:30 AM)</w:t>
      </w:r>
    </w:p>
    <w:p>
      <w:pPr>
        <w:spacing w:after="100" w:before="0"/>
      </w:pPr>
      <w:r>
        <w:rPr>
          <w:rFonts w:ascii="Calibri" w:cs="Calibri" w:eastAsia="Calibri" w:hAnsi="Calibri"/>
          <w:b/>
          <w:bCs/>
          <w:color w:val="059669"/>
          <w:sz w:val="18"/>
          <w:szCs w:val="18"/>
        </w:rPr>
        <w:t xml:space="preserve">Accountable Role: Lead Clinical Assistant / Registered Nurse</w:t>
      </w:r>
    </w:p>
    <w:p>
      <w:pPr>
        <w:spacing w:after="30" w:before="30"/>
        <w:ind w:left="360"/>
      </w:pPr>
      <w:r>
        <w:rPr>
          <w:b/>
          <w:bCs/>
          <w:color w:val="059669"/>
          <w:sz w:val="20"/>
          <w:szCs w:val="20"/>
        </w:rPr>
        <w:t xml:space="preserve">[  ]  </w:t>
      </w:r>
      <w:r>
        <w:rPr>
          <w:sz w:val="20"/>
          <w:szCs w:val="20"/>
        </w:rPr>
        <w:t xml:space="preserve">Deactivate security alarm, power on treatment room dental/medical units, and check master air/water valves.</w:t>
      </w:r>
    </w:p>
    <w:p>
      <w:pPr>
        <w:spacing w:after="30" w:before="30"/>
        <w:ind w:left="360"/>
      </w:pPr>
      <w:r>
        <w:rPr>
          <w:b/>
          <w:bCs/>
          <w:color w:val="059669"/>
          <w:sz w:val="20"/>
          <w:szCs w:val="20"/>
        </w:rPr>
        <w:t xml:space="preserve">[  ]  </w:t>
      </w:r>
      <w:r>
        <w:rPr>
          <w:sz w:val="20"/>
          <w:szCs w:val="20"/>
        </w:rPr>
        <w:t xml:space="preserve">Purge operatory waterlines for 2 minutes with antimicrobial treated reservoir water.</w:t>
      </w:r>
    </w:p>
    <w:p>
      <w:pPr>
        <w:spacing w:after="30" w:before="30"/>
        <w:ind w:left="360"/>
      </w:pPr>
      <w:r>
        <w:rPr>
          <w:b/>
          <w:bCs/>
          <w:color w:val="059669"/>
          <w:sz w:val="20"/>
          <w:szCs w:val="20"/>
        </w:rPr>
        <w:t xml:space="preserve">[  ]  </w:t>
      </w:r>
      <w:r>
        <w:rPr>
          <w:sz w:val="20"/>
          <w:szCs w:val="20"/>
        </w:rPr>
        <w:t xml:space="preserve">Wipe all operatory contact surfaces with hospital-grade disinfectant wipes; apply fresh barrier film.</w:t>
      </w:r>
    </w:p>
    <w:p>
      <w:pPr>
        <w:spacing w:after="30" w:before="30"/>
        <w:ind w:left="360"/>
      </w:pPr>
      <w:r>
        <w:rPr>
          <w:b/>
          <w:bCs/>
          <w:color w:val="059669"/>
          <w:sz w:val="20"/>
          <w:szCs w:val="20"/>
        </w:rPr>
        <w:t xml:space="preserve">[  ]  </w:t>
      </w:r>
      <w:r>
        <w:rPr>
          <w:sz w:val="20"/>
          <w:szCs w:val="20"/>
        </w:rPr>
        <w:t xml:space="preserve">Verify autoclave spore test incubator status (verify zero bacterial growth) and record in sterilization log.</w:t>
      </w:r>
    </w:p>
    <w:p>
      <w:pPr>
        <w:spacing w:after="30" w:before="30"/>
        <w:ind w:left="360"/>
      </w:pPr>
      <w:r>
        <w:rPr>
          <w:b/>
          <w:bCs/>
          <w:color w:val="059669"/>
          <w:sz w:val="20"/>
          <w:szCs w:val="20"/>
        </w:rPr>
        <w:t xml:space="preserve">[  ]  </w:t>
      </w:r>
      <w:r>
        <w:rPr>
          <w:sz w:val="20"/>
          <w:szCs w:val="20"/>
        </w:rPr>
        <w:t xml:space="preserve">Retrieve patient treatment charts for day; verify required lab cases, prescriptions, and implants are received.</w:t>
      </w:r>
    </w:p>
    <w:p>
      <w:pPr>
        <w:spacing w:after="30" w:before="30"/>
        <w:ind w:left="360"/>
      </w:pPr>
      <w:r>
        <w:rPr>
          <w:b/>
          <w:bCs/>
          <w:color w:val="059669"/>
          <w:sz w:val="20"/>
          <w:szCs w:val="20"/>
        </w:rPr>
        <w:t xml:space="preserve">[  ]  </w:t>
      </w:r>
      <w:r>
        <w:rPr>
          <w:sz w:val="20"/>
          <w:szCs w:val="20"/>
        </w:rPr>
        <w:t xml:space="preserve">Check emergency crash cart: verify oxygen cylinder pressure &gt;1000 psi and AED status light is green.</w:t>
      </w:r>
    </w:p>
    <w:p>
      <w:pPr>
        <w:pStyle w:val="Heading2"/>
        <w:spacing w:after="40" w:before="240"/>
      </w:pPr>
      <w:r>
        <w:rPr>
          <w:rFonts w:ascii="Calibri" w:cs="Calibri" w:eastAsia="Calibri" w:hAnsi="Calibri"/>
          <w:b/>
          <w:bCs/>
          <w:color w:val="0F172A"/>
          <w:sz w:val="22"/>
          <w:szCs w:val="22"/>
        </w:rPr>
        <w:t xml:space="preserve">Mid-Day Instrument Ultrasonic Decontamination &amp; Autoclave Cycling (12:30 PM - 01:30 PM)</w:t>
      </w:r>
    </w:p>
    <w:p>
      <w:pPr>
        <w:spacing w:after="100" w:before="0"/>
      </w:pPr>
      <w:r>
        <w:rPr>
          <w:rFonts w:ascii="Calibri" w:cs="Calibri" w:eastAsia="Calibri" w:hAnsi="Calibri"/>
          <w:b/>
          <w:bCs/>
          <w:color w:val="059669"/>
          <w:sz w:val="18"/>
          <w:szCs w:val="18"/>
        </w:rPr>
        <w:t xml:space="preserve">Accountable Role: Sterilization Technician</w:t>
      </w:r>
    </w:p>
    <w:p>
      <w:pPr>
        <w:spacing w:after="30" w:before="30"/>
        <w:ind w:left="360"/>
      </w:pPr>
      <w:r>
        <w:rPr>
          <w:b/>
          <w:bCs/>
          <w:color w:val="059669"/>
          <w:sz w:val="20"/>
          <w:szCs w:val="20"/>
        </w:rPr>
        <w:t xml:space="preserve">[  ]  </w:t>
      </w:r>
      <w:r>
        <w:rPr>
          <w:sz w:val="20"/>
          <w:szCs w:val="20"/>
        </w:rPr>
        <w:t xml:space="preserve">Process morning soiled instruments through ultrasonic enzymatic bath for 15 minutes.</w:t>
      </w:r>
    </w:p>
    <w:p>
      <w:pPr>
        <w:spacing w:after="30" w:before="30"/>
        <w:ind w:left="360"/>
      </w:pPr>
      <w:r>
        <w:rPr>
          <w:b/>
          <w:bCs/>
          <w:color w:val="059669"/>
          <w:sz w:val="20"/>
          <w:szCs w:val="20"/>
        </w:rPr>
        <w:t xml:space="preserve">[  ]  </w:t>
      </w:r>
      <w:r>
        <w:rPr>
          <w:sz w:val="20"/>
          <w:szCs w:val="20"/>
        </w:rPr>
        <w:t xml:space="preserve">Rinse, dry, and inspect instruments for rust or damage; package in self-sealing chemical indicator pouches.</w:t>
      </w:r>
    </w:p>
    <w:p>
      <w:pPr>
        <w:spacing w:after="30" w:before="30"/>
        <w:ind w:left="360"/>
      </w:pPr>
      <w:r>
        <w:rPr>
          <w:b/>
          <w:bCs/>
          <w:color w:val="059669"/>
          <w:sz w:val="20"/>
          <w:szCs w:val="20"/>
        </w:rPr>
        <w:t xml:space="preserve">[  ]  </w:t>
      </w:r>
      <w:r>
        <w:rPr>
          <w:sz w:val="20"/>
          <w:szCs w:val="20"/>
        </w:rPr>
        <w:t xml:space="preserve">Load autoclave and execute full sterilization cycle (250°F / 15 psi for 30 minutes); verify chemical indicator turns black.</w:t>
      </w:r>
    </w:p>
    <w:p>
      <w:pPr>
        <w:spacing w:after="30" w:before="30"/>
        <w:ind w:left="360"/>
      </w:pPr>
      <w:r>
        <w:rPr>
          <w:b/>
          <w:bCs/>
          <w:color w:val="059669"/>
          <w:sz w:val="20"/>
          <w:szCs w:val="20"/>
        </w:rPr>
        <w:t xml:space="preserve">[  ]  </w:t>
      </w:r>
      <w:r>
        <w:rPr>
          <w:sz w:val="20"/>
          <w:szCs w:val="20"/>
        </w:rPr>
        <w:t xml:space="preserve">Inspect operatory sharps containers: replace any container reaching the 3/4 full fill line.</w:t>
      </w:r>
    </w:p>
    <w:p>
      <w:pPr>
        <w:spacing w:after="30" w:before="30"/>
        <w:ind w:left="360"/>
      </w:pPr>
      <w:r>
        <w:rPr>
          <w:b/>
          <w:bCs/>
          <w:color w:val="059669"/>
          <w:sz w:val="20"/>
          <w:szCs w:val="20"/>
        </w:rPr>
        <w:t xml:space="preserve">[  ]  </w:t>
      </w:r>
      <w:r>
        <w:rPr>
          <w:sz w:val="20"/>
          <w:szCs w:val="20"/>
        </w:rPr>
        <w:t xml:space="preserve">Conduct secondary wipe-down of all clinical treatment chairs and Mayo stands between morning and afternoon patients.</w:t>
      </w:r>
    </w:p>
    <w:p>
      <w:pPr>
        <w:spacing w:after="30" w:before="30"/>
        <w:ind w:left="360"/>
      </w:pPr>
      <w:r>
        <w:rPr>
          <w:b/>
          <w:bCs/>
          <w:color w:val="059669"/>
          <w:sz w:val="20"/>
          <w:szCs w:val="20"/>
        </w:rPr>
        <w:t xml:space="preserve">[  ]  </w:t>
      </w:r>
      <w:r>
        <w:rPr>
          <w:sz w:val="20"/>
          <w:szCs w:val="20"/>
        </w:rPr>
        <w:t xml:space="preserve">Audit midday schedule: confirm afternoon arrivals have completed digital health history updates.</w:t>
      </w:r>
    </w:p>
    <w:p>
      <w:pPr>
        <w:pStyle w:val="Heading2"/>
        <w:spacing w:after="40" w:before="240"/>
      </w:pPr>
      <w:r>
        <w:rPr>
          <w:rFonts w:ascii="Calibri" w:cs="Calibri" w:eastAsia="Calibri" w:hAnsi="Calibri"/>
          <w:b/>
          <w:bCs/>
          <w:color w:val="0F172A"/>
          <w:sz w:val="22"/>
          <w:szCs w:val="22"/>
        </w:rPr>
        <w:t xml:space="preserve">End-of-Day Clinical Terminal Clean, Waterline Purge &amp; Vault Lockup (05:00 PM - 06:00 PM)</w:t>
      </w:r>
    </w:p>
    <w:p>
      <w:pPr>
        <w:spacing w:after="100" w:before="0"/>
      </w:pPr>
      <w:r>
        <w:rPr>
          <w:rFonts w:ascii="Calibri" w:cs="Calibri" w:eastAsia="Calibri" w:hAnsi="Calibri"/>
          <w:b/>
          <w:bCs/>
          <w:color w:val="059669"/>
          <w:sz w:val="18"/>
          <w:szCs w:val="18"/>
        </w:rPr>
        <w:t xml:space="preserve">Accountable Role: Closing Clinical Lead</w:t>
      </w:r>
    </w:p>
    <w:p>
      <w:pPr>
        <w:spacing w:after="30" w:before="30"/>
        <w:ind w:left="360"/>
      </w:pPr>
      <w:r>
        <w:rPr>
          <w:b/>
          <w:bCs/>
          <w:color w:val="059669"/>
          <w:sz w:val="20"/>
          <w:szCs w:val="20"/>
        </w:rPr>
        <w:t xml:space="preserve">[  ]  </w:t>
      </w:r>
      <w:r>
        <w:rPr>
          <w:sz w:val="20"/>
          <w:szCs w:val="20"/>
        </w:rPr>
        <w:t xml:space="preserve">Flush high-volume evacuation (HVE) lines with enzymatic line cleaner; empty and clean suction traps.</w:t>
      </w:r>
    </w:p>
    <w:p>
      <w:pPr>
        <w:spacing w:after="30" w:before="30"/>
        <w:ind w:left="360"/>
      </w:pPr>
      <w:r>
        <w:rPr>
          <w:b/>
          <w:bCs/>
          <w:color w:val="059669"/>
          <w:sz w:val="20"/>
          <w:szCs w:val="20"/>
        </w:rPr>
        <w:t xml:space="preserve">[  ]  </w:t>
      </w:r>
      <w:r>
        <w:rPr>
          <w:sz w:val="20"/>
          <w:szCs w:val="20"/>
        </w:rPr>
        <w:t xml:space="preserve">Purge waterlines dry; turn off master compressor, nitrous/oxygen tanks, and dental unit master switches.</w:t>
      </w:r>
    </w:p>
    <w:p>
      <w:pPr>
        <w:spacing w:after="30" w:before="30"/>
        <w:ind w:left="360"/>
      </w:pPr>
      <w:r>
        <w:rPr>
          <w:b/>
          <w:bCs/>
          <w:color w:val="059669"/>
          <w:sz w:val="20"/>
          <w:szCs w:val="20"/>
        </w:rPr>
        <w:t xml:space="preserve">[  ]  </w:t>
      </w:r>
      <w:r>
        <w:rPr>
          <w:sz w:val="20"/>
          <w:szCs w:val="20"/>
        </w:rPr>
        <w:t xml:space="preserve">Execute terminal disinfection: wipe all operatory counters, treatment chairs, and overhead lamps with hospital disinfectant.</w:t>
      </w:r>
    </w:p>
    <w:p>
      <w:pPr>
        <w:spacing w:after="30" w:before="30"/>
        <w:ind w:left="360"/>
      </w:pPr>
      <w:r>
        <w:rPr>
          <w:b/>
          <w:bCs/>
          <w:color w:val="059669"/>
          <w:sz w:val="20"/>
          <w:szCs w:val="20"/>
        </w:rPr>
        <w:t xml:space="preserve">[  ]  </w:t>
      </w:r>
      <w:r>
        <w:rPr>
          <w:sz w:val="20"/>
          <w:szCs w:val="20"/>
        </w:rPr>
        <w:t xml:space="preserve">Count controlled substances with oncoming/supervising doctor; record in perpetual DEA log and lock vault.</w:t>
      </w:r>
    </w:p>
    <w:p>
      <w:pPr>
        <w:spacing w:after="30" w:before="30"/>
        <w:ind w:left="360"/>
      </w:pPr>
      <w:r>
        <w:rPr>
          <w:b/>
          <w:bCs/>
          <w:color w:val="059669"/>
          <w:sz w:val="20"/>
          <w:szCs w:val="20"/>
        </w:rPr>
        <w:t xml:space="preserve">[  ]  </w:t>
      </w:r>
      <w:r>
        <w:rPr>
          <w:sz w:val="20"/>
          <w:szCs w:val="20"/>
        </w:rPr>
        <w:t xml:space="preserve">Trigger automated daily encrypted cloud backup of EMR database; verify backup status reads 'Complete'.</w:t>
      </w:r>
    </w:p>
    <w:p>
      <w:pPr>
        <w:spacing w:after="30" w:before="30"/>
        <w:ind w:left="360"/>
      </w:pPr>
      <w:r>
        <w:rPr>
          <w:b/>
          <w:bCs/>
          <w:color w:val="059669"/>
          <w:sz w:val="20"/>
          <w:szCs w:val="20"/>
        </w:rPr>
        <w:t xml:space="preserve">[  ]  </w:t>
      </w:r>
      <w:r>
        <w:rPr>
          <w:sz w:val="20"/>
          <w:szCs w:val="20"/>
        </w:rPr>
        <w:t xml:space="preserve">Arm facility security alarm, lock medical records closet, and secure exterior entrance doors.</w:t>
      </w:r>
    </w:p>
    <w:p>
      <w:pPr>
        <w:pStyle w:val="Heading1"/>
        <w:pageBreakBefore/>
        <w:spacing w:after="180" w:before="240"/>
      </w:pPr>
      <w:r>
        <w:rPr>
          <w:rFonts w:ascii="Calibri" w:cs="Calibri" w:eastAsia="Calibri" w:hAnsi="Calibri"/>
          <w:b/>
          <w:bCs/>
          <w:color w:val="0F172A"/>
          <w:sz w:val="28"/>
          <w:szCs w:val="28"/>
        </w:rPr>
        <w:t xml:space="preserve">EMPLOYEE HANDBOOK &amp; OPERATIONAL SOP ACKNOWLEDGMENT</w:t>
      </w:r>
    </w:p>
    <w:p>
      <w:pPr>
        <w:spacing w:after="200" w:before="120"/>
      </w:pPr>
      <w:r>
        <w:rPr>
          <w:rFonts w:ascii="Calibri" w:cs="Calibri" w:eastAsia="Calibri" w:hAnsi="Calibri"/>
          <w:sz w:val="20"/>
          <w:szCs w:val="20"/>
        </w:rPr>
        <w:t xml:space="preserve">I acknowledge that I have received, reviewed, and agree to abide by the policies, safety standards, and Standard Operating Procedures (SOPs) set forth in this comprehensive operations manual. I understand and acknowledge that my employment with the Company remains strictly at-will, meaning that either I or the Company may terminate my employment at any time, with or without cause or prior notice.</w:t>
      </w:r>
    </w:p>
    <w:p>
      <w:pPr>
        <w:spacing w:after="240" w:before="60"/>
      </w:pPr>
      <w:r>
        <w:rPr>
          <w:rFonts w:ascii="Calibri" w:cs="Calibri" w:eastAsia="Calibri" w:hAnsi="Calibri"/>
          <w:sz w:val="20"/>
          <w:szCs w:val="20"/>
        </w:rPr>
        <w:t xml:space="preserve">I further understand that non-compliance with any safety mandates, harassment policies, or operational standards established herein may result in progressive disciplinary action up to and including immediate termination of employment and forfeiture of voluntary separation privileges.</w:t>
      </w:r>
    </w:p>
    <w:p>
      <w:pPr>
        <w:spacing w:after="60" w:before="360"/>
      </w:pPr>
      <w:r>
        <w:rPr>
          <w:b/>
          <w:bCs/>
          <w:sz w:val="20"/>
          <w:szCs w:val="20"/>
        </w:rPr>
        <w:t xml:space="preserve">Employee Printed Full Legal Name:  __________________________________________________</w:t>
      </w:r>
    </w:p>
    <w:p>
      <w:pPr>
        <w:spacing w:after="60" w:before="180"/>
      </w:pPr>
      <w:r>
        <w:rPr>
          <w:b/>
          <w:bCs/>
          <w:sz w:val="20"/>
          <w:szCs w:val="20"/>
        </w:rPr>
        <w:t xml:space="preserve">Employee Signature:  ___________________________________   Date:  ____________________</w:t>
      </w:r>
    </w:p>
    <w:p>
      <w:pPr>
        <w:spacing w:after="60" w:before="180"/>
      </w:pPr>
      <w:r>
        <w:rPr>
          <w:b/>
          <w:bCs/>
          <w:sz w:val="20"/>
          <w:szCs w:val="20"/>
        </w:rPr>
        <w:t xml:space="preserve">General Manager Witnessing Signature:  ___________________   Date:  ____________________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6"/>
        <w:szCs w:val="16"/>
      </w:rPr>
      <w:t xml:space="preserve">Confidential - For Internal Operating Use Only •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r>
    <w:r>
      <w:rPr>
        <w:rFonts w:ascii="Calibri" w:cs="Calibri" w:eastAsia="Calibri" w:hAnsi="Calibri"/>
        <w:color w:val="475569"/>
        <w:sz w:val="16"/>
        <w:szCs w:val="16"/>
      </w:rPr>
      <w:instrText xml:space="preserve">PAGE</w:instrText>
    </w:r>
    <w:r>
      <w:rPr>
        <w:rFonts w:ascii="Calibri" w:cs="Calibri" w:eastAsia="Calibri" w:hAnsi="Calibri"/>
        <w:color w:val="475569"/>
        <w:sz w:val="16"/>
        <w:szCs w:val="16"/>
      </w:rPr>
      <w:fldChar w:fldCharType="separate"/>
    </w:r>
    <w:r>
      <w:rPr>
        <w:rFonts w:ascii="Calibri" w:cs="Calibri" w:eastAsia="Calibri" w:hAnsi="Calibri"/>
        <w:color w:val="475569"/>
        <w:sz w:val="16"/>
        <w:szCs w:val="16"/>
      </w:rPr>
      <w:fldChar w:fldCharType="end"/>
    </w:r>
    <w:r>
      <w:rPr>
        <w:rFonts w:ascii="Calibri" w:cs="Calibri" w:eastAsia="Calibri" w:hAnsi="Calibri"/>
        <w:color w:val="475569"/>
        <w:sz w:val="16"/>
        <w:szCs w:val="16"/>
      </w:rPr>
      <w:t xml:space="preserve"> of </w:t>
    </w:r>
    <w:r>
      <w:rPr>
        <w:rFonts w:ascii="Calibri" w:cs="Calibri" w:eastAsia="Calibri" w:hAnsi="Calibri"/>
        <w:color w:val="475569"/>
        <w:sz w:val="16"/>
        <w:szCs w:val="16"/>
      </w:rPr>
      <w:fldChar w:fldCharType="begin"/>
    </w:r>
    <w:r>
      <w:rPr>
        <w:rFonts w:ascii="Calibri" w:cs="Calibri" w:eastAsia="Calibri" w:hAnsi="Calibri"/>
        <w:color w:val="475569"/>
        <w:sz w:val="16"/>
        <w:szCs w:val="16"/>
      </w:rPr>
      <w:instrText xml:space="preserve">NUMPAGES</w:instrText>
    </w:r>
    <w:r>
      <w:rPr>
        <w:rFonts w:ascii="Calibri" w:cs="Calibri" w:eastAsia="Calibri" w:hAnsi="Calibri"/>
        <w:color w:val="475569"/>
        <w:sz w:val="16"/>
        <w:szCs w:val="16"/>
      </w:rPr>
      <w:fldChar w:fldCharType="separate"/>
    </w:r>
    <w:r>
      <w:rPr>
        <w:rFonts w:ascii="Calibri" w:cs="Calibri" w:eastAsia="Calibri" w:hAnsi="Calibri"/>
        <w:color w:val="47556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MEDICAL SPA &amp; AESTHETIC CLINIC • OPERATIONS &amp; COMPLIANCE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Spa &amp; Aesthetic Clinic - Operations Manual &amp; Employee Handbook</dc:title>
  <dc:creator>OpsManual Pro Enterprise Systems</dc:creator>
  <dc:description>Complete standard operating procedures and employment handbook for Medical Spa &amp; Aesthetic Clinic.</dc:description>
  <cp:lastModifiedBy>Un-named</cp:lastModifiedBy>
  <cp:revision>1</cp:revision>
  <dcterms:created xsi:type="dcterms:W3CDTF">2026-10-23T20:45:14.086Z</dcterms:created>
  <dcterms:modified xsi:type="dcterms:W3CDTF">2026-10-23T20:45:14.086Z</dcterms:modified>
</cp:coreProperties>
</file>

<file path=docProps/custom.xml><?xml version="1.0" encoding="utf-8"?>
<Properties xmlns="http://schemas.openxmlformats.org/officeDocument/2006/custom-properties" xmlns:vt="http://schemas.openxmlformats.org/officeDocument/2006/docPropsVTypes"/>
</file>