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[COMPANY NAME / LOGO HERE]</w:t>
      </w:r>
    </w:p>
    <w:p>
      <w:pPr>
        <w:pStyle w:val="Title"/>
        <w:spacing w:after="240" w:before="120"/>
      </w:pPr>
      <w:r>
        <w:rPr>
          <w:rFonts w:ascii="Calibri" w:cs="Calibri" w:eastAsia="Calibri" w:hAnsi="Calibri"/>
          <w:b/>
          <w:bCs/>
          <w:color w:val="0F172A"/>
          <w:sz w:val="40"/>
          <w:szCs w:val="40"/>
        </w:rPr>
        <w:t xml:space="preserve">Boutique Gym &amp; Fitness Studio Operations
Standard Operating Procedures &amp; Employee Handbook</w:t>
      </w:r>
    </w:p>
    <w:p>
      <w:pPr>
        <w:spacing w:after="360" w:before="12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Standard Version 2026.1 | Compliance Certification: ACE/NASM Facility Standards &amp; OSHA General Industry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Target Sector:</w:t>
            </w:r>
            <w:r>
              <w:rPr>
                <w:sz w:val="20"/>
                <w:szCs w:val="20"/>
              </w:rPr>
              <w:t xml:space="preserve"> Boutique Gym &amp; Fitness Studio Operations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Classification:</w:t>
            </w:r>
            <w:r>
              <w:rPr>
                <w:sz w:val="20"/>
                <w:szCs w:val="20"/>
              </w:rPr>
              <w:t xml:space="preserve"> Health, Wellness &amp; Fitness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Standard SOP Modules:</w:t>
            </w:r>
            <w:r>
              <w:rPr>
                <w:sz w:val="20"/>
                <w:szCs w:val="20"/>
              </w:rPr>
              <w:t xml:space="preserve"> 32 Written Protocols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Avg. Onboarding Ramp:</w:t>
            </w:r>
            <w:r>
              <w:rPr>
                <w:sz w:val="20"/>
                <w:szCs w:val="20"/>
              </w:rPr>
              <w:t xml:space="preserve"> Reduced by 7 Days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PART I: EMPLOYEE HANDBOOK &amp; WORKPLACE POLICIES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Section 1: Studio Ethos, Coach Standards &amp; Client Experience</w:t>
      </w:r>
    </w:p>
    <w:p>
      <w:pPr>
        <w:spacing w:after="180" w:before="6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Sets the energy, tone, and professional boundaries expected of certified trainers and desk staff.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• The 15-Minute Pre-Class Greeting Window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Trainers must be on the gym floor 15 minutes prior to class to greet athletes and assess injuries.</w:t>
      </w:r>
    </w:p>
    <w:p>
      <w:pPr>
        <w:spacing w:after="180" w:before="0"/>
        <w:ind w:left="360"/>
      </w:pPr>
      <w:r>
        <w:rPr>
          <w:rFonts w:ascii="Calibri" w:cs="Calibri" w:eastAsia="Calibri" w:hAnsi="Calibri"/>
          <w:b/>
          <w:bCs/>
          <w:color w:val="059669"/>
          <w:sz w:val="19"/>
          <w:szCs w:val="19"/>
        </w:rPr>
        <w:t xml:space="preserve">Mandatory Standard: </w:t>
      </w: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No mobile phone usage on the training floor during active member workout sessions.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• Client Boundaries, Physical Touch &amp; Cuing Protocol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Enforces verbal-first movement corrections with explicit verbal consent for hands-on adjustments.</w:t>
      </w:r>
    </w:p>
    <w:p>
      <w:pPr>
        <w:spacing w:after="180" w:before="0"/>
        <w:ind w:left="360"/>
      </w:pPr>
      <w:r>
        <w:rPr>
          <w:rFonts w:ascii="Calibri" w:cs="Calibri" w:eastAsia="Calibri" w:hAnsi="Calibri"/>
          <w:b/>
          <w:bCs/>
          <w:color w:val="059669"/>
          <w:sz w:val="19"/>
          <w:szCs w:val="19"/>
        </w:rPr>
        <w:t xml:space="preserve">Mandatory Standard: </w:t>
      </w: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Strict prohibition of personal romantic relationships between coaching staff and active direct clients.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Section 2: Emergency Response, AED Deployment &amp; Incident Reporting</w:t>
      </w:r>
    </w:p>
    <w:p>
      <w:pPr>
        <w:spacing w:after="180" w:before="6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Critical liability mitigation protocols for cardiovascular distress, fainting, and severe joint injuries.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• Cardiac Arrest Response &amp; AED Deployment Sequence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All coaches must hold current AHA or Red Cross CPR/AED certification.</w:t>
      </w:r>
    </w:p>
    <w:p>
      <w:pPr>
        <w:spacing w:after="180" w:before="0"/>
        <w:ind w:left="360"/>
      </w:pPr>
      <w:r>
        <w:rPr>
          <w:rFonts w:ascii="Calibri" w:cs="Calibri" w:eastAsia="Calibri" w:hAnsi="Calibri"/>
          <w:b/>
          <w:bCs/>
          <w:color w:val="059669"/>
          <w:sz w:val="19"/>
          <w:szCs w:val="19"/>
        </w:rPr>
        <w:t xml:space="preserve">Mandatory Standard: </w:t>
      </w: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Call 911 immediately, assign bystander to guide ambulance, attach AED pads within 90 seconds.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• Mandatory Incident Documentation Protocol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Any drop, tear, or loss of consciousness must be documented within 2 hours.</w:t>
      </w:r>
    </w:p>
    <w:p>
      <w:pPr>
        <w:spacing w:after="180" w:before="0"/>
        <w:ind w:left="360"/>
      </w:pPr>
      <w:r>
        <w:rPr>
          <w:rFonts w:ascii="Calibri" w:cs="Calibri" w:eastAsia="Calibri" w:hAnsi="Calibri"/>
          <w:b/>
          <w:bCs/>
          <w:color w:val="059669"/>
          <w:sz w:val="19"/>
          <w:szCs w:val="19"/>
        </w:rPr>
        <w:t xml:space="preserve">Mandatory Standard: </w:t>
      </w: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Incident Form #GYM-102 completed with witness statements and video timestamp archives.</w:t>
      </w:r>
    </w:p>
    <w:p>
      <w:pPr>
        <w:pStyle w:val="Heading1"/>
        <w:pageBreakBefore/>
        <w:spacing w:after="240" w:before="4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PART II: STANDARD OPERATING PROCEDURES (SOP) EXECUTION GUIDES</w:t>
      </w:r>
    </w:p>
    <w:p>
      <w:pPr>
        <w:pStyle w:val="Heading2"/>
        <w:spacing w:after="6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[SOP-GYM-01] Daily Equipment Inspection &amp; Cable/Carabiner Preventive Maintenance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Department: Operations | Frequency: Daily | Responsibility: Opening Operations Lead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Objective: </w:t>
      </w:r>
      <w:r>
        <w:rPr>
          <w:rFonts w:ascii="Calibri" w:cs="Calibri" w:eastAsia="Calibri" w:hAnsi="Calibri"/>
          <w:sz w:val="20"/>
          <w:szCs w:val="20"/>
        </w:rPr>
        <w:t xml:space="preserve">Prevent catastrophic mechanical failure on cable crossovers, barbells, and cardio machinery.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Standard Step-by-Step Procedure: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Inspect all braided steel cables on functional trainers for fraying, plastic sheath cracking, or ball-stop slipping.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Test quick-release selector pins on plate stacks; confirm smooth magnetic engagement.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Spin barbell sleeves to verify needle bearings are lubricated and free of chalk binding.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4. </w:t>
      </w:r>
      <w:r>
        <w:rPr>
          <w:rFonts w:ascii="Calibri" w:cs="Calibri" w:eastAsia="Calibri" w:hAnsi="Calibri"/>
          <w:sz w:val="20"/>
          <w:szCs w:val="20"/>
        </w:rPr>
        <w:t xml:space="preserve">Inspect treadmill emergency stop lanyards; pull lanyard during 3mph jog to confirm instantaneous cutoff.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5. </w:t>
      </w:r>
      <w:r>
        <w:rPr>
          <w:rFonts w:ascii="Calibri" w:cs="Calibri" w:eastAsia="Calibri" w:hAnsi="Calibri"/>
          <w:sz w:val="20"/>
          <w:szCs w:val="20"/>
        </w:rPr>
        <w:t xml:space="preserve">Spray and wipe kettlebells, dumbbells, and rubber bumper plates with hospital-grade disinfectant.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6. </w:t>
      </w:r>
      <w:r>
        <w:rPr>
          <w:rFonts w:ascii="Calibri" w:cs="Calibri" w:eastAsia="Calibri" w:hAnsi="Calibri"/>
          <w:sz w:val="20"/>
          <w:szCs w:val="20"/>
        </w:rPr>
        <w:t xml:space="preserve">Log any defective apparatus on the Maintenance Kanban board and affix high-visibility Out-of-Order yellow tag.</w:t>
      </w:r>
    </w:p>
    <w:p>
      <w:pPr>
        <w:spacing w:after="240" w:before="12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Safety &amp; Compliance Requirement: Any frayed cable must be immediately locked out with physical padlocks (Lockout/Tagout protocol).</w:t>
      </w:r>
    </w:p>
    <w:p>
      <w:pPr>
        <w:pStyle w:val="Heading2"/>
        <w:spacing w:after="6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[SOP-GYM-05] Bloodborne Pathogens &amp; Biohazard Surface Disinfection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Department: Safety &amp; Facility | Frequency: Incident-Driven | Responsibility: Any Certified Staff Member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Objective: </w:t>
      </w:r>
      <w:r>
        <w:rPr>
          <w:rFonts w:ascii="Calibri" w:cs="Calibri" w:eastAsia="Calibri" w:hAnsi="Calibri"/>
          <w:sz w:val="20"/>
          <w:szCs w:val="20"/>
        </w:rPr>
        <w:t xml:space="preserve">Safely remediate torn calluses, cuts, or bodily fluids in strict accordance with OSHA 29 CFR 1910.1030.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Standard Step-by-Step Procedure: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Retrieve the Biohazard Emergency Spill Kit located beneath the front desk checkout counter.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Don nitrile examination gloves and protective fluid-shield eye goggles.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Cordon off the affected training station with red safety cones (minimum 10-foot perimeter).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4. </w:t>
      </w:r>
      <w:r>
        <w:rPr>
          <w:rFonts w:ascii="Calibri" w:cs="Calibri" w:eastAsia="Calibri" w:hAnsi="Calibri"/>
          <w:sz w:val="20"/>
          <w:szCs w:val="20"/>
        </w:rPr>
        <w:t xml:space="preserve">Spray area generously with EPA-registered virucidal disinfectant (minimum 10-minute wet dwell time).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5. </w:t>
      </w:r>
      <w:r>
        <w:rPr>
          <w:rFonts w:ascii="Calibri" w:cs="Calibri" w:eastAsia="Calibri" w:hAnsi="Calibri"/>
          <w:sz w:val="20"/>
          <w:szCs w:val="20"/>
        </w:rPr>
        <w:t xml:space="preserve">Wipe up fluid using disposable heavy absorbent paper towels; transfer towels into designated Red Biohazard Bag.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6. </w:t>
      </w:r>
      <w:r>
        <w:rPr>
          <w:rFonts w:ascii="Calibri" w:cs="Calibri" w:eastAsia="Calibri" w:hAnsi="Calibri"/>
          <w:sz w:val="20"/>
          <w:szCs w:val="20"/>
        </w:rPr>
        <w:t xml:space="preserve">Seal biohazard container; wash hands vigorously with warm antimicrobial soap for 30 seconds.</w:t>
      </w:r>
    </w:p>
    <w:p>
      <w:pPr>
        <w:spacing w:after="240" w:before="12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Safety &amp; Compliance Requirement: Ensure all standard PPE and federal workplace regulations are maintained during procedure.</w:t>
      </w:r>
    </w:p>
    <w:p>
      <w:pPr>
        <w:pStyle w:val="Heading1"/>
        <w:pageBreakBefore/>
        <w:spacing w:after="240" w:before="4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PART III: DAILY AUDIT PUNCHLISTS &amp; OPERATIONAL LOGS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Morning Studio Launch &amp; Sound/Lighting Calibration (05:00 AM - 05:45 AM)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[  ]  </w:t>
      </w:r>
      <w:r>
        <w:rPr>
          <w:rFonts w:ascii="Calibri" w:cs="Calibri" w:eastAsia="Calibri" w:hAnsi="Calibri"/>
          <w:sz w:val="20"/>
          <w:szCs w:val="20"/>
        </w:rPr>
        <w:t xml:space="preserve">Unlock facility exterior; disarm zone alarm.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[  ]  </w:t>
      </w:r>
      <w:r>
        <w:rPr>
          <w:rFonts w:ascii="Calibri" w:cs="Calibri" w:eastAsia="Calibri" w:hAnsi="Calibri"/>
          <w:sz w:val="20"/>
          <w:szCs w:val="20"/>
        </w:rPr>
        <w:t xml:space="preserve">Calibrate Sonos sound matrix to 72dB ambient warm-up volume.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[  ]  </w:t>
      </w:r>
      <w:r>
        <w:rPr>
          <w:rFonts w:ascii="Calibri" w:cs="Calibri" w:eastAsia="Calibri" w:hAnsi="Calibri"/>
          <w:sz w:val="20"/>
          <w:szCs w:val="20"/>
        </w:rPr>
        <w:t xml:space="preserve">Locker room inspection: verify shampoo, body wash, and clean towel pyramid replenishment.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[  ]  </w:t>
      </w:r>
      <w:r>
        <w:rPr>
          <w:rFonts w:ascii="Calibri" w:cs="Calibri" w:eastAsia="Calibri" w:hAnsi="Calibri"/>
          <w:sz w:val="20"/>
          <w:szCs w:val="20"/>
        </w:rPr>
        <w:t xml:space="preserve">Barbell chalk bowls refilled; chalk dust vacuumed from rubber lifting platforms.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[  ]  </w:t>
      </w:r>
      <w:r>
        <w:rPr>
          <w:rFonts w:ascii="Calibri" w:cs="Calibri" w:eastAsia="Calibri" w:hAnsi="Calibri"/>
          <w:sz w:val="20"/>
          <w:szCs w:val="20"/>
        </w:rPr>
        <w:t xml:space="preserve">Check-in iPads powered on and connected to Mindbody / Wodify booking kiosk mode.</w:t>
      </w:r>
    </w:p>
    <w:p>
      <w:pPr>
        <w:pStyle w:val="Heading1"/>
        <w:pageBreakBefore/>
        <w:spacing w:after="240" w:before="4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EMPLOYEE ACKNOWLEDGMENT &amp; SIGN-OFF FORM</w:t>
      </w:r>
    </w:p>
    <w:p>
      <w:pPr>
        <w:spacing w:after="240" w:before="120"/>
      </w:pPr>
      <w:r>
        <w:rPr>
          <w:rFonts w:ascii="Calibri" w:cs="Calibri" w:eastAsia="Calibri" w:hAnsi="Calibri"/>
          <w:sz w:val="20"/>
          <w:szCs w:val="20"/>
        </w:rPr>
        <w:t xml:space="preserve">I acknowledge that I have received, reviewed, and agree to abide by the policies, safety standards, and Standard Operating Procedures (SOPs) set forth in this operations manual. I understand that my employment remains at-will and that failure to adhere to these operating standards may result in corrective coaching up to and including termination of employment.</w:t>
      </w:r>
    </w:p>
    <w:p>
      <w:pPr>
        <w:spacing w:after="120" w:before="360"/>
      </w:pPr>
      <w:r>
        <w:rPr>
          <w:b/>
          <w:bCs/>
          <w:sz w:val="20"/>
          <w:szCs w:val="20"/>
        </w:rPr>
        <w:t xml:space="preserve">___________________________________________________        __________________</w:t>
      </w:r>
    </w:p>
    <w:p>
      <w:pPr>
        <w:spacing w:after="240" w:before="0"/>
      </w:pPr>
      <w:r>
        <w:rPr>
          <w:color w:val="475569"/>
          <w:sz w:val="18"/>
          <w:szCs w:val="18"/>
        </w:rPr>
        <w:t xml:space="preserve">Employee Printed Full Name &amp; Signature                                        Date Signed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Confidential - For Internal Operating Use Only • </w:t>
    </w:r>
    <w:r>
      <w:rPr>
        <w:rFonts w:ascii="Calibri" w:cs="Calibri" w:eastAsia="Calibri" w:hAnsi="Calibri"/>
        <w:color w:val="475569"/>
        <w:sz w:val="16"/>
        <w:szCs w:val="16"/>
      </w:rPr>
      <w:t xml:space="preserve">Page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</w:r>
    <w:r>
      <w:rPr>
        <w:rFonts w:ascii="Calibri" w:cs="Calibri" w:eastAsia="Calibri" w:hAnsi="Calibri"/>
        <w:color w:val="475569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475569"/>
        <w:sz w:val="16"/>
        <w:szCs w:val="16"/>
      </w:rPr>
      <w:fldChar w:fldCharType="separate"/>
    </w:r>
    <w:r>
      <w:rPr>
        <w:rFonts w:ascii="Calibri" w:cs="Calibri" w:eastAsia="Calibri" w:hAnsi="Calibri"/>
        <w:color w:val="475569"/>
        <w:sz w:val="16"/>
        <w:szCs w:val="16"/>
      </w:rPr>
      <w:fldChar w:fldCharType="end"/>
    </w:r>
    <w:r>
      <w:rPr>
        <w:rFonts w:ascii="Calibri" w:cs="Calibri" w:eastAsia="Calibri" w:hAnsi="Calibri"/>
        <w:color w:val="475569"/>
        <w:sz w:val="16"/>
        <w:szCs w:val="16"/>
      </w:rPr>
      <w:t xml:space="preserve"> of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</w:r>
    <w:r>
      <w:rPr>
        <w:rFonts w:ascii="Calibri" w:cs="Calibri" w:eastAsia="Calibri" w:hAnsi="Calibri"/>
        <w:color w:val="475569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475569"/>
        <w:sz w:val="16"/>
        <w:szCs w:val="16"/>
      </w:rPr>
      <w:fldChar w:fldCharType="separate"/>
    </w:r>
    <w:r>
      <w:rPr>
        <w:rFonts w:ascii="Calibri" w:cs="Calibri" w:eastAsia="Calibri" w:hAnsi="Calibri"/>
        <w:color w:val="47556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BOUTIQUE GYM &amp; FITNESS STUDIO OPERATIONS • OPERATIONS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Boutique Gym &amp; Fitness Studio Operations - Standard Operating Procedures &amp; Employee Handbook</dc:title>
  <dc:creator>OpsManual Pro Enterprise Systems</dc:creator>
  <dc:description>Official enterprise operations manual and employee handbook for Boutique Gym &amp; Fitness Studio Operations.</dc:description>
  <cp:lastModifiedBy>Un-named</cp:lastModifiedBy>
  <cp:revision>1</cp:revision>
  <dcterms:created xsi:type="dcterms:W3CDTF">2026-10-23T12:08:09.350Z</dcterms:created>
  <dcterms:modified xsi:type="dcterms:W3CDTF">2026-10-23T12:08:09.350Z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