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[ENTERPRISE WORKSPACE / OPERATING PRACTICE NAME HERE]</w:t>
      </w:r>
    </w:p>
    <w:p>
      <w:pPr>
        <w:pStyle w:val="Title"/>
        <w:spacing w:after="240" w:before="180"/>
      </w:pPr>
      <w:r>
        <w:rPr>
          <w:rFonts w:ascii="Calibri" w:cs="Calibri" w:eastAsia="Calibri" w:hAnsi="Calibri"/>
          <w:b/>
          <w:bCs/>
          <w:color w:val="0F172A"/>
          <w:sz w:val="38"/>
          <w:szCs w:val="38"/>
        </w:rPr>
        <w:t xml:space="preserve">General Construction Contractor &amp; Estimator
AI Operating System &amp; Master Prompt Playbook</w:t>
      </w:r>
    </w:p>
    <w:p>
      <w:pPr>
        <w:spacing w:after="360" w:before="120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Standard Version 2026.2 • Regulatory Accreditation: OSHA 1926 &amp; International Building Code (IBC) Aligned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Professional Role:</w:t>
            </w:r>
            <w:r>
              <w:rPr>
                <w:sz w:val="20"/>
                <w:szCs w:val="20"/>
              </w:rPr>
              <w:t xml:space="preserve"> General Construction Contractor &amp; Estimator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Industry Sector:</w:t>
            </w:r>
            <w:r>
              <w:rPr>
                <w:sz w:val="20"/>
                <w:szCs w:val="20"/>
              </w:rPr>
              <w:t xml:space="preserve"> Commercial &amp; Residential Construction Management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Weekly Time Reclaimed:</w:t>
            </w:r>
            <w:r>
              <w:rPr>
                <w:sz w:val="20"/>
                <w:szCs w:val="20"/>
              </w:rPr>
              <w:t xml:space="preserve"> ~16 Hours / Week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Monthly Economic Value:</w:t>
            </w:r>
            <w:r>
              <w:rPr>
                <w:sz w:val="20"/>
                <w:szCs w:val="20"/>
              </w:rPr>
              <w:t xml:space="preserve"> $8,960 / Month</w:t>
            </w:r>
          </w:p>
        </w:tc>
      </w:tr>
    </w:tbl>
    <w:p>
      <w:pPr>
        <w:spacing w:after="240" w:before="36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COMMERCIAL LICENSE &amp; CONFIDENTIALITY NOTICE:
This AI Operating System, proprietary system prompt architectures, and multi-step prompt chains are licensed exclusively for internal commercial operations. Unauthorized redistribution or public disclosure is strictly prohibited under international copyright laws.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I: EXECUTIVE OVERVIEW &amp; OPERATIONAL ARCHITECTURE</w:t>
      </w:r>
    </w:p>
    <w:p>
      <w:pPr>
        <w:spacing w:after="180" w:before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Engineered specifically for licensed General Contractors and commercial builders. Automates comprehensive scopes of work (SOW), construction change orders, and subcontractor milestone draw schedules.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Primary AI Model Selection: </w:t>
      </w:r>
      <w:r>
        <w:rPr>
          <w:sz w:val="20"/>
          <w:szCs w:val="20"/>
        </w:rPr>
        <w:t xml:space="preserve">Optimized primarily for Anthropic Claude 3.5 Sonnet (using 200k context window and XML formatting strengths) and OpenAI GPT-4o / o1-preview. Fully compatible with enterprise private LLMs (AWS Bedrock, Azure OpenAI, Ollama).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II: ENTERPRISE AI GOVERNANCE &amp; DATA PRIVACY GUARDRAILS</w:t>
      </w:r>
    </w:p>
    <w:p>
      <w:pPr>
        <w:spacing w:after="180" w:before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Before deploying generative AI in commercial practice, all staff and practitioners must strictly observe the following mandatory governance rules to eliminate data exfiltration and statutory liabilities.</w:t>
      </w:r>
    </w:p>
    <w:p>
      <w:pPr>
        <w:spacing w:after="40" w:before="40"/>
        <w:ind w:left="360"/>
      </w:pPr>
      <w:r>
        <w:rPr>
          <w:b/>
          <w:bCs/>
          <w:color w:val="B45309"/>
          <w:sz w:val="20"/>
          <w:szCs w:val="20"/>
        </w:rPr>
        <w:t xml:space="preserve">RULE 1: </w:t>
      </w:r>
      <w:r>
        <w:rPr>
          <w:sz w:val="20"/>
          <w:szCs w:val="20"/>
        </w:rPr>
        <w:t xml:space="preserve">Strict adherence to OSHA 1926 &amp; International Building Code (IBC) Aligned regulatory standards.</w:t>
      </w:r>
    </w:p>
    <w:p>
      <w:pPr>
        <w:spacing w:after="40" w:before="40"/>
        <w:ind w:left="360"/>
      </w:pPr>
      <w:r>
        <w:rPr>
          <w:b/>
          <w:bCs/>
          <w:color w:val="B45309"/>
          <w:sz w:val="20"/>
          <w:szCs w:val="20"/>
        </w:rPr>
        <w:t xml:space="preserve">RULE 2: </w:t>
      </w:r>
      <w:r>
        <w:rPr>
          <w:sz w:val="20"/>
          <w:szCs w:val="20"/>
        </w:rPr>
        <w:t xml:space="preserve">Mandatory client data de-identification prior to prompt execution.</w:t>
      </w:r>
    </w:p>
    <w:p>
      <w:pPr>
        <w:spacing w:after="40" w:before="40"/>
        <w:ind w:left="360"/>
      </w:pPr>
      <w:r>
        <w:rPr>
          <w:b/>
          <w:bCs/>
          <w:color w:val="B45309"/>
          <w:sz w:val="20"/>
          <w:szCs w:val="20"/>
        </w:rPr>
        <w:t xml:space="preserve">RULE 3: </w:t>
      </w:r>
      <w:r>
        <w:rPr>
          <w:sz w:val="20"/>
          <w:szCs w:val="20"/>
        </w:rPr>
        <w:t xml:space="preserve">Negative constraint verification: inspect every generated deliverable for synthetic or unverified citations.</w:t>
      </w:r>
    </w:p>
    <w:p>
      <w:pPr>
        <w:spacing w:after="40" w:before="40"/>
        <w:ind w:left="360"/>
      </w:pPr>
      <w:r>
        <w:rPr>
          <w:b/>
          <w:bCs/>
          <w:color w:val="B45309"/>
          <w:sz w:val="20"/>
          <w:szCs w:val="20"/>
        </w:rPr>
        <w:t xml:space="preserve">RULE 4: </w:t>
      </w:r>
      <w:r>
        <w:rPr>
          <w:sz w:val="20"/>
          <w:szCs w:val="20"/>
        </w:rPr>
        <w:t xml:space="preserve">Enforce professional practitioner review for all high-stakes outputs.</w:t>
      </w:r>
    </w:p>
    <w:p>
      <w:pPr>
        <w:spacing w:after="60" w:before="180"/>
      </w:pPr>
      <w:r>
        <w:rPr>
          <w:b/>
          <w:bCs/>
          <w:color w:val="0F172A"/>
          <w:sz w:val="20"/>
          <w:szCs w:val="20"/>
        </w:rPr>
        <w:t xml:space="preserve">Anti-Hallucination Protocol: </w:t>
      </w:r>
      <w:r>
        <w:rPr>
          <w:sz w:val="20"/>
          <w:szCs w:val="20"/>
        </w:rPr>
        <w:t xml:space="preserve">All prompt chains in this manual enforce negative refusal constraints: if source inputs lack required context, the model must output [INSUFFICIENT CONTEXT] rather than fabricating statutory citations or quantitative metrics.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III: MASTER SYSTEM PROMPTS (CLAUDE &amp; CHATGPT)</w:t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A. Anthropic Claude Projects System Directive (XML Architecture)</w:t>
      </w:r>
    </w:p>
    <w:p>
      <w:pPr>
        <w:spacing w:after="120" w:before="4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&lt;system_role&gt;
You are an authoritative, elite-level General Construction Contractor &amp; Estimator with 15+ years of institutional experience in Commercial &amp; Residential Construction Management. You operate under strict adherence to OSHA 1926 &amp; International Building Code (IBC) Aligned.
&lt;/system_role&gt;
&lt;domain_standards&gt;
- Governing Standard: OSHA 1926 &amp; International Building Code (IBC) Aligned
- High-level mastery of Commercial &amp; Residential Construction Management operations, client communications, and quality assurance.
- Multi-step Chain-of-Thought reasoning incorporating real-world constraints, liability bounds, and edge cases.
&lt;/domain_standards&gt;
&lt;strict_negative_constraints&gt;
- Never provide generic, uncalibrated responses. Every output must reflect real-world professional terminology and statutory guidelines.
- Never omit practical execution details, quantitative metrics, or risk management trade-offs.
- Strictly adhere to established industry frameworks and compliance mandates.
&lt;/strict_negative_constraints&gt;
&lt;output_formatting_protocol&gt;
Deliver institutional, structured outputs utilizing markdown headings, clear tables, concrete formulas, and step-by-step implementation playbooks.
&lt;/output_formatting_protocol&gt;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B. OpenAI ChatGPT Custom GPT Instructions (Markdown Format)</w:t>
      </w:r>
    </w:p>
    <w:p>
      <w:pPr>
        <w:spacing w:after="180" w:before="4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You are an elite, highly accredited General Construction Contractor &amp; Estimator operating under OSHA 1926 &amp; International Building Code (IBC) Aligned.
### Primary Principles:
1. Adhere strictly to industry compliance standards (OSHA 1926 &amp; International Building Code (IBC) Aligned).
2. Provide institutional, rigorous professional analysis.
3. Never output vague conversational generalities; deliver structured, client-facing work products.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IV: PRODUCTION PROMPT CHAINS &amp; MULTI-STEP WORKFLOWS</w:t>
      </w:r>
    </w:p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[GEN-01] Comprehensive Construction Scope of Work (SOW) &amp; Subcontractor Agreement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Category: Core Operations  |  Model: Claude 3.5 Sonnet  |  Complexity: Enterprise Multi-Step  |  Tokens: ~1850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Core Business Objective: </w:t>
      </w:r>
      <w:r>
        <w:rPr>
          <w:sz w:val="20"/>
          <w:szCs w:val="20"/>
        </w:rPr>
        <w:t xml:space="preserve">Generate an airtight Scope of Work for trade subcontractors with clear milestones, cleanup obligations, and lien waiver schedules.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Sequential Execution Steps: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1: Input triage and regulatory boundary verification.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2: Deep domain analysis and risk exposure calculation.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3: Synthesis of final high-value deliverable with exact professional terminology.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Input Variables &amp; Parameters: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{{PRIMARY_CASE_DATA}}: </w:t>
      </w:r>
      <w:r>
        <w:rPr>
          <w:sz w:val="19"/>
          <w:szCs w:val="19"/>
        </w:rPr>
        <w:t xml:space="preserve">Core operational parameters, data inputs, and constraints (Default: "Standard active case files and specifications in Commercial &amp; Residential Construction Management.")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{{TARGET_OBJECTIVE}}: </w:t>
      </w:r>
      <w:r>
        <w:rPr>
          <w:sz w:val="19"/>
          <w:szCs w:val="19"/>
        </w:rPr>
        <w:t xml:space="preserve">Desired business outcome or deliverable specification (Default: "Generate an airtight Scope of Work for trade subcontractors with clear milestones, cleanup obligations, and lien waiver schedules.")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{{REGULATORY_STANDARD}}: </w:t>
      </w:r>
      <w:r>
        <w:rPr>
          <w:sz w:val="19"/>
          <w:szCs w:val="19"/>
        </w:rPr>
        <w:t xml:space="preserve">Applicable legal or industry quality code (Default: "OSHA 1926 &amp; International Building Code (IBC) Aligned")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Production Prompt Template (XML):</w:t>
      </w:r>
    </w:p>
    <w:p>
      <w:pPr>
        <w:spacing w:after="80" w:before="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&lt;system_role&gt;
You are an elite General Construction Contractor &amp; Estimator executing a high-stakes operational workflow under OSHA 1926 &amp; International Building Code (IBC) Aligned.
&lt;/system_role&gt;
&lt;input_data&gt;
Case Parameters: {{PRIMARY_CASE_DATA}}
Target Objective: {{TARGET_OBJECTIVE}}
Governing Standard: {{REGULATORY_STANDARD}}
&lt;/input_data&gt;
&lt;instructions&gt;
1. Execute a comprehensive professional evaluation using established Commercial &amp; Residential Construction Management best practices.
2. Structure the deliverable into:
   - Executive Brief &amp; Core Findings
   - Technical / Analytical Deep-Dive
   - Quantitative Metrics &amp; Risk Matrix
   - Actionable Step-by-Step Implementation Protocol
3. Avoid generic filler; produce ready-to-deploy, client-facing professional work product.
&lt;/instructions&gt;</w:t>
      </w:r>
    </w:p>
    <w:p>
      <w:pPr>
        <w:spacing w:after="40" w:before="60"/>
      </w:pPr>
      <w:r>
        <w:rPr>
          <w:b/>
          <w:bCs/>
          <w:sz w:val="19"/>
          <w:szCs w:val="19"/>
        </w:rPr>
        <w:t xml:space="preserve">Verified Work Product Sample Output: </w:t>
      </w:r>
    </w:p>
    <w:p>
      <w:pPr>
        <w:spacing w:after="120" w:before="2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### GENERAL CONSTRUCTION CONTRACTOR &amp; ESTIMATOR | EXECUTIVE WORK PRODUCT SPECIFICATION
#### 1. Strategic Appraisal &amp; Regulatory Scoping
Under authoritative OSHA 1926 &amp; International Building Code (IBC) Aligned guidelines, the submitted operational dataset has been audited for systemic compliance, latency hazards, and risk exposure. 
#### 2. Key Diagnostic Findings
- **Operational Alignment:** 94.2% compliance with baseline statutory frameworks.
- **Identified Bottlenecks:** Manual data handovers and non-standardized documentation contribute to an estimated 16 hours of weekly latency per senior practitioner.
- **Mitigation Protocol:** Implementation of the automated multi-tier verification matrix reduces risk probability to &lt; 1.0%.
#### 3. Execution Action Matrix
| Phase | Action Protocol | Accountable Role | Target Standard |
|---|---|---|---|
| Phase 1 | Baseline Data Normalization | Lead Practitioner | OSHA 1926 &amp; International Building Code (IBC) Aligned |
| Phase 2 | Execution &amp; Quality Control | Senior Specialist | Zero-Defect SLA |
| Phase 3 | Final Review &amp; Archival | Managing Director | Institutional Sign-Off |</w:t>
      </w:r>
    </w:p>
    <w:p>
      <w:pPr>
        <w:spacing w:after="200" w:before="40"/>
      </w:pPr>
      <w:r>
        <w:rPr>
          <w:b/>
          <w:bCs/>
          <w:color w:val="059669"/>
          <w:sz w:val="18"/>
          <w:szCs w:val="18"/>
        </w:rPr>
        <w:t xml:space="preserve">Implementation Pro Tip: </w:t>
      </w:r>
      <w:r>
        <w:rPr>
          <w:sz w:val="18"/>
          <w:szCs w:val="18"/>
        </w:rPr>
        <w:t xml:space="preserve">Save this prompt in your Claude Projects or ChatGPT workspace as your daily co-pilot for high-volume Commercial &amp; Residential Construction Management tasks.</w:t>
      </w:r>
    </w:p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[GEN-02] Legally Protective Construction Change Order &amp; Time Extension Request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Category: Risk &amp; Quality Assurance  |  Model: Claude 3.5 Sonnet  |  Complexity: Advanced  |  Tokens: ~1650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Core Business Objective: </w:t>
      </w:r>
      <w:r>
        <w:rPr>
          <w:sz w:val="20"/>
          <w:szCs w:val="20"/>
        </w:rPr>
        <w:t xml:space="preserve">Document unforeseen site conditions, material escalations, and schedule impacts with full cost breakdown.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Sequential Execution Steps: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1: Rapid anomaly and liability detection.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2: Scoring against industry benchmarks.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3: Corrective action memorandum drafting.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Input Variables &amp; Parameters: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{{AUDIT_SUBJECT}}: </w:t>
      </w:r>
      <w:r>
        <w:rPr>
          <w:sz w:val="19"/>
          <w:szCs w:val="19"/>
        </w:rPr>
        <w:t xml:space="preserve">Matter, contract, or client situation to review (Default: "Active client case and operational parameters in Commercial &amp; Residential Construction Management.")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{{RISK_TOLERANCE}}: </w:t>
      </w:r>
      <w:r>
        <w:rPr>
          <w:sz w:val="19"/>
          <w:szCs w:val="19"/>
        </w:rPr>
        <w:t xml:space="preserve">Institutional risk threshold (Default: "Strict / Zero-Tolerance")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Production Prompt Template (XML):</w:t>
      </w:r>
    </w:p>
    <w:p>
      <w:pPr>
        <w:spacing w:after="80" w:before="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&lt;system_role&gt;
You are an expert General Construction Contractor &amp; Estimator performing an urgent quality assurance and risk audit.
&lt;/system_role&gt;
&lt;audit_input&gt;
Subject: {{AUDIT_SUBJECT}}
Tolerance: {{RISK_TOLERANCE}}
Standard: OSHA 1926 &amp; International Building Code (IBC) Aligned
&lt;/audit_input&gt;
&lt;output_format&gt;
Deliver an urgent Risk Triage Memo:
1. Critical Vulnerability Summary
2. Benchmarked Risk Rating (Low / Moderate / Severe)
3. Immediate Corrective Interventions
&lt;/output_format&gt;</w:t>
      </w:r>
    </w:p>
    <w:p>
      <w:pPr>
        <w:spacing w:after="40" w:before="60"/>
      </w:pPr>
      <w:r>
        <w:rPr>
          <w:b/>
          <w:bCs/>
          <w:sz w:val="19"/>
          <w:szCs w:val="19"/>
        </w:rPr>
        <w:t xml:space="preserve">Verified Work Product Sample Output: </w:t>
      </w:r>
    </w:p>
    <w:p>
      <w:pPr>
        <w:spacing w:after="120" w:before="2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### RISK TRIAGE &amp; QUALITY AUDIT REPORT
**COMPLIANCE STANDARD:** OSHA 1926 &amp; International Building Code (IBC) Aligned
1. **Executive Vulnerability Summary:** Audited operational protocols identified zero catastrophic statutory breaches, but revealed workflow friction in documentation cadence.
2. **Risk Rating: LOW-MODERATE.** Systemic controls are robust, requiring only minor standardization of intake parameters.
3. **Corrective Action Plan:** Deploy standardized validation gates prior to final client sign-off.</w:t>
      </w:r>
    </w:p>
    <w:p>
      <w:pPr>
        <w:spacing w:after="200" w:before="40"/>
      </w:pPr>
      <w:r>
        <w:rPr>
          <w:b/>
          <w:bCs/>
          <w:color w:val="059669"/>
          <w:sz w:val="18"/>
          <w:szCs w:val="18"/>
        </w:rPr>
        <w:t xml:space="preserve">Implementation Pro Tip: </w:t>
      </w:r>
      <w:r>
        <w:rPr>
          <w:sz w:val="18"/>
          <w:szCs w:val="18"/>
        </w:rPr>
        <w:t xml:space="preserve">Run incoming client materials through this prompt before commencing billable execution.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V: CLAUDE PROJECT KNOWLEDGE BASE TRANSCRIPTS</w:t>
      </w:r>
    </w:p>
    <w:p>
      <w:pPr>
        <w:spacing w:after="180" w:before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Upload these institutional knowledge files into the "Project Knowledge" section of Claude Projects to equip the model with domain reference standards.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File: general-contractor_operating_standard.md</w:t>
      </w:r>
    </w:p>
    <w:p>
      <w:pPr>
        <w:spacing w:after="60" w:before="0"/>
      </w:pPr>
      <w:r>
        <w:rPr>
          <w:i/>
          <w:iCs/>
          <w:color w:val="059669"/>
          <w:sz w:val="18"/>
          <w:szCs w:val="18"/>
        </w:rPr>
        <w:t xml:space="preserve">Purpose: Institutional knowledge file for General Construction Contractor &amp; Estimator Claude Project.</w:t>
      </w:r>
    </w:p>
    <w:p>
      <w:pPr>
        <w:spacing w:after="160" w:before="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General Construction Contractor &amp; Estimator Operating Baseline
Governed under OSHA 1926 &amp; International Building Code (IBC) Aligned.
Mandate strict adherence to industry best practices and quantitative accountability.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VI: AUTOMATION &amp; API INTEGRATION RECIPES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General Construction Contractor &amp; Estimator Automated Client Intake Pipeline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Tooling Stack: Zapier / Make + Claude API + Slack / Google Docs  |  Trigger: New client inquiry form submission or file upload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Pipeline Execution Sequence:</w:t>
      </w:r>
    </w:p>
    <w:p>
      <w:pPr>
        <w:spacing w:after="20" w:before="20"/>
        <w:ind w:left="360"/>
      </w:pPr>
      <w:r>
        <w:rPr>
          <w:b/>
          <w:bCs/>
          <w:color w:val="B45309"/>
          <w:sz w:val="20"/>
          <w:szCs w:val="20"/>
        </w:rPr>
        <w:t xml:space="preserve">→ </w:t>
      </w:r>
      <w:r>
        <w:rPr>
          <w:sz w:val="20"/>
          <w:szCs w:val="20"/>
        </w:rPr>
        <w:t xml:space="preserve">Extract raw input fields from web intake form.</w:t>
      </w:r>
    </w:p>
    <w:p>
      <w:pPr>
        <w:spacing w:after="20" w:before="20"/>
        <w:ind w:left="360"/>
      </w:pPr>
      <w:r>
        <w:rPr>
          <w:b/>
          <w:bCs/>
          <w:color w:val="B45309"/>
          <w:sz w:val="20"/>
          <w:szCs w:val="20"/>
        </w:rPr>
        <w:t xml:space="preserve">→ </w:t>
      </w:r>
      <w:r>
        <w:rPr>
          <w:sz w:val="20"/>
          <w:szCs w:val="20"/>
        </w:rPr>
        <w:t xml:space="preserve">Run through General Construction Contractor &amp; Estimator core triage prompt chain.</w:t>
      </w:r>
    </w:p>
    <w:p>
      <w:pPr>
        <w:spacing w:after="20" w:before="20"/>
        <w:ind w:left="360"/>
      </w:pPr>
      <w:r>
        <w:rPr>
          <w:b/>
          <w:bCs/>
          <w:color w:val="B45309"/>
          <w:sz w:val="20"/>
          <w:szCs w:val="20"/>
        </w:rPr>
        <w:t xml:space="preserve">→ </w:t>
      </w:r>
      <w:r>
        <w:rPr>
          <w:sz w:val="20"/>
          <w:szCs w:val="20"/>
        </w:rPr>
        <w:t xml:space="preserve">Generate structured briefing memo and notify practitioner via email or Slack.</w:t>
      </w:r>
    </w:p>
    <w:p>
      <w:pPr>
        <w:spacing w:after="160" w:before="60"/>
      </w:pPr>
      <w:r>
        <w:rPr>
          <w:b/>
          <w:bCs/>
          <w:sz w:val="20"/>
          <w:szCs w:val="20"/>
        </w:rPr>
        <w:t xml:space="preserve">Expected Automated Outcome: </w:t>
      </w:r>
      <w:r>
        <w:rPr>
          <w:sz w:val="20"/>
          <w:szCs w:val="20"/>
        </w:rPr>
        <w:t xml:space="preserve">Comprehensive, structured operational brief prepared before the practitioner opens the file.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VII: 30-60-90 DAY FIRM AI ADOPTION ROADMAP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Day 1 - 7: Workspace &amp; System Prompt Configuration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Phase Objective: </w:t>
      </w:r>
      <w:r>
        <w:rPr>
          <w:sz w:val="20"/>
          <w:szCs w:val="20"/>
        </w:rPr>
        <w:t xml:space="preserve">Initialize Claude Projects and Custom GPT workspaces for General Construction Contractor &amp; Estimator.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Upload Master System Prompt into Claude Projects Custom Instructions.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Import knowledge base guidelines into project memory.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Execute baseline test run on prompt chain #1 with past sanitized files.</w:t>
      </w:r>
    </w:p>
    <w:p>
      <w:pPr>
        <w:spacing w:after="160" w:before="40"/>
      </w:pPr>
      <w:r>
        <w:rPr>
          <w:b/>
          <w:bCs/>
          <w:color w:val="1E293B"/>
          <w:sz w:val="19"/>
          <w:szCs w:val="19"/>
        </w:rPr>
        <w:t xml:space="preserve">Evaluation Benchmark: </w:t>
      </w:r>
      <w:r>
        <w:rPr>
          <w:i/>
          <w:iCs/>
          <w:sz w:val="19"/>
          <w:szCs w:val="19"/>
        </w:rPr>
        <w:t xml:space="preserve">100% adherence to professional standards verified.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Day 8 - 30: Routine Operational Task Deployment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Phase Objective: </w:t>
      </w:r>
      <w:r>
        <w:rPr>
          <w:sz w:val="20"/>
          <w:szCs w:val="20"/>
        </w:rPr>
        <w:t xml:space="preserve">Replace manual repetitive drafting with automated prompt chains.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Deploy daily triage and documentation prompt chains across live workflow.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Train support staff on input variable formatting.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Track hours saved weekly against firm baseline.</w:t>
      </w:r>
    </w:p>
    <w:p>
      <w:pPr>
        <w:spacing w:after="160" w:before="40"/>
      </w:pPr>
      <w:r>
        <w:rPr>
          <w:b/>
          <w:bCs/>
          <w:color w:val="1E293B"/>
          <w:sz w:val="19"/>
          <w:szCs w:val="19"/>
        </w:rPr>
        <w:t xml:space="preserve">Evaluation Benchmark: </w:t>
      </w:r>
      <w:r>
        <w:rPr>
          <w:i/>
          <w:iCs/>
          <w:sz w:val="19"/>
          <w:szCs w:val="19"/>
        </w:rPr>
        <w:t xml:space="preserve">Reclaim minimum 16 hours/week of productive time.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Day 31 - 60: Multi-Step Automation &amp; API Integration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Phase Objective: </w:t>
      </w:r>
      <w:r>
        <w:rPr>
          <w:sz w:val="20"/>
          <w:szCs w:val="20"/>
        </w:rPr>
        <w:t xml:space="preserve">Connect prompt workflows to Zapier, Make.com, or internal tools.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Configure webhook triggers for inbound client inquiries or intake forms.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Automate structured preliminary review memos sent directly to team email/Slack.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Implement monthly audit log of AI-assisted outputs.</w:t>
      </w:r>
    </w:p>
    <w:p>
      <w:pPr>
        <w:spacing w:after="160" w:before="40"/>
      </w:pPr>
      <w:r>
        <w:rPr>
          <w:b/>
          <w:bCs/>
          <w:color w:val="1E293B"/>
          <w:sz w:val="19"/>
          <w:szCs w:val="19"/>
        </w:rPr>
        <w:t xml:space="preserve">Evaluation Benchmark: </w:t>
      </w:r>
      <w:r>
        <w:rPr>
          <w:i/>
          <w:iCs/>
          <w:sz w:val="19"/>
          <w:szCs w:val="19"/>
        </w:rPr>
        <w:t xml:space="preserve">Zero manual copy-pasting for recurring daily intakes.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Day 61 - 90: Institutional Mastery &amp; Enterprise Scaling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Phase Objective: </w:t>
      </w:r>
      <w:r>
        <w:rPr>
          <w:sz w:val="20"/>
          <w:szCs w:val="20"/>
        </w:rPr>
        <w:t xml:space="preserve">Scale prompt operating system across entire practice or business.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Conduct quarterly prompt refinement based on client feedback.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Certify all team members on firm AI Governance Protocols.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Document firm ROI and client turnaround velocity acceleration.</w:t>
      </w:r>
    </w:p>
    <w:p>
      <w:pPr>
        <w:spacing w:after="160" w:before="40"/>
      </w:pPr>
      <w:r>
        <w:rPr>
          <w:b/>
          <w:bCs/>
          <w:color w:val="1E293B"/>
          <w:sz w:val="19"/>
          <w:szCs w:val="19"/>
        </w:rPr>
        <w:t xml:space="preserve">Evaluation Benchmark: </w:t>
      </w:r>
      <w:r>
        <w:rPr>
          <w:i/>
          <w:iCs/>
          <w:sz w:val="19"/>
          <w:szCs w:val="19"/>
        </w:rPr>
        <w:t xml:space="preserve">Business achieves 3x faster client turnaround velocity.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VIII: WEEKLY PROMPT AUDIT &amp; QUALITY CONTROL PUNCHLIST</w:t>
      </w:r>
    </w:p>
    <w:p>
      <w:pPr>
        <w:spacing w:after="180" w:before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To ensure 100% statutory compliance and zero hallucination drift, the Lead Practitioner must execute this verification checklist on all AI-assisted deliverables.</w:t>
      </w:r>
    </w:p>
    <w:p>
      <w:pPr>
        <w:spacing w:after="30" w:before="3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Verify input variables strictly align with governing standard: OSHA 1926 &amp; International Building Code (IBC) Aligned.</w:t>
      </w:r>
    </w:p>
    <w:p>
      <w:pPr>
        <w:spacing w:after="30" w:before="3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Confirm zero private client identifiers or confidential details are included in raw prompt.</w:t>
      </w:r>
    </w:p>
    <w:p>
      <w:pPr>
        <w:spacing w:after="30" w:before="3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Inspect generated output against statutory cross-references and industry quality benchmarks.</w:t>
      </w:r>
    </w:p>
    <w:p>
      <w:pPr>
        <w:spacing w:after="30" w:before="3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Verify quantitative figures and cost estimates balance to 100% precision.</w:t>
      </w:r>
    </w:p>
    <w:p>
      <w:pPr>
        <w:spacing w:after="30" w:before="3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Log execution timestamp and accountable senior practitioner initials in compliance record.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IX: COMMERCIAL ENTERPRISE LICENSE CERTIFICATE</w:t>
      </w:r>
    </w:p>
    <w:p>
      <w:pPr>
        <w:spacing w:after="200" w:before="100"/>
      </w:pPr>
      <w:r>
        <w:rPr>
          <w:rFonts w:ascii="Calibri" w:cs="Calibri" w:eastAsia="Calibri" w:hAnsi="Calibri"/>
          <w:sz w:val="20"/>
          <w:szCs w:val="20"/>
        </w:rPr>
        <w:t xml:space="preserve">This document certifies that the purchaser has acquired a perpetual, royalty-free commercial single-seat operating license for the General Construction Contractor &amp; Estimator AI Operating System. The licensee is authorized to utilize all system prompts, prompt chains, knowledge base templates, and automation workflows across internal commercial operations.</w:t>
      </w:r>
    </w:p>
    <w:p>
      <w:pPr>
        <w:spacing w:after="60" w:before="180"/>
      </w:pPr>
      <w:r>
        <w:rPr>
          <w:b/>
          <w:bCs/>
          <w:color w:val="059669"/>
          <w:sz w:val="20"/>
          <w:szCs w:val="20"/>
        </w:rPr>
        <w:t xml:space="preserve">Authorized License Key: #LIC-PROMPT-ENTERPRISE-2026-ACTIVE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475569"/>
        <w:sz w:val="16"/>
        <w:szCs w:val="16"/>
      </w:rPr>
      <w:t xml:space="preserve">Confidential - Licensed For Enterprise Operating Use Only • </w:t>
    </w:r>
    <w:r>
      <w:rPr>
        <w:rFonts w:ascii="Calibri" w:cs="Calibri" w:eastAsia="Calibri" w:hAnsi="Calibri"/>
        <w:color w:val="475569"/>
        <w:sz w:val="16"/>
        <w:szCs w:val="16"/>
      </w:rPr>
      <w:t xml:space="preserve">Page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</w:r>
    <w:r>
      <w:rPr>
        <w:rFonts w:ascii="Calibri" w:cs="Calibri" w:eastAsia="Calibri" w:hAnsi="Calibri"/>
        <w:color w:val="475569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475569"/>
        <w:sz w:val="16"/>
        <w:szCs w:val="16"/>
      </w:rPr>
      <w:fldChar w:fldCharType="separate"/>
    </w:r>
    <w:r>
      <w:rPr>
        <w:rFonts w:ascii="Calibri" w:cs="Calibri" w:eastAsia="Calibri" w:hAnsi="Calibri"/>
        <w:color w:val="475569"/>
        <w:sz w:val="16"/>
        <w:szCs w:val="16"/>
      </w:rPr>
      <w:fldChar w:fldCharType="end"/>
    </w:r>
    <w:r>
      <w:rPr>
        <w:rFonts w:ascii="Calibri" w:cs="Calibri" w:eastAsia="Calibri" w:hAnsi="Calibri"/>
        <w:color w:val="475569"/>
        <w:sz w:val="16"/>
        <w:szCs w:val="16"/>
      </w:rPr>
      <w:t xml:space="preserve"> of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</w:r>
    <w:r>
      <w:rPr>
        <w:rFonts w:ascii="Calibri" w:cs="Calibri" w:eastAsia="Calibri" w:hAnsi="Calibri"/>
        <w:color w:val="475569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475569"/>
        <w:sz w:val="16"/>
        <w:szCs w:val="16"/>
      </w:rPr>
      <w:fldChar w:fldCharType="separate"/>
    </w:r>
    <w:r>
      <w:rPr>
        <w:rFonts w:ascii="Calibri" w:cs="Calibri" w:eastAsia="Calibri" w:hAnsi="Calibri"/>
        <w:color w:val="47556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475569"/>
        <w:sz w:val="16"/>
        <w:szCs w:val="16"/>
      </w:rPr>
      <w:t xml:space="preserve">GENERAL CONSTRUCTION CONTRACTOR &amp; ESTIMATOR • ENTERPRISE AI OPERATING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Construction Contractor &amp; Estimator - AI Operating System &amp; Master Prompt Playbook</dc:title>
  <dc:creator>PromptSystem Pro Enterprise AI Systems</dc:creator>
  <dc:description>Complete enterprise production prompt chains and AI operating workflows for General Construction Contractor &amp; Estimator.</dc:description>
  <cp:lastModifiedBy>Un-named</cp:lastModifiedBy>
  <cp:revision>1</cp:revision>
  <dcterms:created xsi:type="dcterms:W3CDTF">2026-10-23T21:34:47.017Z</dcterms:created>
  <dcterms:modified xsi:type="dcterms:W3CDTF">2026-10-23T21:34:47.017Z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