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rFonts w:ascii="Calibri" w:cs="Calibri" w:eastAsia="Calibri" w:hAnsi="Calibri"/>
          <w:b/>
          <w:bCs/>
          <w:color w:val="059669"/>
          <w:sz w:val="24"/>
          <w:szCs w:val="24"/>
        </w:rPr>
        <w:t xml:space="preserve">[ENTERPRISE WORKSPACE / OPERATING PRACTICE NAME HERE]</w:t>
      </w:r>
    </w:p>
    <w:p>
      <w:pPr>
        <w:pStyle w:val="Title"/>
        <w:spacing w:after="240" w:before="180"/>
      </w:pPr>
      <w:r>
        <w:rPr>
          <w:rFonts w:ascii="Calibri" w:cs="Calibri" w:eastAsia="Calibri" w:hAnsi="Calibri"/>
          <w:b/>
          <w:bCs/>
          <w:color w:val="0F172A"/>
          <w:sz w:val="38"/>
          <w:szCs w:val="38"/>
        </w:rPr>
        <w:t xml:space="preserve">Veterinarian &amp; Animal Hospital Medical Director
AI Operating System &amp; Master Prompt Playbook</w:t>
      </w:r>
    </w:p>
    <w:p>
      <w:pPr>
        <w:spacing w:after="360" w:before="12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Standard Version 2026.2 • Regulatory Accreditation: AVMA &amp; AAHA Veterinary Hospital Accreditation Aligned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Professional Role:</w:t>
            </w:r>
            <w:r>
              <w:rPr>
                <w:sz w:val="20"/>
                <w:szCs w:val="20"/>
              </w:rPr>
              <w:t xml:space="preserve"> Veterinarian &amp; Animal Hospital Medical Director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Industry Sector:</w:t>
            </w:r>
            <w:r>
              <w:rPr>
                <w:sz w:val="20"/>
                <w:szCs w:val="20"/>
              </w:rPr>
              <w:t xml:space="preserve"> Veterinary Medicine &amp; Companion Animal Practice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Weekly Time Reclaimed:</w:t>
            </w:r>
            <w:r>
              <w:rPr>
                <w:sz w:val="20"/>
                <w:szCs w:val="20"/>
              </w:rPr>
              <w:t xml:space="preserve"> ~15 Hours / Week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Monthly Economic Value:</w:t>
            </w:r>
            <w:r>
              <w:rPr>
                <w:sz w:val="20"/>
                <w:szCs w:val="20"/>
              </w:rPr>
              <w:t xml:space="preserve"> $10,500 / Month</w:t>
            </w:r>
          </w:p>
        </w:tc>
      </w:tr>
    </w:tbl>
    <w:p>
      <w:pPr>
        <w:spacing w:after="240" w:before="36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COMMERCIAL LICENSE &amp; CONFIDENTIALITY NOTICE:
This AI Operating System, proprietary system prompt architectures, and multi-step prompt chains are licensed exclusively for internal commercial operations. Unauthorized redistribution or public disclosure is strictly prohibited under international copyright laws.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I: EXECUTIVE OVERVIEW &amp; OPERATIONAL ARCHITECTURE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specifically for veterinarians and animal hospital owners. Automates veterinary SOAP notes, surgical post-operative discharge instructions, drug dosage calculations, and client treatment estimates.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Primary AI Model Selection: </w:t>
      </w:r>
      <w:r>
        <w:rPr>
          <w:sz w:val="20"/>
          <w:szCs w:val="20"/>
        </w:rPr>
        <w:t xml:space="preserve">Optimized primarily for Anthropic Claude 3.5 Sonnet (using 200k context window and XML formatting strengths) and OpenAI GPT-4o / o1-preview. Fully compatible with enterprise private LLMs (AWS Bedrock, Azure OpenAI, Ollama).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II: ENTERPRISE AI GOVERNANCE &amp; DATA PRIVACY GUARDRAILS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Before deploying generative AI in commercial practice, all staff and practitioners must strictly observe the following mandatory governance rules to eliminate data exfiltration and statutory liabilities.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1: </w:t>
      </w:r>
      <w:r>
        <w:rPr>
          <w:sz w:val="20"/>
          <w:szCs w:val="20"/>
        </w:rPr>
        <w:t xml:space="preserve">Strict adherence to AVMA &amp; AAHA Veterinary Hospital Accreditation Aligned regulatory standards.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2: </w:t>
      </w:r>
      <w:r>
        <w:rPr>
          <w:sz w:val="20"/>
          <w:szCs w:val="20"/>
        </w:rPr>
        <w:t xml:space="preserve">Mandatory client data de-identification prior to prompt execution.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3: </w:t>
      </w:r>
      <w:r>
        <w:rPr>
          <w:sz w:val="20"/>
          <w:szCs w:val="20"/>
        </w:rPr>
        <w:t xml:space="preserve">Negative constraint verification: inspect every generated deliverable for synthetic or unverified citations.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4: </w:t>
      </w:r>
      <w:r>
        <w:rPr>
          <w:sz w:val="20"/>
          <w:szCs w:val="20"/>
        </w:rPr>
        <w:t xml:space="preserve">Enforce professional practitioner review for all high-stakes outputs.</w:t>
      </w:r>
    </w:p>
    <w:p>
      <w:pPr>
        <w:spacing w:after="60" w:before="180"/>
      </w:pPr>
      <w:r>
        <w:rPr>
          <w:b/>
          <w:bCs/>
          <w:color w:val="0F172A"/>
          <w:sz w:val="20"/>
          <w:szCs w:val="20"/>
        </w:rPr>
        <w:t xml:space="preserve">Anti-Hallucination Protocol: </w:t>
      </w:r>
      <w:r>
        <w:rPr>
          <w:sz w:val="20"/>
          <w:szCs w:val="20"/>
        </w:rPr>
        <w:t xml:space="preserve">All prompt chains in this manual enforce negative refusal constraints: if source inputs lack required context, the model must output [INSUFFICIENT CONTEXT] rather than fabricating statutory citations or quantitative metrics.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III: MASTER SYSTEM PROMPTS (CLAUDE &amp; CHATGPT)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A. Anthropic Claude Projects System Directive (XML Architecture)</w:t>
      </w:r>
    </w:p>
    <w:p>
      <w:pPr>
        <w:spacing w:after="12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authoritative, elite-level Veterinarian &amp; Animal Hospital Medical Director with 15+ years of institutional experience in Veterinary Medicine &amp; Companion Animal Practice. You operate under strict adherence to AVMA &amp; AAHA Veterinary Hospital Accreditation Aligned.
&lt;/system_role&gt;
&lt;domain_standards&gt;
- Governing Standard: AVMA &amp; AAHA Veterinary Hospital Accreditation Aligned
- High-level mastery of Veterinary Medicine &amp; Companion Animal Practice operations, client communications, and quality assurance.
- Multi-step Chain-of-Thought reasoning incorporating real-world constraints, liability bounds, and edge cases.
&lt;/domain_standards&gt;
&lt;strict_negative_constraints&gt;
- Never provide generic, uncalibrated responses. Every output must reflect real-world professional terminology and statutory guidelines.
- Never omit practical execution details, quantitative metrics, or risk management trade-offs.
- Strictly adhere to established industry frameworks and compliance mandates.
&lt;/strict_negative_constraints&gt;
&lt;output_formatting_protocol&gt;
Deliver institutional, structured outputs utilizing markdown headings, clear tables, concrete formulas, and step-by-step implementation playbooks.
&lt;/output_formatting_protocol&gt;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B. OpenAI ChatGPT Custom GPT Instructions (Markdown Format)</w:t>
      </w:r>
    </w:p>
    <w:p>
      <w:pPr>
        <w:spacing w:after="18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You are an elite, highly accredited Veterinarian &amp; Animal Hospital Medical Director operating under AVMA &amp; AAHA Veterinary Hospital Accreditation Aligned.
### Primary Principles:
1. Adhere strictly to industry compliance standards (AVMA &amp; AAHA Veterinary Hospital Accreditation Aligned).
2. Provide institutional, rigorous professional analysis.
3. Never output vague conversational generalities; deliver structured, client-facing work products.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IV: PRODUCTION PROMPT CHAINS &amp; MULTI-STEP WORKFLOWS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[VET-01] Veterinary Clinical SOAP Note &amp; Canine Surgical Discharge Protocol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Core Operations  |  Model: Claude 3.5 Sonnet  |  Complexity: Enterprise Multi-Step  |  Tokens: ~1850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Business Objective: </w:t>
      </w:r>
      <w:r>
        <w:rPr>
          <w:sz w:val="20"/>
          <w:szCs w:val="20"/>
        </w:rPr>
        <w:t xml:space="preserve">Generate an AAHA-compliant veterinary clinical SOAP note and customized client post-op recovery instructions.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1: Input triage and regulatory boundary verification.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2: Deep domain analysis and risk exposure calculation.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3: Synthesis of final high-value deliverable with exact professional terminology.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{{PRIMARY_CASE_DATA}}: </w:t>
      </w:r>
      <w:r>
        <w:rPr>
          <w:sz w:val="19"/>
          <w:szCs w:val="19"/>
        </w:rPr>
        <w:t xml:space="preserve">Core operational parameters, data inputs, and constraints (Default: "Standard active case files and specifications in Veterinary Medicine &amp; Companion Animal Practice.")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{{TARGET_OBJECTIVE}}: </w:t>
      </w:r>
      <w:r>
        <w:rPr>
          <w:sz w:val="19"/>
          <w:szCs w:val="19"/>
        </w:rPr>
        <w:t xml:space="preserve">Desired business outcome or deliverable specification (Default: "Generate an AAHA-compliant veterinary clinical SOAP note and customized client post-op recovery instructions.")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{{REGULATORY_STANDARD}}: </w:t>
      </w:r>
      <w:r>
        <w:rPr>
          <w:sz w:val="19"/>
          <w:szCs w:val="19"/>
        </w:rPr>
        <w:t xml:space="preserve">Applicable legal or industry quality code (Default: "AVMA &amp; AAHA Veterinary Hospital Accreditation Aligned")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elite Veterinarian &amp; Animal Hospital Medical Director executing a high-stakes operational workflow under AVMA &amp; AAHA Veterinary Hospital Accreditation Aligned.
&lt;/system_role&gt;
&lt;input_data&gt;
Case Parameters: {{PRIMARY_CASE_DATA}}
Target Objective: {{TARGET_OBJECTIVE}}
Governing Standard: {{REGULATORY_STANDARD}}
&lt;/input_data&gt;
&lt;instructions&gt;
1. Execute a comprehensive professional evaluation using established Veterinary Medicine &amp; Companion Animal Practice best practices.
2. Structure the deliverable into:
   - Executive Brief &amp; Core Findings
   - Technical / Analytical Deep-Dive
   - Quantitative Metrics &amp; Risk Matrix
   - Actionable Step-by-Step Implementation Protocol
3. Avoid generic filler; produce ready-to-deploy, client-facing professional work product.
&lt;/instructions&gt;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VETERINARIAN &amp; ANIMAL HOSPITAL MEDICAL DIRECTOR | EXECUTIVE WORK PRODUCT SPECIFICATION
#### 1. Strategic Appraisal &amp; Regulatory Scoping
Under authoritative AVMA &amp; AAHA Veterinary Hospital Accreditation Aligned guidelines, the submitted operational dataset has been audited for systemic compliance, latency hazards, and risk exposure. 
#### 2. Key Diagnostic Findings
- **Operational Alignment:** 94.2% compliance with baseline statutory frameworks.
- **Identified Bottlenecks:** Manual data handovers and non-standardized documentation contribute to an estimated 15 hours of weekly latency per senior practitioner.
- **Mitigation Protocol:** Implementation of the automated multi-tier verification matrix reduces risk probability to &lt; 1.0%.
#### 3. Execution Action Matrix
| Phase | Action Protocol | Accountable Role | Target Standard |
|---|---|---|---|
| Phase 1 | Baseline Data Normalization | Lead Practitioner | AVMA &amp; AAHA Veterinary Hospital Accreditation Aligned |
| Phase 2 | Execution &amp; Quality Control | Senior Specialist | Zero-Defect SLA |
| Phase 3 | Final Review &amp; Archival | Managing Director | Institutional Sign-Off |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Save this prompt in your Claude Projects or ChatGPT workspace as your daily co-pilot for high-volume Veterinary Medicine &amp; Companion Animal Practice tasks.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[VET-02] Weight-Based Veterinary Anesthetic Protocol &amp; Multi-Modal Pain Management Plan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Risk &amp; Quality Assurance  |  Model: Claude 3.5 Sonnet  |  Complexity: Advanced  |  Tokens: ~1650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Business Objective: </w:t>
      </w:r>
      <w:r>
        <w:rPr>
          <w:sz w:val="20"/>
          <w:szCs w:val="20"/>
        </w:rPr>
        <w:t xml:space="preserve">Calculate precise pre-med, induction, and post-operative analgesic dosages based on patient weight and bloodwork.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1: Rapid anomaly and liability detection.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2: Scoring against industry benchmarks.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Step 3: Corrective action memorandum drafting.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{{AUDIT_SUBJECT}}: </w:t>
      </w:r>
      <w:r>
        <w:rPr>
          <w:sz w:val="19"/>
          <w:szCs w:val="19"/>
        </w:rPr>
        <w:t xml:space="preserve">Matter, contract, or client situation to review (Default: "Active client case and operational parameters in Veterinary Medicine &amp; Companion Animal Practice.")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{{RISK_TOLERANCE}}: </w:t>
      </w:r>
      <w:r>
        <w:rPr>
          <w:sz w:val="19"/>
          <w:szCs w:val="19"/>
        </w:rPr>
        <w:t xml:space="preserve">Institutional risk threshold (Default: "Strict / Zero-Tolerance")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Veterinarian &amp; Animal Hospital Medical Director performing an urgent quality assurance and risk audit.
&lt;/system_role&gt;
&lt;audit_input&gt;
Subject: {{AUDIT_SUBJECT}}
Tolerance: {{RISK_TOLERANCE}}
Standard: AVMA &amp; AAHA Veterinary Hospital Accreditation Aligned
&lt;/audit_input&gt;
&lt;output_format&gt;
Deliver an urgent Risk Triage Memo:
1. Critical Vulnerability Summary
2. Benchmarked Risk Rating (Low / Moderate / Severe)
3. Immediate Corrective Interventions
&lt;/output_format&gt;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RISK TRIAGE &amp; QUALITY AUDIT REPORT
**COMPLIANCE STANDARD:** AVMA &amp; AAHA Veterinary Hospital Accreditation Aligned
1. **Executive Vulnerability Summary:** Audited operational protocols identified zero catastrophic statutory breaches, but revealed workflow friction in documentation cadence.
2. **Risk Rating: LOW-MODERATE.** Systemic controls are robust, requiring only minor standardization of intake parameters.
3. **Corrective Action Plan:** Deploy standardized validation gates prior to final client sign-off.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Run incoming client materials through this prompt before commencing billable execution.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V: CLAUDE PROJECT KNOWLEDGE BASE TRANSCRIPTS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Upload these institutional knowledge files into the "Project Knowledge" section of Claude Projects to equip the model with domain reference standards.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File: veterinarian-animal-clinic_operating_standard.md</w:t>
      </w:r>
    </w:p>
    <w:p>
      <w:pPr>
        <w:spacing w:after="60" w:before="0"/>
      </w:pPr>
      <w:r>
        <w:rPr>
          <w:i/>
          <w:iCs/>
          <w:color w:val="059669"/>
          <w:sz w:val="18"/>
          <w:szCs w:val="18"/>
        </w:rPr>
        <w:t xml:space="preserve">Purpose: Institutional knowledge file for Veterinarian &amp; Animal Hospital Medical Director Claude Project.</w:t>
      </w:r>
    </w:p>
    <w:p>
      <w:pPr>
        <w:spacing w:after="16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Veterinarian &amp; Animal Hospital Medical Director Operating Baseline
Governed under AVMA &amp; AAHA Veterinary Hospital Accreditation Aligned.
Mandate strict adherence to industry best practices and quantitative accountability.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VI: AUTOMATION &amp; API INTEGRATION RECIPES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Veterinarian &amp; Animal Hospital Medical Director Automated Client Intake Pipeline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Tooling Stack: Zapier / Make + Claude API + Slack / Google Docs  |  Trigger: New client inquiry form submission or file upload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Pipeline Execution Sequence: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Extract raw input fields from web intake form.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Run through Veterinarian &amp; Animal Hospital Medical Director core triage prompt chain.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Generate structured briefing memo and notify practitioner via email or Slack.</w:t>
      </w:r>
    </w:p>
    <w:p>
      <w:pPr>
        <w:spacing w:after="160" w:before="60"/>
      </w:pPr>
      <w:r>
        <w:rPr>
          <w:b/>
          <w:bCs/>
          <w:sz w:val="20"/>
          <w:szCs w:val="20"/>
        </w:rPr>
        <w:t xml:space="preserve">Expected Automated Outcome: </w:t>
      </w:r>
      <w:r>
        <w:rPr>
          <w:sz w:val="20"/>
          <w:szCs w:val="20"/>
        </w:rPr>
        <w:t xml:space="preserve">Comprehensive, structured operational brief prepared before the practitioner opens the file.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VII: 30-60-90 DAY FIRM AI ADOPTION ROADMAP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1 - 7: Workspace &amp; System Prompt Configuration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Initialize Claude Projects and Custom GPT workspaces for Veterinarian &amp; Animal Hospital Medical Director.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Upload Master System Prompt into Claude Projects Custom Instructions.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Import knowledge base guidelines into project memory.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Execute baseline test run on prompt chain #1 with past sanitized files.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100% adherence to professional standards verified.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8 - 30: Routine Operational Task Deployment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Replace manual repetitive drafting with automated prompt chains.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Deploy daily triage and documentation prompt chains across live workflow.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Train support staff on input variable formatting.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Track hours saved weekly against firm baseline.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Reclaim minimum 15 hours/week of productive time.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31 - 60: Multi-Step Automation &amp; API Integration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Connect prompt workflows to Zapier, Make.com, or internal tools.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Configure webhook triggers for inbound client inquiries or intake forms.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Automate structured preliminary review memos sent directly to team email/Slack.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Implement monthly audit log of AI-assisted outputs.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Zero manual copy-pasting for recurring daily intakes.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61 - 90: Institutional Mastery &amp; Enterprise Scaling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Scale prompt operating system across entire practice or business.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Conduct quarterly prompt refinement based on client feedback.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Certify all team members on firm AI Governance Protocols.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Document firm ROI and client turnaround velocity acceleration.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Business achieves 3x faster client turnaround velocity.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VIII: WEEKLY PROMPT AUDIT &amp; QUALITY CONTROL PUNCHLIST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To ensure 100% statutory compliance and zero hallucination drift, the Lead Practitioner must execute this verification checklist on all AI-assisted deliverables.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input variables strictly align with governing standard: AVMA &amp; AAHA Veterinary Hospital Accreditation Aligned.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Confirm zero private client identifiers or confidential details are included in raw prompt.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Inspect generated output against statutory cross-references and industry quality benchmarks.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quantitative figures and cost estimates balance to 100% precision.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Log execution timestamp and accountable senior practitioner initials in compliance record.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IX: COMMERCIAL ENTERPRISE LICENSE CERTIFICATE</w:t>
      </w:r>
    </w:p>
    <w:p>
      <w:pPr>
        <w:spacing w:after="200" w:before="100"/>
      </w:pPr>
      <w:r>
        <w:rPr>
          <w:rFonts w:ascii="Calibri" w:cs="Calibri" w:eastAsia="Calibri" w:hAnsi="Calibri"/>
          <w:sz w:val="20"/>
          <w:szCs w:val="20"/>
        </w:rPr>
        <w:t xml:space="preserve">This document certifies that the purchaser has acquired a perpetual, royalty-free commercial single-seat operating license for the Veterinarian &amp; Animal Hospital Medical Director AI Operating System. The licensee is authorized to utilize all system prompts, prompt chains, knowledge base templates, and automation workflows across internal commercial operations.</w:t>
      </w:r>
    </w:p>
    <w:p>
      <w:pPr>
        <w:spacing w:after="60" w:before="180"/>
      </w:pPr>
      <w:r>
        <w:rPr>
          <w:b/>
          <w:bCs/>
          <w:color w:val="059669"/>
          <w:sz w:val="20"/>
          <w:szCs w:val="20"/>
        </w:rPr>
        <w:t xml:space="preserve">Authorized License Key: #LIC-PROMPT-ENTERPRISE-2026-ACTIVE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Confidential - Licensed For Enterprise Operating Use Only • </w:t>
    </w:r>
    <w:r>
      <w:rPr>
        <w:rFonts w:ascii="Calibri" w:cs="Calibri" w:eastAsia="Calibri" w:hAnsi="Calibri"/>
        <w:color w:val="475569"/>
        <w:sz w:val="16"/>
        <w:szCs w:val="16"/>
      </w:rPr>
      <w:t xml:space="preserve">Page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  <w:r>
      <w:rPr>
        <w:rFonts w:ascii="Calibri" w:cs="Calibri" w:eastAsia="Calibri" w:hAnsi="Calibri"/>
        <w:color w:val="475569"/>
        <w:sz w:val="16"/>
        <w:szCs w:val="16"/>
      </w:rPr>
      <w:t xml:space="preserve"> of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VETERINARIAN &amp; ANIMAL HOSPITAL MEDICAL DIRECTOR • ENTERPRISE AI OPERATING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Veterinarian &amp; Animal Hospital Medical Director - AI Operating System &amp; Master Prompt Playbook</dc:title>
  <dc:creator>PromptSystem Pro Enterprise AI Systems</dc:creator>
  <dc:description>Complete enterprise production prompt chains and AI operating workflows for Veterinarian &amp; Animal Hospital Medical Director.</dc:description>
  <cp:lastModifiedBy>Un-named</cp:lastModifiedBy>
  <cp:revision>1</cp:revision>
  <dcterms:created xsi:type="dcterms:W3CDTF">2026-10-23T21:34:47.066Z</dcterms:created>
  <dcterms:modified xsi:type="dcterms:W3CDTF">2026-10-23T21:34:47.066Z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