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2A4A"/>
          <w:sz w:val="56"/>
          <w:szCs w:val="56"/>
        </w:rPr>
        <w:t xml:space="preserve">ocelint</w:t>
      </w:r>
    </w:p>
    <w:p>
      <w:pPr>
        <w:spacing w:after="120"/>
        <w:jc w:val="center"/>
      </w:pPr>
      <w:r>
        <w:rPr>
          <w:rFonts w:ascii="Arial" w:cs="Arial" w:eastAsia="Arial" w:hAnsi="Arial"/>
          <w:color w:val="2E5090"/>
          <w:sz w:val="32"/>
          <w:szCs w:val="32"/>
        </w:rPr>
        <w:t xml:space="preserve">A Semantic Linter for OCEL 2.0 Event Logs</w:t>
      </w:r>
    </w:p>
    <w:p>
      <w:pPr>
        <w:pBdr>
          <w:bottom w:val="single" w:color="2E5090" w:sz="6" w:space="1"/>
        </w:pBdr>
        <w:spacing w:after="600"/>
        <w:jc w:val="center"/>
      </w:pPr>
    </w:p>
    <w:p>
      <w:pPr>
        <w:spacing w:after="120"/>
        <w:jc w:val="center"/>
      </w:pPr>
      <w:r>
        <w:rPr>
          <w:rFonts w:ascii="Arial" w:cs="Arial" w:eastAsia="Arial" w:hAnsi="Arial"/>
          <w:b/>
          <w:bCs/>
          <w:color w:val="333333"/>
          <w:sz w:val="36"/>
          <w:szCs w:val="36"/>
        </w:rPr>
        <w:t xml:space="preserve">Implementation Plan</w:t>
      </w:r>
    </w:p>
    <w:p>
      <w:pPr>
        <w:spacing w:after="80"/>
        <w:jc w:val="center"/>
      </w:pPr>
      <w:r>
        <w:rPr>
          <w:rFonts w:ascii="Arial" w:cs="Arial" w:eastAsia="Arial" w:hAnsi="Arial"/>
          <w:color w:val="666666"/>
          <w:sz w:val="24"/>
          <w:szCs w:val="24"/>
        </w:rPr>
        <w:t xml:space="preserve">Version 1.0  —  April 2026</w:t>
      </w:r>
    </w:p>
    <w:p>
      <w:pPr>
        <w:spacing w:after="80"/>
        <w:jc w:val="center"/>
      </w:pPr>
      <w:r>
        <w:rPr>
          <w:rFonts w:ascii="Arial" w:cs="Arial" w:eastAsia="Arial" w:hAnsi="Arial"/>
          <w:color w:val="666666"/>
          <w:sz w:val="24"/>
          <w:szCs w:val="24"/>
        </w:rPr>
        <w:t xml:space="preserve">Aziz Ketata</w:t>
      </w:r>
    </w:p>
    <w:p>
      <w:pPr>
        <w:spacing w:before="2400"/>
        <w:jc w:val="center"/>
      </w:pPr>
      <w:r>
        <w:rPr>
          <w:rFonts w:ascii="Arial" w:cs="Arial" w:eastAsia="Arial" w:hAnsi="Arial"/>
          <w:i/>
          <w:iCs/>
          <w:color w:val="999999"/>
          <w:sz w:val="18"/>
          <w:szCs w:val="18"/>
        </w:rPr>
        <w:t xml:space="preserve">CONFIDENTIAL — FOR INTERNAL PLANNING ONLY</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rPr>
        <w:t xml:space="preserve">1. Executive Summary</w:t>
      </w:r>
    </w:p>
    <w:p>
      <w:pPr>
        <w:spacing w:after="160" w:line="300"/>
      </w:pPr>
      <w:r>
        <w:rPr>
          <w:rFonts w:ascii="Arial" w:cs="Arial" w:eastAsia="Arial" w:hAnsi="Arial"/>
          <w:color w:val="333333"/>
          <w:sz w:val="22"/>
          <w:szCs w:val="22"/>
        </w:rPr>
        <w:t xml:space="preserve">ocelint is a standalone, open-source semantic linter for OCEL 2.0 (Object-Centric Event Log) files. It fills a verified gap in the object-centric process mining ecosystem: while parsers and converters exist across PM4Py, ocpa, Ocelot.pm, and Celonis’s OCDM connector, no tool today performs rule-based semantic validation of OCEL 2.0 logs beyond basic schema well-formedness. The Basmer et al. (ICPM 2024) taxonomy of data quality issues in OCED explicitly calls for operationalization of its N1–N17 and I1–I27 codes but provides no software.</w:t>
      </w:r>
    </w:p>
    <w:p>
      <w:pPr>
        <w:spacing w:after="160" w:line="300"/>
      </w:pPr>
      <w:r>
        <w:rPr>
          <w:rFonts w:ascii="Arial" w:cs="Arial" w:eastAsia="Arial" w:hAnsi="Arial"/>
          <w:color w:val="333333"/>
          <w:sz w:val="22"/>
          <w:szCs w:val="22"/>
        </w:rPr>
        <w:t xml:space="preserve">ocelint will ship approximately forty rules across seven categories: structural/serialization (OCEL-S), referential integrity (OCEL-R), temporal coherence (OCEL-T), qualifier hygiene (OCEL-Q), logical/semantic (OCEL-L), complexity/convergence-divergence (OCEL-C), and process-mining readiness (OCEL-P). Output formats include plain text, structured JSON, and SARIF 2.1.0 for CI integration. The tool targets both log producers (ETL engineers extracting OCEL from ERP/CRM systems) and log consumers (analysts running OCPN discovery or conformance checking).</w:t>
      </w:r>
    </w:p>
    <w:p>
      <w:pPr>
        <w:spacing w:after="160" w:line="300"/>
      </w:pPr>
      <w:r>
        <w:rPr>
          <w:rFonts w:ascii="Arial" w:cs="Arial" w:eastAsia="Arial" w:hAnsi="Arial"/>
          <w:color w:val="333333"/>
          <w:sz w:val="22"/>
          <w:szCs w:val="22"/>
        </w:rPr>
        <w:t xml:space="preserve">This document lays out a six-stage implementation plan with concrete deliverables, test matrices, acceptance criteria, and timeline estimates for each stage. Each stage is designed to be independently releasable as a semver increment.</w:t>
      </w:r>
    </w:p>
    <w:p>
      <w:r>
        <w:br w:type="page"/>
      </w:r>
    </w:p>
    <w:p>
      <w:pPr>
        <w:pStyle w:val="Heading1"/>
        <w:spacing w:after="200" w:before="360"/>
      </w:pPr>
      <w:r>
        <w:rPr>
          <w:rFonts w:ascii="Arial" w:cs="Arial" w:eastAsia="Arial" w:hAnsi="Arial"/>
        </w:rPr>
        <w:t xml:space="preserve">2. Architecture Overview</w:t>
      </w:r>
    </w:p>
    <w:p>
      <w:pPr>
        <w:pStyle w:val="Heading2"/>
        <w:spacing w:after="160" w:before="300"/>
      </w:pPr>
      <w:r>
        <w:rPr>
          <w:rFonts w:ascii="Arial" w:cs="Arial" w:eastAsia="Arial" w:hAnsi="Arial"/>
        </w:rPr>
        <w:t xml:space="preserve">2.1 Design Principles</w:t>
      </w:r>
    </w:p>
    <w:p>
      <w:pPr>
        <w:pStyle w:val="ListParagraph"/>
        <w:numPr>
          <w:ilvl w:val="0"/>
          <w:numId w:val="2"/>
        </w:numPr>
        <w:spacing w:after="80" w:line="276"/>
      </w:pPr>
      <w:r>
        <w:rPr>
          <w:rFonts w:ascii="Arial" w:cs="Arial" w:eastAsia="Arial" w:hAnsi="Arial"/>
          <w:b/>
          <w:bCs/>
          <w:color w:val="1B2A4A"/>
          <w:sz w:val="22"/>
          <w:szCs w:val="22"/>
        </w:rPr>
        <w:t xml:space="preserve">Two-phase execution: </w:t>
      </w:r>
      <w:r>
        <w:rPr>
          <w:rFonts w:ascii="Arial" w:cs="Arial" w:eastAsia="Arial" w:hAnsi="Arial"/>
          <w:color w:val="333333"/>
          <w:sz w:val="22"/>
          <w:szCs w:val="22"/>
        </w:rPr>
        <w:t xml:space="preserve">Phase 1 performs serialization well-formedness and aborts on fatal parse errors. Phase 2 runs semantic rules in lazy-accumulating mode, collecting all violations in a single pass.</w:t>
      </w:r>
    </w:p>
    <w:p>
      <w:pPr>
        <w:pStyle w:val="ListParagraph"/>
        <w:numPr>
          <w:ilvl w:val="0"/>
          <w:numId w:val="2"/>
        </w:numPr>
        <w:spacing w:after="80" w:line="276"/>
      </w:pPr>
      <w:r>
        <w:rPr>
          <w:rFonts w:ascii="Arial" w:cs="Arial" w:eastAsia="Arial" w:hAnsi="Arial"/>
          <w:b/>
          <w:bCs/>
          <w:color w:val="1B2A4A"/>
          <w:sz w:val="22"/>
          <w:szCs w:val="22"/>
        </w:rPr>
        <w:t xml:space="preserve">Plugin architecture: </w:t>
      </w:r>
      <w:r>
        <w:rPr>
          <w:rFonts w:ascii="Arial" w:cs="Arial" w:eastAsia="Arial" w:hAnsi="Arial"/>
          <w:color w:val="333333"/>
          <w:sz w:val="22"/>
          <w:szCs w:val="22"/>
        </w:rPr>
        <w:t xml:space="preserve">Rules register via Python entry points (setuptools ‘ocelint.rules’ namespace). Third-party rule packs for domain-specific checks (SAP P2P, O2C, blockchain events) can ship independently.</w:t>
      </w:r>
    </w:p>
    <w:p>
      <w:pPr>
        <w:pStyle w:val="ListParagraph"/>
        <w:numPr>
          <w:ilvl w:val="0"/>
          <w:numId w:val="2"/>
        </w:numPr>
        <w:spacing w:after="80" w:line="276"/>
      </w:pPr>
      <w:r>
        <w:rPr>
          <w:rFonts w:ascii="Arial" w:cs="Arial" w:eastAsia="Arial" w:hAnsi="Arial"/>
          <w:b/>
          <w:bCs/>
          <w:color w:val="1B2A4A"/>
          <w:sz w:val="22"/>
          <w:szCs w:val="22"/>
        </w:rPr>
        <w:t xml:space="preserve">PM4Py-optional: </w:t>
      </w:r>
      <w:r>
        <w:rPr>
          <w:rFonts w:ascii="Arial" w:cs="Arial" w:eastAsia="Arial" w:hAnsi="Arial"/>
          <w:color w:val="333333"/>
          <w:sz w:val="22"/>
          <w:szCs w:val="22"/>
        </w:rPr>
        <w:t xml:space="preserve">PM4Py (GPL-3.0) is an optional dependency for loading. ocelint ships its own MIT-licensed parsers for JSON, XML, and SQLite OCEL 2.0 files, falling back to PM4Py when installed.</w:t>
      </w:r>
    </w:p>
    <w:p>
      <w:pPr>
        <w:pStyle w:val="ListParagraph"/>
        <w:numPr>
          <w:ilvl w:val="0"/>
          <w:numId w:val="2"/>
        </w:numPr>
        <w:spacing w:after="80" w:line="276"/>
      </w:pPr>
      <w:r>
        <w:rPr>
          <w:rFonts w:ascii="Arial" w:cs="Arial" w:eastAsia="Arial" w:hAnsi="Arial"/>
          <w:b/>
          <w:bCs/>
          <w:color w:val="1B2A4A"/>
          <w:sz w:val="22"/>
          <w:szCs w:val="22"/>
        </w:rPr>
        <w:t xml:space="preserve">Structured diagnostics: </w:t>
      </w:r>
      <w:r>
        <w:rPr>
          <w:rFonts w:ascii="Arial" w:cs="Arial" w:eastAsia="Arial" w:hAnsi="Arial"/>
          <w:color w:val="333333"/>
          <w:sz w:val="22"/>
          <w:szCs w:val="22"/>
        </w:rPr>
        <w:t xml:space="preserve">Every violation is an object with code, severity, location (file, table/element, row/event-ID), observed value, expected constraint, and a stable documentation URL.</w:t>
      </w:r>
    </w:p>
    <w:p>
      <w:pPr>
        <w:pStyle w:val="ListParagraph"/>
        <w:numPr>
          <w:ilvl w:val="0"/>
          <w:numId w:val="2"/>
        </w:numPr>
        <w:spacing w:after="80" w:line="276"/>
      </w:pPr>
      <w:r>
        <w:rPr>
          <w:rFonts w:ascii="Arial" w:cs="Arial" w:eastAsia="Arial" w:hAnsi="Arial"/>
          <w:b/>
          <w:bCs/>
          <w:color w:val="1B2A4A"/>
          <w:sz w:val="22"/>
          <w:szCs w:val="22"/>
        </w:rPr>
        <w:t xml:space="preserve">SARIF-native: </w:t>
      </w:r>
      <w:r>
        <w:rPr>
          <w:rFonts w:ascii="Arial" w:cs="Arial" w:eastAsia="Arial" w:hAnsi="Arial"/>
          <w:color w:val="333333"/>
          <w:sz w:val="22"/>
          <w:szCs w:val="22"/>
        </w:rPr>
        <w:t xml:space="preserve">Output in SARIF 2.1.0 enables GitHub Code Scanning, Azure DevOps, SonarQube, and VS Code integration out of the box.</w:t>
      </w:r>
    </w:p>
    <w:p>
      <w:pPr>
        <w:pStyle w:val="ListParagraph"/>
        <w:numPr>
          <w:ilvl w:val="0"/>
          <w:numId w:val="2"/>
        </w:numPr>
        <w:spacing w:after="80" w:line="276"/>
      </w:pPr>
      <w:r>
        <w:rPr>
          <w:rFonts w:ascii="Arial" w:cs="Arial" w:eastAsia="Arial" w:hAnsi="Arial"/>
          <w:b/>
          <w:bCs/>
          <w:color w:val="1B2A4A"/>
          <w:sz w:val="22"/>
          <w:szCs w:val="22"/>
        </w:rPr>
        <w:t xml:space="preserve">Configuration via pyproject.toml: </w:t>
      </w:r>
      <w:r>
        <w:rPr>
          <w:rFonts w:ascii="Arial" w:cs="Arial" w:eastAsia="Arial" w:hAnsi="Arial"/>
          <w:color w:val="333333"/>
          <w:sz w:val="22"/>
          <w:szCs w:val="22"/>
        </w:rPr>
        <w:t xml:space="preserve">select, ignore, extend-select, extend-ignore, per-file-ignores, and severity overrides under [tool.ocelint], following the Ruff convention.</w:t>
      </w:r>
    </w:p>
    <w:p>
      <w:pPr>
        <w:pStyle w:val="Heading2"/>
        <w:spacing w:after="160" w:before="300"/>
      </w:pPr>
      <w:r>
        <w:rPr>
          <w:rFonts w:ascii="Arial" w:cs="Arial" w:eastAsia="Arial" w:hAnsi="Arial"/>
        </w:rPr>
        <w:t xml:space="preserve">2.2 System Components</w:t>
      </w:r>
    </w:p>
    <w:p>
      <w:pPr>
        <w:spacing w:after="160" w:line="300"/>
      </w:pPr>
      <w:r>
        <w:rPr>
          <w:rFonts w:ascii="Arial" w:cs="Arial" w:eastAsia="Arial" w:hAnsi="Arial"/>
          <w:color w:val="333333"/>
          <w:sz w:val="22"/>
          <w:szCs w:val="22"/>
        </w:rPr>
        <w:t xml:space="preserve">The system is organized into five core modules and one plugin interface:</w:t>
      </w:r>
    </w:p>
    <w:p>
      <w:pPr>
        <w:pStyle w:val="ListParagraph"/>
        <w:numPr>
          <w:ilvl w:val="0"/>
          <w:numId w:val="2"/>
        </w:numPr>
        <w:spacing w:after="80" w:line="276"/>
      </w:pPr>
      <w:r>
        <w:rPr>
          <w:rFonts w:ascii="Arial" w:cs="Arial" w:eastAsia="Arial" w:hAnsi="Arial"/>
          <w:b/>
          <w:bCs/>
          <w:color w:val="1B2A4A"/>
          <w:sz w:val="22"/>
          <w:szCs w:val="22"/>
        </w:rPr>
        <w:t xml:space="preserve">ocelint.loader: </w:t>
      </w:r>
      <w:r>
        <w:rPr>
          <w:rFonts w:ascii="Arial" w:cs="Arial" w:eastAsia="Arial" w:hAnsi="Arial"/>
          <w:color w:val="333333"/>
          <w:sz w:val="22"/>
          <w:szCs w:val="22"/>
        </w:rPr>
        <w:t xml:space="preserve">Format-detection and parsing module. Auto-detects JSON/XML/SQLite, validates serialization well-formedness (Phase 1), and produces an internal OcelLog dataclass. Optional PM4Py adapter converts pm4py.objects.ocel.OcelEventLog to OcelLog.</w:t>
      </w:r>
    </w:p>
    <w:p>
      <w:pPr>
        <w:pStyle w:val="ListParagraph"/>
        <w:numPr>
          <w:ilvl w:val="0"/>
          <w:numId w:val="2"/>
        </w:numPr>
        <w:spacing w:after="80" w:line="276"/>
      </w:pPr>
      <w:r>
        <w:rPr>
          <w:rFonts w:ascii="Arial" w:cs="Arial" w:eastAsia="Arial" w:hAnsi="Arial"/>
          <w:b/>
          <w:bCs/>
          <w:color w:val="1B2A4A"/>
          <w:sz w:val="22"/>
          <w:szCs w:val="22"/>
        </w:rPr>
        <w:t xml:space="preserve">ocelint.model: </w:t>
      </w:r>
      <w:r>
        <w:rPr>
          <w:rFonts w:ascii="Arial" w:cs="Arial" w:eastAsia="Arial" w:hAnsi="Arial"/>
          <w:color w:val="333333"/>
          <w:sz w:val="22"/>
          <w:szCs w:val="22"/>
        </w:rPr>
        <w:t xml:space="preserve">Internal data model. OcelLog contains typed DataFrames (events, objects, relations_e2o, relations_o2o, event_types, object_types, attribute_decls) plus metadata (source format, file path, parse warnings).</w:t>
      </w:r>
    </w:p>
    <w:p>
      <w:pPr>
        <w:pStyle w:val="ListParagraph"/>
        <w:numPr>
          <w:ilvl w:val="0"/>
          <w:numId w:val="2"/>
        </w:numPr>
        <w:spacing w:after="80" w:line="276"/>
      </w:pPr>
      <w:r>
        <w:rPr>
          <w:rFonts w:ascii="Arial" w:cs="Arial" w:eastAsia="Arial" w:hAnsi="Arial"/>
          <w:b/>
          <w:bCs/>
          <w:color w:val="1B2A4A"/>
          <w:sz w:val="22"/>
          <w:szCs w:val="22"/>
        </w:rPr>
        <w:t xml:space="preserve">ocelint.engine: </w:t>
      </w:r>
      <w:r>
        <w:rPr>
          <w:rFonts w:ascii="Arial" w:cs="Arial" w:eastAsia="Arial" w:hAnsi="Arial"/>
          <w:color w:val="333333"/>
          <w:sz w:val="22"/>
          <w:szCs w:val="22"/>
        </w:rPr>
        <w:t xml:space="preserve">Rule discovery, configuration resolution, and execution orchestrator. Discovers rules via entry points, resolves enable/disable configuration, groups rules by required view (whole-log, per-event, per-object, per-type, per-relation), and dispatches in batched passes.</w:t>
      </w:r>
    </w:p>
    <w:p>
      <w:pPr>
        <w:pStyle w:val="ListParagraph"/>
        <w:numPr>
          <w:ilvl w:val="0"/>
          <w:numId w:val="2"/>
        </w:numPr>
        <w:spacing w:after="80" w:line="276"/>
      </w:pPr>
      <w:r>
        <w:rPr>
          <w:rFonts w:ascii="Arial" w:cs="Arial" w:eastAsia="Arial" w:hAnsi="Arial"/>
          <w:b/>
          <w:bCs/>
          <w:color w:val="1B2A4A"/>
          <w:sz w:val="22"/>
          <w:szCs w:val="22"/>
        </w:rPr>
        <w:t xml:space="preserve">ocelint.rules.*: </w:t>
      </w:r>
      <w:r>
        <w:rPr>
          <w:rFonts w:ascii="Arial" w:cs="Arial" w:eastAsia="Arial" w:hAnsi="Arial"/>
          <w:color w:val="333333"/>
          <w:sz w:val="22"/>
          <w:szCs w:val="22"/>
        </w:rPr>
        <w:t xml:space="preserve">Built-in rule modules organized by category prefix. Each module exports one or more Rule subclasses with a check() method that yields Violation objects.</w:t>
      </w:r>
    </w:p>
    <w:p>
      <w:pPr>
        <w:pStyle w:val="ListParagraph"/>
        <w:numPr>
          <w:ilvl w:val="0"/>
          <w:numId w:val="2"/>
        </w:numPr>
        <w:spacing w:after="80" w:line="276"/>
      </w:pPr>
      <w:r>
        <w:rPr>
          <w:rFonts w:ascii="Arial" w:cs="Arial" w:eastAsia="Arial" w:hAnsi="Arial"/>
          <w:b/>
          <w:bCs/>
          <w:color w:val="1B2A4A"/>
          <w:sz w:val="22"/>
          <w:szCs w:val="22"/>
        </w:rPr>
        <w:t xml:space="preserve">ocelint.reporters: </w:t>
      </w:r>
      <w:r>
        <w:rPr>
          <w:rFonts w:ascii="Arial" w:cs="Arial" w:eastAsia="Arial" w:hAnsi="Arial"/>
          <w:color w:val="333333"/>
          <w:sz w:val="22"/>
          <w:szCs w:val="22"/>
        </w:rPr>
        <w:t xml:space="preserve">Output formatters. Built-in: text (human-readable, colored terminal output), json (Pandera-style nested dicts), sarif (SARIF 2.1.0). Custom reporters register via the ‘ocelint.reporters’ entry point.</w:t>
      </w:r>
    </w:p>
    <w:p>
      <w:pPr>
        <w:pStyle w:val="ListParagraph"/>
        <w:numPr>
          <w:ilvl w:val="0"/>
          <w:numId w:val="2"/>
        </w:numPr>
        <w:spacing w:after="80" w:line="276"/>
      </w:pPr>
      <w:r>
        <w:rPr>
          <w:rFonts w:ascii="Arial" w:cs="Arial" w:eastAsia="Arial" w:hAnsi="Arial"/>
          <w:b/>
          <w:bCs/>
          <w:color w:val="1B2A4A"/>
          <w:sz w:val="22"/>
          <w:szCs w:val="22"/>
        </w:rPr>
        <w:t xml:space="preserve">ocelint.cli: </w:t>
      </w:r>
      <w:r>
        <w:rPr>
          <w:rFonts w:ascii="Arial" w:cs="Arial" w:eastAsia="Arial" w:hAnsi="Arial"/>
          <w:color w:val="333333"/>
          <w:sz w:val="22"/>
          <w:szCs w:val="22"/>
        </w:rPr>
        <w:t xml:space="preserve">Click-based CLI entry point. Subcommands: lint (main), list-rules, explain &lt;code&gt;, init (generate config template), version.</w:t>
      </w:r>
    </w:p>
    <w:p>
      <w:pPr>
        <w:pStyle w:val="Heading2"/>
        <w:spacing w:after="160" w:before="300"/>
      </w:pPr>
      <w:r>
        <w:rPr>
          <w:rFonts w:ascii="Arial" w:cs="Arial" w:eastAsia="Arial" w:hAnsi="Arial"/>
        </w:rPr>
        <w:t xml:space="preserve">2.3 Data Flow</w:t>
      </w:r>
    </w:p>
    <w:p>
      <w:pPr>
        <w:spacing w:after="160" w:line="300"/>
      </w:pPr>
      <w:r>
        <w:rPr>
          <w:rFonts w:ascii="Arial" w:cs="Arial" w:eastAsia="Arial" w:hAnsi="Arial"/>
          <w:color w:val="333333"/>
          <w:sz w:val="22"/>
          <w:szCs w:val="22"/>
        </w:rPr>
        <w:t xml:space="preserve">The execution pipeline follows this sequence: CLI parses arguments and resolves configuration from pyproject.toml → Loader detects format and parses the file, producing OcelLog plus any Phase 1 violations → Engine discovers enabled rules, groups by view, and executes each rule’s check() method against the OcelLog → Violations are collected, deduplicated, sorted by location, and passed to the selected Reporter → Reporter formats output and writes to stdout or file → CLI returns exit code 0 (clean), 1 (warnings only), or 2 (errors found).</w:t>
      </w:r>
    </w:p>
    <w:p>
      <w:r>
        <w:br w:type="page"/>
      </w:r>
    </w:p>
    <w:p>
      <w:pPr>
        <w:pStyle w:val="Heading1"/>
        <w:spacing w:after="200" w:before="360"/>
      </w:pPr>
      <w:r>
        <w:rPr>
          <w:rFonts w:ascii="Arial" w:cs="Arial" w:eastAsia="Arial" w:hAnsi="Arial"/>
        </w:rPr>
        <w:t xml:space="preserve">3. Complete Rule Catalog</w:t>
      </w:r>
    </w:p>
    <w:p>
      <w:pPr>
        <w:spacing w:after="160" w:line="300"/>
      </w:pPr>
      <w:r>
        <w:rPr>
          <w:rFonts w:ascii="Arial" w:cs="Arial" w:eastAsia="Arial" w:hAnsi="Arial"/>
          <w:color w:val="333333"/>
          <w:sz w:val="22"/>
          <w:szCs w:val="22"/>
        </w:rPr>
        <w:t xml:space="preserve">All rules use the prefix OCEL- followed by a category letter and a three-digit numeric code. Severity levels follow ESLint/SARIF semantics: error (blocks CI, exit code 2), warn (reported, exit code 1), info (reported, exit code 0). Users can override any severity in configuration.</w:t>
      </w:r>
    </w:p>
    <w:p>
      <w:pPr>
        <w:pStyle w:val="Heading2"/>
        <w:spacing w:after="160" w:before="300"/>
      </w:pPr>
      <w:r>
        <w:rPr>
          <w:rFonts w:ascii="Arial" w:cs="Arial" w:eastAsia="Arial" w:hAnsi="Arial"/>
        </w:rPr>
        <w:t xml:space="preserve">3.1 Structural / Serialization Rules (OCEL-S)</w:t>
      </w:r>
    </w:p>
    <w:p>
      <w:pPr>
        <w:spacing w:after="160" w:line="300"/>
      </w:pPr>
      <w:r>
        <w:rPr>
          <w:rFonts w:ascii="Arial" w:cs="Arial" w:eastAsia="Arial" w:hAnsi="Arial"/>
          <w:color w:val="333333"/>
          <w:sz w:val="22"/>
          <w:szCs w:val="22"/>
        </w:rPr>
        <w:t xml:space="preserve">These rules enforce OCEL 2.0 schema constraints that the JSON Schema and SQLite DDL fail to check, plus format-specific well-formedness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200"/>
        <w:gridCol w:w="2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Test Strategy</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S001</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Duplicate event ID: two or more events share the same ocel:eid</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CC0000"/>
                <w:sz w:val="20"/>
                <w:szCs w:val="20"/>
              </w:rPr>
              <w:t xml:space="preserve">error</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Synthetic log with duplicated event rows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S002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Duplicate object ID: two or more objects share the same ocel:oid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CC0000"/>
                <w:sz w:val="20"/>
                <w:szCs w:val="20"/>
              </w:rPr>
              <w:t xml:space="preserve">error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Synthetic log with duplicated object rows</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S003</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Case-insensitive ID collision: IDs differ only in case (common in SQL Server extractions)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CC7700"/>
                <w:sz w:val="20"/>
                <w:szCs w:val="20"/>
              </w:rPr>
              <w:t xml:space="preserve">warn</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IDs ‘Order-001’ vs ‘order-001’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S004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Event references undeclared event type: ocel:type value not in event_type table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CC0000"/>
                <w:sz w:val="20"/>
                <w:szCs w:val="20"/>
              </w:rPr>
              <w:t xml:space="preserve">error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Event with type ‘Ship’ when only ‘Shipment’ declared</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S005</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Object references undeclared object type: ocel:type value not in object_type table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CC0000"/>
                <w:sz w:val="20"/>
                <w:szCs w:val="20"/>
              </w:rPr>
              <w:t xml:space="preserve">error</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Object with type ‘Ordr’ (typo)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S006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Attribute name not declared in type schema: attribute column exists but type’s attribute declaration is missing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CC7700"/>
                <w:sz w:val="20"/>
                <w:szCs w:val="20"/>
              </w:rPr>
              <w:t xml:space="preserve">warn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Extra column in event_Order table not in type decl</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S007</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Missing ocel:global-event or ocel:global-object defaults (JSON/XML): causes PM4Py KeyError on import</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6699"/>
                <w:sz w:val="20"/>
                <w:szCs w:val="20"/>
              </w:rPr>
              <w:t xml:space="preserve">info</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Minimal log missing global blocks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S008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Non-ISO-8601 timestamp format: ocel:timestamp not parseable as ISO 8601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CC0000"/>
                <w:sz w:val="20"/>
                <w:szCs w:val="20"/>
              </w:rPr>
              <w:t xml:space="preserve">error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Timestamp ‘04/28/2026’ instead of ‘2026-04-28T...’</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S009</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Naive timestamp without timezone: ISO 8601 but no UTC offset or Z suffix</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CC7700"/>
                <w:sz w:val="20"/>
                <w:szCs w:val="20"/>
              </w:rPr>
              <w:t xml:space="preserve">warn</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Timestamp ‘2026-04-28T14:30:00’ without Z</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S010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Attribute type mismatch: declared type (integer/float/boolean/time) vs actual value in 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CC0000"/>
                <w:sz w:val="20"/>
                <w:szCs w:val="20"/>
              </w:rPr>
              <w:t xml:space="preserve">error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String ‘abc’ in a float-typed attribute column</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S011</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Empty event table: log contains zero events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CC0000"/>
                <w:sz w:val="20"/>
                <w:szCs w:val="20"/>
              </w:rPr>
              <w:t xml:space="preserve">error</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SQLite file with empty event table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S012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Empty object table: log contains zero objects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CC7700"/>
                <w:sz w:val="20"/>
                <w:szCs w:val="20"/>
              </w:rPr>
              <w:t xml:space="preserve">warn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Log with events but no objects declared</w:t>
            </w:r>
          </w:p>
        </w:tc>
      </w:tr>
    </w:tbl>
    <w:p>
      <w:r>
        <w:br w:type="page"/>
      </w:r>
    </w:p>
    <w:p>
      <w:pPr>
        <w:pStyle w:val="Heading2"/>
        <w:spacing w:after="160" w:before="300"/>
      </w:pPr>
      <w:r>
        <w:rPr>
          <w:rFonts w:ascii="Arial" w:cs="Arial" w:eastAsia="Arial" w:hAnsi="Arial"/>
        </w:rPr>
        <w:t xml:space="preserve">3.2 Referential Integrity Rules (OCEL-R)</w:t>
      </w:r>
    </w:p>
    <w:p>
      <w:pPr>
        <w:spacing w:after="160" w:line="300"/>
      </w:pPr>
      <w:r>
        <w:rPr>
          <w:rFonts w:ascii="Arial" w:cs="Arial" w:eastAsia="Arial" w:hAnsi="Arial"/>
          <w:color w:val="333333"/>
          <w:sz w:val="22"/>
          <w:szCs w:val="22"/>
        </w:rPr>
        <w:t xml:space="preserve">These rules plug the JSON format’s biggest gap: unlike the XSD (which uses keyref constraints) and SQLite (which can use foreign keys), the JSON Schema does not enforce that referenced IDs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200"/>
        <w:gridCol w:w="2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Test Strategy</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R001</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Dangling E2O event reference: event ID in event_object table not found in event table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CC0000"/>
                <w:sz w:val="20"/>
                <w:szCs w:val="20"/>
              </w:rPr>
              <w:t xml:space="preserve">error</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E2O row references eid=‘E999’ which doesn’t exist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R002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Dangling E2O object reference: object ID in event_object table not found in object table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CC0000"/>
                <w:sz w:val="20"/>
                <w:szCs w:val="20"/>
              </w:rPr>
              <w:t xml:space="preserve">error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E2O row references oid=‘O999’ which doesn’t exist</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R003</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Dangling O2O reference: source or target object ID in object_object table not found in object table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CC0000"/>
                <w:sz w:val="20"/>
                <w:szCs w:val="20"/>
              </w:rPr>
              <w:t xml:space="preserve">error</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O2O row with non-existent source or target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R004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Orphaned event: event has zero E2O relations (legal per spec but silently dropped by most flattening tools)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CC7700"/>
                <w:sz w:val="20"/>
                <w:szCs w:val="20"/>
              </w:rPr>
              <w:t xml:space="preserve">warn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Event ‘E42’ with no related objects</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R005</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Orphaned object: object never referenced by any event’s E2O relation</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6699"/>
                <w:sz w:val="20"/>
                <w:szCs w:val="20"/>
              </w:rPr>
              <w:t xml:space="preserve">info</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Object ‘O77’ that no event touches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R006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Object type inconsistency: same ocel:oid appears with different ocel:type values (Basmer N7)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CC0000"/>
                <w:sz w:val="20"/>
                <w:szCs w:val="20"/>
              </w:rPr>
              <w:t xml:space="preserve">error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oid=‘O1’ typed as ‘Order’ and ‘Invoice’</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R007</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Missing required attribute value: attribute declared in type but NULL/missing for object or event (Basmer N3)</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CC7700"/>
                <w:sz w:val="20"/>
                <w:szCs w:val="20"/>
              </w:rPr>
              <w:t xml:space="preserve">warn</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Order object missing ‘total_amount’ attribute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R008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E2O references object of unexpected type: event type’s expected object types vs actual (requires config)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6699"/>
                <w:sz w:val="20"/>
                <w:szCs w:val="20"/>
              </w:rPr>
              <w:t xml:space="preserve">info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Config says ‘Create Order’ should reference ‘Order’, but references ‘Invoice’</w:t>
            </w:r>
          </w:p>
        </w:tc>
      </w:tr>
    </w:tbl>
    <w:p>
      <w:pPr>
        <w:pStyle w:val="Heading2"/>
        <w:spacing w:after="160" w:before="300"/>
      </w:pPr>
      <w:r>
        <w:rPr>
          <w:rFonts w:ascii="Arial" w:cs="Arial" w:eastAsia="Arial" w:hAnsi="Arial"/>
        </w:rPr>
        <w:t xml:space="preserve">3.3 Temporal Rules (OCEL-T)</w:t>
      </w:r>
    </w:p>
    <w:p>
      <w:pPr>
        <w:spacing w:after="160" w:line="300"/>
      </w:pPr>
      <w:r>
        <w:rPr>
          <w:rFonts w:ascii="Arial" w:cs="Arial" w:eastAsia="Arial" w:hAnsi="Arial"/>
          <w:color w:val="333333"/>
          <w:sz w:val="22"/>
          <w:szCs w:val="22"/>
        </w:rPr>
        <w:t xml:space="preserve">Entirely unaddressed by any existing tool. These rules catch timestamp anomalies that break causal reasoning and downstream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200"/>
        <w:gridCol w:w="2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Test Strategy</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T001</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Unix-epoch sentinel leak: timestamp equals 1970-01-01T00:00:00Z, the OCEL 2.0 sentinel for ‘initial/static value’, appearing in a real event</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CC0000"/>
                <w:sz w:val="20"/>
                <w:szCs w:val="20"/>
              </w:rPr>
              <w:t xml:space="preserve">error</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Event timestamp = epoch-0 instead of actual time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T002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Future-dated event: timestamp is beyond current date (locale ETL errors, timezone misconfiguration)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CC7700"/>
                <w:sz w:val="20"/>
                <w:szCs w:val="20"/>
              </w:rPr>
              <w:t xml:space="preserve">warn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Event dated 2030-01-01 in a 2025 log</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T003</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Temporal impossibility: event precedes its related object’s earliest attribute timestamp (object didn’t exist yet)</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CC0000"/>
                <w:sz w:val="20"/>
                <w:szCs w:val="20"/>
              </w:rPr>
              <w:t xml:space="preserve">error</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Event at T=100 references object whose first attr is at T=200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T004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Non-monotonic event sequence: events of same type for same object go backwards in 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CC7700"/>
                <w:sz w:val="20"/>
                <w:szCs w:val="20"/>
              </w:rPr>
              <w:t xml:space="preserve">warn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Object O1: ‘Ship’ at T=300, then ‘Pack’ at T=200</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T005</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Sub-second timestamp clustering: multiple events share identical timestamp to the second (triggers Goossens C16 ambiguity)</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CC7700"/>
                <w:sz w:val="20"/>
                <w:szCs w:val="20"/>
              </w:rPr>
              <w:t xml:space="preserve">warn</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10 events all at 2025-06-15T09:00:00Z</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T006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Timestamp granularity mismatch across types: one event type uses milliseconds, another uses day-level (artificial clustering in discovery)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6699"/>
                <w:sz w:val="20"/>
                <w:szCs w:val="20"/>
              </w:rPr>
              <w:t xml:space="preserve">info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Type A: ms precision; Type B: date-only</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T007</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Timezone inconsistency: log mixes UTC and non-UTC timestamps without consistent offset</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CC7700"/>
                <w:sz w:val="20"/>
                <w:szCs w:val="20"/>
              </w:rPr>
              <w:t xml:space="preserve">warn</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Some events +02:00, others Z, others naive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T008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Suspicious timestamp gap: gap between consecutive events exceeds configurable threshold (default: 365 days), suggesting missing 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6699"/>
                <w:sz w:val="20"/>
                <w:szCs w:val="20"/>
              </w:rPr>
              <w:t xml:space="preserve">info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No events between Jan 2024 and Mar 2025</w:t>
            </w:r>
          </w:p>
        </w:tc>
      </w:tr>
    </w:tbl>
    <w:p>
      <w:r>
        <w:br w:type="page"/>
      </w:r>
    </w:p>
    <w:p>
      <w:pPr>
        <w:pStyle w:val="Heading2"/>
        <w:spacing w:after="160" w:before="300"/>
      </w:pPr>
      <w:r>
        <w:rPr>
          <w:rFonts w:ascii="Arial" w:cs="Arial" w:eastAsia="Arial" w:hAnsi="Arial"/>
        </w:rPr>
        <w:t xml:space="preserve">3.4 Qualifier Hygiene Rules (OCEL-Q)</w:t>
      </w:r>
    </w:p>
    <w:p>
      <w:pPr>
        <w:spacing w:after="160" w:line="300"/>
      </w:pPr>
      <w:r>
        <w:rPr>
          <w:rFonts w:ascii="Arial" w:cs="Arial" w:eastAsia="Arial" w:hAnsi="Arial"/>
          <w:color w:val="333333"/>
          <w:sz w:val="22"/>
          <w:szCs w:val="22"/>
        </w:rPr>
        <w:t xml:space="preserve">OCEL 2.0’s headline feature over 1.0 is qualified E2O and O2O relations. These rules enforce vocabulary consistency and prevent the qualifier field from degenerating into free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200"/>
        <w:gridCol w:w="2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Test Strategy</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Q001</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Empty or blank qualifier: E2O or O2O relation has NULL, empty string, or whitespace-only qualifier</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CC7700"/>
                <w:sz w:val="20"/>
                <w:szCs w:val="20"/>
              </w:rPr>
              <w:t xml:space="preserve">warn</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E2O with qualifier = ‘’ or ‘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Q002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Qualifier vocabulary inconsistency: same semantic qualifier appears with multiple spellings (created_by vs createdBy vs creator) (Basmer N13/N14)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CC7700"/>
                <w:sz w:val="20"/>
                <w:szCs w:val="20"/>
              </w:rPr>
              <w:t xml:space="preserve">warn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Levenshtein similarity &gt; 0.8 across qualifiers</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Q003</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Qualifier vocabulary explosion: number of distinct qualifiers exceeds configurable threshold (default: 50)</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6699"/>
                <w:sz w:val="20"/>
                <w:szCs w:val="20"/>
              </w:rPr>
              <w:t xml:space="preserve">info</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Free-text descriptions leaking into qualifier field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Q004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Reserved-character qualifier: qualifier contains characters that break CSV or relational round-tripping (comma, semicolon, newline, tab, quotes)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CC7700"/>
                <w:sz w:val="20"/>
                <w:szCs w:val="20"/>
              </w:rPr>
              <w:t xml:space="preserve">warn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Qualifier = ‘created, by system’</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Q005</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Qualifier used only once: a qualifier value appears exactly once across all relations (likely a data-entry error or free-text leak)</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6699"/>
                <w:sz w:val="20"/>
                <w:szCs w:val="20"/>
              </w:rPr>
              <w:t xml:space="preserve">info</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Qualifier ‘Invoice created starting from the PO...’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Q006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Missing qualifier on E2O: event-object relation has no qualifier when other relations of the same (event_type, object_type) pair do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CC7700"/>
                <w:sz w:val="20"/>
                <w:szCs w:val="20"/>
              </w:rPr>
              <w:t xml:space="preserve">warn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80% of Create Order → Order relations qualified, 20% not</w:t>
            </w:r>
          </w:p>
        </w:tc>
      </w:tr>
    </w:tbl>
    <w:p>
      <w:pPr>
        <w:pStyle w:val="Heading2"/>
        <w:spacing w:after="160" w:before="300"/>
      </w:pPr>
      <w:r>
        <w:rPr>
          <w:rFonts w:ascii="Arial" w:cs="Arial" w:eastAsia="Arial" w:hAnsi="Arial"/>
        </w:rPr>
        <w:t xml:space="preserve">3.5 Logical / Structural Semantic Rules (OCEL-L)</w:t>
      </w:r>
    </w:p>
    <w:p>
      <w:pPr>
        <w:spacing w:after="160" w:line="300"/>
      </w:pPr>
      <w:r>
        <w:rPr>
          <w:rFonts w:ascii="Arial" w:cs="Arial" w:eastAsia="Arial" w:hAnsi="Arial"/>
          <w:color w:val="333333"/>
          <w:sz w:val="22"/>
          <w:szCs w:val="22"/>
        </w:rPr>
        <w:t xml:space="preserve">These rules analyze the O2O graph structure and object-type naming for semantic 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200"/>
        <w:gridCol w:w="2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Test Strategy</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L001</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Symmetry violation: O2O qualifier is conceptually symmetric (e.g., ‘sibling’, ‘related-to’) but the reverse edge is missing</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CC7700"/>
                <w:sz w:val="20"/>
                <w:szCs w:val="20"/>
              </w:rPr>
              <w:t xml:space="preserve">warn</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O1 →sibling→ O2 exists but O2 →sibling→ O1 does not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L002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Cycle on hierarchical qualifier: O2O relation with ‘part-of’ / ‘parent’ / ‘contains’ qualifier forms a cycle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CC0000"/>
                <w:sz w:val="20"/>
                <w:szCs w:val="20"/>
              </w:rPr>
              <w:t xml:space="preserve">error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O1 →part-of→ O2 →part-of→ O1</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L003</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Missing inverse for DUAL-declared O2O: if a config file declares qualifier pairs (e.g., parent/child), the inverse is missing</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CC7700"/>
                <w:sz w:val="20"/>
                <w:szCs w:val="20"/>
              </w:rPr>
              <w:t xml:space="preserve">warn</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O1 →parent→ O2 exists but O2 →child→ O1 does not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L004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Disconnected object graph component: objects form multiple disconnected subgraphs with no E2O or O2O path between them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6699"/>
                <w:sz w:val="20"/>
                <w:szCs w:val="20"/>
              </w:rPr>
              <w:t xml:space="preserve">info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Two clusters of objects with zero shared events</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L005</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Object with no events: object exists in object table but participates in zero events (has no lifecycle)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6699"/>
                <w:sz w:val="20"/>
                <w:szCs w:val="20"/>
              </w:rPr>
              <w:t xml:space="preserve">info</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Object declared but never used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L006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Object-type name synonym collision: two object types differ only in pluralization or case (Order vs Orders, item vs Item) (Basmer N11)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CC7700"/>
                <w:sz w:val="20"/>
                <w:szCs w:val="20"/>
              </w:rPr>
              <w:t xml:space="preserve">warn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Types ‘Order’ and ‘Orders’ coexist</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L007</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Self-referencing O2O: object has an O2O relation pointing to itself</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CC7700"/>
                <w:sz w:val="20"/>
                <w:szCs w:val="20"/>
              </w:rPr>
              <w:t xml:space="preserve">warn</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O1 →part-of→ O1</w:t>
            </w:r>
          </w:p>
        </w:tc>
      </w:tr>
    </w:tbl>
    <w:p>
      <w:r>
        <w:br w:type="page"/>
      </w:r>
    </w:p>
    <w:p>
      <w:pPr>
        <w:pStyle w:val="Heading2"/>
        <w:spacing w:after="160" w:before="300"/>
      </w:pPr>
      <w:r>
        <w:rPr>
          <w:rFonts w:ascii="Arial" w:cs="Arial" w:eastAsia="Arial" w:hAnsi="Arial"/>
        </w:rPr>
        <w:t xml:space="preserve">3.6 Complexity and Convergence/Divergence Rules (OCEL-C)</w:t>
      </w:r>
    </w:p>
    <w:p>
      <w:pPr>
        <w:spacing w:after="160" w:line="300"/>
      </w:pPr>
      <w:r>
        <w:rPr>
          <w:rFonts w:ascii="Arial" w:cs="Arial" w:eastAsia="Arial" w:hAnsi="Arial"/>
          <w:color w:val="333333"/>
          <w:sz w:val="22"/>
          <w:szCs w:val="22"/>
        </w:rPr>
        <w:t xml:space="preserve">These rules translate the theoretical concerns from van der Aalst’s 2019 SEFM paper on convergence and divergence into actionable diagnostics, plus general complexity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200"/>
        <w:gridCol w:w="2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Test Strategy</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C001</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Object-type proliferation: number of object types exceeds configurable threshold (default: 20)</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6699"/>
                <w:sz w:val="20"/>
                <w:szCs w:val="20"/>
              </w:rPr>
              <w:t xml:space="preserve">info</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Log with 35 object types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C002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High E2O fan-out outlier: event relates to more objects than μ + ζσ (configurable ζ, default: 3) for its event 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CC7700"/>
                <w:sz w:val="20"/>
                <w:szCs w:val="20"/>
              </w:rPr>
              <w:t xml:space="preserve">warn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Single event touching 200 objects when mean is 5</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C003</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High E2O fan-in outlier: object participates in more events than μ + ζσ for its object type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CC7700"/>
                <w:sz w:val="20"/>
                <w:szCs w:val="20"/>
              </w:rPr>
              <w:t xml:space="preserve">warn</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One object appearing in 10,000 events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C004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Attribute value cardinality explosion: number of distinct values for a typed attribute exceeds threshold (likely an ID stored as attribute)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6699"/>
                <w:sz w:val="20"/>
                <w:szCs w:val="20"/>
              </w:rPr>
              <w:t xml:space="preserve">info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Attribute ‘description’ with 50,000 unique values</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C005</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Convergence risk: event relates to multiple objects of the same type (flattening would duplicate the event)</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CC7700"/>
                <w:sz w:val="20"/>
                <w:szCs w:val="20"/>
              </w:rPr>
              <w:t xml:space="preserve">warn</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Single ‘Create Invoice’ event linked to 3 separate Invoice objects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C006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Divergence risk: object participates in many events of the same type (flattening would interleave)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CC7700"/>
                <w:sz w:val="20"/>
                <w:szCs w:val="20"/>
              </w:rPr>
              <w:t xml:space="preserve">warn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Order object linked to 50 ‘Update Status’ events</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C007</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Event-type to object-type coverage gap: event type never relates to a particular object type that other event types do</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6699"/>
                <w:sz w:val="20"/>
                <w:szCs w:val="20"/>
              </w:rPr>
              <w:t xml:space="preserve">info</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All types touch Order except ‘Send Notification’</w:t>
            </w:r>
          </w:p>
        </w:tc>
      </w:tr>
    </w:tbl>
    <w:p>
      <w:pPr>
        <w:pStyle w:val="Heading2"/>
        <w:spacing w:after="160" w:before="300"/>
      </w:pPr>
      <w:r>
        <w:rPr>
          <w:rFonts w:ascii="Arial" w:cs="Arial" w:eastAsia="Arial" w:hAnsi="Arial"/>
        </w:rPr>
        <w:t xml:space="preserve">3.7 Process-Mining Readiness Rules (OCEL-P)</w:t>
      </w:r>
    </w:p>
    <w:p>
      <w:pPr>
        <w:spacing w:after="160" w:line="300"/>
      </w:pPr>
      <w:r>
        <w:rPr>
          <w:rFonts w:ascii="Arial" w:cs="Arial" w:eastAsia="Arial" w:hAnsi="Arial"/>
          <w:color w:val="333333"/>
          <w:sz w:val="22"/>
          <w:szCs w:val="22"/>
        </w:rPr>
        <w:t xml:space="preserve">Pre-flight checks that predict whether downstream discovery and conformance algorithms will succeed or produce meaningful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200"/>
        <w:gridCol w:w="2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Test Strategy</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P001</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Event type with zero object relations: every event of this type has zero E2O edges (OCPN discovery cannot place this transition)</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CC0000"/>
                <w:sz w:val="20"/>
                <w:szCs w:val="20"/>
              </w:rPr>
              <w:t xml:space="preserve">error</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All ‘System Heartbeat’ events have no objects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P002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Disconnected object-type subgraph: object types partition into groups with no shared event types (indicates independent processes packed into one log)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CC7700"/>
                <w:sz w:val="20"/>
                <w:szCs w:val="20"/>
              </w:rPr>
              <w:t xml:space="preserve">warn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Types {Order, Item} and {Employee, Shift} share no events</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P003</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Insufficient events per object type: fewer than configurable threshold (default: 30) events reference any object of this type (underpowered for discovery)</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6699"/>
                <w:sz w:val="20"/>
                <w:szCs w:val="20"/>
              </w:rPr>
              <w:t xml:space="preserve">info</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Type ‘Refund’ referenced by only 5 events total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P004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No identifiable start activity: no event type appears as the first event for any object of this type (lifecycle extraction fails)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CC7700"/>
                <w:sz w:val="20"/>
                <w:szCs w:val="20"/>
              </w:rPr>
              <w:t xml:space="preserve">warn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Object type ‘Shipment’ has no consistent first event</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P005</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No identifiable end activity: no event type appears as the last event for any object of this type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CC7700"/>
                <w:sz w:val="20"/>
                <w:szCs w:val="20"/>
              </w:rPr>
              <w:t xml:space="preserve">warn</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Object type ‘Case’ has no consistent terminal event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P006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Goossens C16 ambiguity: attribute change on object at timestamp T coincides with multiple events at T, so the causal event is undetermined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CC7700"/>
                <w:sz w:val="20"/>
                <w:szCs w:val="20"/>
              </w:rPr>
              <w:t xml:space="preserve">warn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Object attr changed at T=100; 3 events also at T=100</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P007</w:t>
            </w:r>
          </w:p>
        </w:tc>
        <w:tc>
          <w:tcPr>
            <w:tcW w:type="dxa" w:w="4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Missing ocel_changed_field marker: object attribute update row lacks the changed_field annotation that links attribute deltas to events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6699"/>
                <w:sz w:val="20"/>
                <w:szCs w:val="20"/>
              </w:rPr>
              <w:t xml:space="preserve">info</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Attribute change rows without changed_field column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P008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Uniform attribute values: an attribute has the same value for all events/objects (zero information content, clutters discovery)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6699"/>
                <w:sz w:val="20"/>
                <w:szCs w:val="20"/>
              </w:rPr>
              <w:t xml:space="preserve">info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Attribute ‘status’ = ‘active’ for every single object</w:t>
            </w:r>
          </w:p>
        </w:tc>
      </w:tr>
    </w:tbl>
    <w:p>
      <w:r>
        <w:br w:type="page"/>
      </w:r>
    </w:p>
    <w:p>
      <w:pPr>
        <w:pStyle w:val="Heading1"/>
        <w:spacing w:after="200" w:before="360"/>
      </w:pPr>
      <w:r>
        <w:rPr>
          <w:rFonts w:ascii="Arial" w:cs="Arial" w:eastAsia="Arial" w:hAnsi="Arial"/>
        </w:rPr>
        <w:t xml:space="preserve">4. Staged Implementation Plan</w:t>
      </w:r>
    </w:p>
    <w:p>
      <w:pPr>
        <w:spacing w:after="160" w:line="300"/>
      </w:pPr>
      <w:r>
        <w:rPr>
          <w:rFonts w:ascii="Arial" w:cs="Arial" w:eastAsia="Arial" w:hAnsi="Arial"/>
          <w:color w:val="333333"/>
          <w:sz w:val="22"/>
          <w:szCs w:val="22"/>
        </w:rPr>
        <w:t xml:space="preserve">Development is organized into six stages. Each stage produces a tagged release, has explicit entry and exit criteria, and is independently testable. Stages are sequenced by dependency: the loader must exist before rules can run, structural rules must work before semantic rules can be meaningful, and so on. Estimated durations assume a single full-time developer.</w:t>
      </w:r>
    </w:p>
    <w:p>
      <w:pPr>
        <w:pStyle w:val="Heading2"/>
        <w:spacing w:after="160" w:before="300"/>
      </w:pPr>
      <w:r>
        <w:rPr>
          <w:rFonts w:ascii="Arial" w:cs="Arial" w:eastAsia="Arial" w:hAnsi="Arial"/>
        </w:rPr>
        <w:t xml:space="preserve">4.1 Stage 0: Project Scaffolding and Loader (Weeks 1–3)</w:t>
      </w:r>
    </w:p>
    <w:p>
      <w:pPr>
        <w:pStyle w:val="Heading3"/>
        <w:spacing w:after="120" w:before="240"/>
      </w:pPr>
      <w:r>
        <w:rPr>
          <w:rFonts w:ascii="Arial" w:cs="Arial" w:eastAsia="Arial" w:hAnsi="Arial"/>
        </w:rPr>
        <w:t xml:space="preserve">4.1.1 Objective</w:t>
      </w:r>
    </w:p>
    <w:p>
      <w:pPr>
        <w:spacing w:after="160" w:line="300"/>
      </w:pPr>
      <w:r>
        <w:rPr>
          <w:rFonts w:ascii="Arial" w:cs="Arial" w:eastAsia="Arial" w:hAnsi="Arial"/>
          <w:color w:val="333333"/>
          <w:sz w:val="22"/>
          <w:szCs w:val="22"/>
        </w:rPr>
        <w:t xml:space="preserve">Establish the project skeleton, CI infrastructure, internal data model, and the three-format OCEL 2.0 parser with no rule logic yet. This stage produces a usable CLI that can load and echo-back any well-formed OCEL 2.0 file.</w:t>
      </w:r>
    </w:p>
    <w:p>
      <w:pPr>
        <w:pStyle w:val="Heading3"/>
        <w:spacing w:after="120" w:before="240"/>
      </w:pPr>
      <w:r>
        <w:rPr>
          <w:rFonts w:ascii="Arial" w:cs="Arial" w:eastAsia="Arial" w:hAnsi="Arial"/>
        </w:rPr>
        <w:t xml:space="preserve">4.1.2 Deliverables</w:t>
      </w:r>
    </w:p>
    <w:p>
      <w:pPr>
        <w:pStyle w:val="ListParagraph"/>
        <w:numPr>
          <w:ilvl w:val="0"/>
          <w:numId w:val="2"/>
        </w:numPr>
        <w:spacing w:after="80" w:line="276"/>
      </w:pPr>
      <w:r>
        <w:rPr>
          <w:rFonts w:ascii="Arial" w:cs="Arial" w:eastAsia="Arial" w:hAnsi="Arial"/>
          <w:b/>
          <w:bCs/>
          <w:color w:val="1B2A4A"/>
          <w:sz w:val="22"/>
          <w:szCs w:val="22"/>
        </w:rPr>
        <w:t xml:space="preserve">Repository structure: </w:t>
      </w:r>
      <w:r>
        <w:rPr>
          <w:rFonts w:ascii="Arial" w:cs="Arial" w:eastAsia="Arial" w:hAnsi="Arial"/>
          <w:color w:val="333333"/>
          <w:sz w:val="22"/>
          <w:szCs w:val="22"/>
        </w:rPr>
        <w:t xml:space="preserve">monorepo with src/ocelint/ package, tests/, docs/, .github/workflows/. Packaging via pyproject.toml with setuptools backend. MIT license.</w:t>
      </w:r>
    </w:p>
    <w:p>
      <w:pPr>
        <w:pStyle w:val="ListParagraph"/>
        <w:numPr>
          <w:ilvl w:val="0"/>
          <w:numId w:val="2"/>
        </w:numPr>
        <w:spacing w:after="80" w:line="276"/>
      </w:pPr>
      <w:r>
        <w:rPr>
          <w:rFonts w:ascii="Arial" w:cs="Arial" w:eastAsia="Arial" w:hAnsi="Arial"/>
          <w:b/>
          <w:bCs/>
          <w:color w:val="1B2A4A"/>
          <w:sz w:val="22"/>
          <w:szCs w:val="22"/>
        </w:rPr>
        <w:t xml:space="preserve">Internal data model (ocelint.model): </w:t>
      </w:r>
      <w:r>
        <w:rPr>
          <w:rFonts w:ascii="Arial" w:cs="Arial" w:eastAsia="Arial" w:hAnsi="Arial"/>
          <w:color w:val="333333"/>
          <w:sz w:val="22"/>
          <w:szCs w:val="22"/>
        </w:rPr>
        <w:t xml:space="preserve">OcelLog dataclass with events (DataFrame: eid, etype, timestamp, attrs dict), objects (DataFrame: oid, otype, attrs dict with timestamps), relations_e2o (DataFrame: eid, oid, qualifier), relations_o2o (DataFrame: source_oid, target_oid, qualifier), type declarations, and metadata.</w:t>
      </w:r>
    </w:p>
    <w:p>
      <w:pPr>
        <w:pStyle w:val="ListParagraph"/>
        <w:numPr>
          <w:ilvl w:val="0"/>
          <w:numId w:val="2"/>
        </w:numPr>
        <w:spacing w:after="80" w:line="276"/>
      </w:pPr>
      <w:r>
        <w:rPr>
          <w:rFonts w:ascii="Arial" w:cs="Arial" w:eastAsia="Arial" w:hAnsi="Arial"/>
          <w:b/>
          <w:bCs/>
          <w:color w:val="1B2A4A"/>
          <w:sz w:val="22"/>
          <w:szCs w:val="22"/>
        </w:rPr>
        <w:t xml:space="preserve">Loader module (ocelint.loader): </w:t>
      </w:r>
      <w:r>
        <w:rPr>
          <w:rFonts w:ascii="Arial" w:cs="Arial" w:eastAsia="Arial" w:hAnsi="Arial"/>
          <w:color w:val="333333"/>
          <w:sz w:val="22"/>
          <w:szCs w:val="22"/>
        </w:rPr>
        <w:t xml:space="preserve">Auto-detect format by file extension and magic bytes. JSON parser using stdlib json + jsonschema. XML parser using lxml with XSD validation against the ocel-standard.org XSD. SQLite parser using stdlib sqlite3 with DDL introspection. PM4Py adapter (optional, activated if pm4py is importable).</w:t>
      </w:r>
    </w:p>
    <w:p>
      <w:pPr>
        <w:pStyle w:val="ListParagraph"/>
        <w:numPr>
          <w:ilvl w:val="0"/>
          <w:numId w:val="2"/>
        </w:numPr>
        <w:spacing w:after="80" w:line="276"/>
      </w:pPr>
      <w:r>
        <w:rPr>
          <w:rFonts w:ascii="Arial" w:cs="Arial" w:eastAsia="Arial" w:hAnsi="Arial"/>
          <w:b/>
          <w:bCs/>
          <w:color w:val="1B2A4A"/>
          <w:sz w:val="22"/>
          <w:szCs w:val="22"/>
        </w:rPr>
        <w:t xml:space="preserve">CLI skeleton (ocelint.cli): </w:t>
      </w:r>
      <w:r>
        <w:rPr>
          <w:rFonts w:ascii="Arial" w:cs="Arial" w:eastAsia="Arial" w:hAnsi="Arial"/>
          <w:color w:val="333333"/>
          <w:sz w:val="22"/>
          <w:szCs w:val="22"/>
        </w:rPr>
        <w:t xml:space="preserve">Click-based CLI with ‘ocelint lint &lt;file&gt;’, ‘ocelint version’, ‘ocelint list-rules’ (empty at this stage). --format flag accepting text/json/sarif. --config flag for pyproject.toml path.</w:t>
      </w:r>
    </w:p>
    <w:p>
      <w:pPr>
        <w:pStyle w:val="ListParagraph"/>
        <w:numPr>
          <w:ilvl w:val="0"/>
          <w:numId w:val="2"/>
        </w:numPr>
        <w:spacing w:after="80" w:line="276"/>
      </w:pPr>
      <w:r>
        <w:rPr>
          <w:rFonts w:ascii="Arial" w:cs="Arial" w:eastAsia="Arial" w:hAnsi="Arial"/>
          <w:b/>
          <w:bCs/>
          <w:color w:val="1B2A4A"/>
          <w:sz w:val="22"/>
          <w:szCs w:val="22"/>
        </w:rPr>
        <w:t xml:space="preserve">CI pipeline: </w:t>
      </w:r>
      <w:r>
        <w:rPr>
          <w:rFonts w:ascii="Arial" w:cs="Arial" w:eastAsia="Arial" w:hAnsi="Arial"/>
          <w:color w:val="333333"/>
          <w:sz w:val="22"/>
          <w:szCs w:val="22"/>
        </w:rPr>
        <w:t xml:space="preserve">GitHub Actions with pytest, mypy (strict), ruff lint, coverage gate (80%), and a matrix of Python 3.10/3.11/3.12.</w:t>
      </w:r>
    </w:p>
    <w:p>
      <w:pPr>
        <w:pStyle w:val="Heading3"/>
        <w:spacing w:after="120" w:before="240"/>
      </w:pPr>
      <w:r>
        <w:rPr>
          <w:rFonts w:ascii="Arial" w:cs="Arial" w:eastAsia="Arial" w:hAnsi="Arial"/>
        </w:rPr>
        <w:t xml:space="preserve">4.1.3 Test Matrix</w:t>
      </w:r>
    </w:p>
    <w:p>
      <w:pPr>
        <w:spacing w:after="160" w:line="300"/>
      </w:pPr>
      <w:r>
        <w:rPr>
          <w:rFonts w:ascii="Arial" w:cs="Arial" w:eastAsia="Arial" w:hAnsi="Arial"/>
          <w:color w:val="333333"/>
          <w:sz w:val="22"/>
          <w:szCs w:val="22"/>
        </w:rPr>
        <w:t xml:space="preserve">All tests use the OCEL 2.0 sample logs from ocel-standard.org plus synthetic fixtures.</w:t>
      </w:r>
    </w:p>
    <w:p>
      <w:pPr>
        <w:pStyle w:val="ListParagraph"/>
        <w:numPr>
          <w:ilvl w:val="0"/>
          <w:numId w:val="2"/>
        </w:numPr>
        <w:spacing w:after="80" w:line="276"/>
      </w:pPr>
      <w:r>
        <w:rPr>
          <w:rFonts w:ascii="Arial" w:cs="Arial" w:eastAsia="Arial" w:hAnsi="Arial"/>
          <w:b/>
          <w:bCs/>
          <w:color w:val="1B2A4A"/>
          <w:sz w:val="22"/>
          <w:szCs w:val="22"/>
        </w:rPr>
        <w:t xml:space="preserve">Loader round-trip: </w:t>
      </w:r>
      <w:r>
        <w:rPr>
          <w:rFonts w:ascii="Arial" w:cs="Arial" w:eastAsia="Arial" w:hAnsi="Arial"/>
          <w:color w:val="333333"/>
          <w:sz w:val="22"/>
          <w:szCs w:val="22"/>
        </w:rPr>
        <w:t xml:space="preserve">For each of the three formats (JSON, XML, SQLite), load one of the reference logs (e.g., Order Management from ocel-standard.org/event-logs), serialize the OcelLog back to the same format, reload, and assert structural equality. This catches parser drift.</w:t>
      </w:r>
    </w:p>
    <w:p>
      <w:pPr>
        <w:pStyle w:val="ListParagraph"/>
        <w:numPr>
          <w:ilvl w:val="0"/>
          <w:numId w:val="2"/>
        </w:numPr>
        <w:spacing w:after="80" w:line="276"/>
      </w:pPr>
      <w:r>
        <w:rPr>
          <w:rFonts w:ascii="Arial" w:cs="Arial" w:eastAsia="Arial" w:hAnsi="Arial"/>
          <w:b/>
          <w:bCs/>
          <w:color w:val="1B2A4A"/>
          <w:sz w:val="22"/>
          <w:szCs w:val="22"/>
        </w:rPr>
        <w:t xml:space="preserve">Format detection: </w:t>
      </w:r>
      <w:r>
        <w:rPr>
          <w:rFonts w:ascii="Arial" w:cs="Arial" w:eastAsia="Arial" w:hAnsi="Arial"/>
          <w:color w:val="333333"/>
          <w:sz w:val="22"/>
          <w:szCs w:val="22"/>
        </w:rPr>
        <w:t xml:space="preserve">Test auto-detection on files with correct extensions, wrong extensions (JSON file named .xml), missing extensions, and corrupted headers. Assert correct format or clean error.</w:t>
      </w:r>
    </w:p>
    <w:p>
      <w:pPr>
        <w:pStyle w:val="ListParagraph"/>
        <w:numPr>
          <w:ilvl w:val="0"/>
          <w:numId w:val="2"/>
        </w:numPr>
        <w:spacing w:after="80" w:line="276"/>
      </w:pPr>
      <w:r>
        <w:rPr>
          <w:rFonts w:ascii="Arial" w:cs="Arial" w:eastAsia="Arial" w:hAnsi="Arial"/>
          <w:b/>
          <w:bCs/>
          <w:color w:val="1B2A4A"/>
          <w:sz w:val="22"/>
          <w:szCs w:val="22"/>
        </w:rPr>
        <w:t xml:space="preserve">Malformed input handling: </w:t>
      </w:r>
      <w:r>
        <w:rPr>
          <w:rFonts w:ascii="Arial" w:cs="Arial" w:eastAsia="Arial" w:hAnsi="Arial"/>
          <w:color w:val="333333"/>
          <w:sz w:val="22"/>
          <w:szCs w:val="22"/>
        </w:rPr>
        <w:t xml:space="preserve">Truncated JSON, invalid XML (missing closing tag), SQLite file with wrong table names, zero-byte file, directory instead of file. Assert that Phase 1 emits a structured ParseError with file path and location, not an unhandled exception.</w:t>
      </w:r>
    </w:p>
    <w:p>
      <w:pPr>
        <w:pStyle w:val="ListParagraph"/>
        <w:numPr>
          <w:ilvl w:val="0"/>
          <w:numId w:val="2"/>
        </w:numPr>
        <w:spacing w:after="80" w:line="276"/>
      </w:pPr>
      <w:r>
        <w:rPr>
          <w:rFonts w:ascii="Arial" w:cs="Arial" w:eastAsia="Arial" w:hAnsi="Arial"/>
          <w:b/>
          <w:bCs/>
          <w:color w:val="1B2A4A"/>
          <w:sz w:val="22"/>
          <w:szCs w:val="22"/>
        </w:rPr>
        <w:t xml:space="preserve">PM4Py adapter: </w:t>
      </w:r>
      <w:r>
        <w:rPr>
          <w:rFonts w:ascii="Arial" w:cs="Arial" w:eastAsia="Arial" w:hAnsi="Arial"/>
          <w:color w:val="333333"/>
          <w:sz w:val="22"/>
          <w:szCs w:val="22"/>
        </w:rPr>
        <w:t xml:space="preserve">If PM4Py is installed, load via PM4Py, convert to OcelLog, and assert field-level equality with direct-parser output. If PM4Py is absent, assert graceful ImportError message.</w:t>
      </w:r>
    </w:p>
    <w:p>
      <w:pPr>
        <w:pStyle w:val="ListParagraph"/>
        <w:numPr>
          <w:ilvl w:val="0"/>
          <w:numId w:val="2"/>
        </w:numPr>
        <w:spacing w:after="80" w:line="276"/>
      </w:pPr>
      <w:r>
        <w:rPr>
          <w:rFonts w:ascii="Arial" w:cs="Arial" w:eastAsia="Arial" w:hAnsi="Arial"/>
          <w:b/>
          <w:bCs/>
          <w:color w:val="1B2A4A"/>
          <w:sz w:val="22"/>
          <w:szCs w:val="22"/>
        </w:rPr>
        <w:t xml:space="preserve">Large file: </w:t>
      </w:r>
      <w:r>
        <w:rPr>
          <w:rFonts w:ascii="Arial" w:cs="Arial" w:eastAsia="Arial" w:hAnsi="Arial"/>
          <w:color w:val="333333"/>
          <w:sz w:val="22"/>
          <w:szCs w:val="22"/>
        </w:rPr>
        <w:t xml:space="preserve">Generate a synthetic log with 1M events, 100K objects, 5M E2O relations. Assert that loading completes in under 60 seconds on a 16GB RAM CI runner and that memory usage stays below 8GB.</w:t>
      </w:r>
    </w:p>
    <w:p>
      <w:pPr>
        <w:pStyle w:val="ListParagraph"/>
        <w:numPr>
          <w:ilvl w:val="0"/>
          <w:numId w:val="2"/>
        </w:numPr>
        <w:spacing w:after="80" w:line="276"/>
      </w:pPr>
      <w:r>
        <w:rPr>
          <w:rFonts w:ascii="Arial" w:cs="Arial" w:eastAsia="Arial" w:hAnsi="Arial"/>
          <w:b/>
          <w:bCs/>
          <w:color w:val="1B2A4A"/>
          <w:sz w:val="22"/>
          <w:szCs w:val="22"/>
        </w:rPr>
        <w:t xml:space="preserve">CLI smoke test: </w:t>
      </w:r>
      <w:r>
        <w:rPr>
          <w:rFonts w:ascii="Arial" w:cs="Arial" w:eastAsia="Arial" w:hAnsi="Arial"/>
          <w:color w:val="333333"/>
          <w:sz w:val="22"/>
          <w:szCs w:val="22"/>
        </w:rPr>
        <w:t xml:space="preserve">‘ocelint lint sample.json’ returns exit code 0, ‘ocelint version’ prints semver, ‘ocelint lint nonexistent.json’ returns exit code 2 with error message.</w:t>
      </w:r>
    </w:p>
    <w:p>
      <w:pPr>
        <w:pStyle w:val="Heading3"/>
        <w:spacing w:after="120" w:before="240"/>
      </w:pPr>
      <w:r>
        <w:rPr>
          <w:rFonts w:ascii="Arial" w:cs="Arial" w:eastAsia="Arial" w:hAnsi="Arial"/>
        </w:rPr>
        <w:t xml:space="preserve">4.1.4 Acceptance Criteria</w:t>
      </w:r>
    </w:p>
    <w:p>
      <w:pPr>
        <w:pStyle w:val="ListParagraph"/>
        <w:numPr>
          <w:ilvl w:val="0"/>
          <w:numId w:val="2"/>
        </w:numPr>
        <w:spacing w:after="80" w:line="276"/>
      </w:pPr>
      <w:r>
        <w:rPr>
          <w:rFonts w:ascii="Arial" w:cs="Arial" w:eastAsia="Arial" w:hAnsi="Arial"/>
          <w:color w:val="333333"/>
          <w:sz w:val="22"/>
          <w:szCs w:val="22"/>
        </w:rPr>
        <w:t xml:space="preserve">All three formats load without error on all ocel-standard.org reference logs.</w:t>
      </w:r>
    </w:p>
    <w:p>
      <w:pPr>
        <w:pStyle w:val="ListParagraph"/>
        <w:numPr>
          <w:ilvl w:val="0"/>
          <w:numId w:val="2"/>
        </w:numPr>
        <w:spacing w:after="80" w:line="276"/>
      </w:pPr>
      <w:r>
        <w:rPr>
          <w:rFonts w:ascii="Arial" w:cs="Arial" w:eastAsia="Arial" w:hAnsi="Arial"/>
          <w:color w:val="333333"/>
          <w:sz w:val="22"/>
          <w:szCs w:val="22"/>
        </w:rPr>
        <w:t xml:space="preserve">Round-trip serialization produces identical OcelLog for each format.</w:t>
      </w:r>
    </w:p>
    <w:p>
      <w:pPr>
        <w:pStyle w:val="ListParagraph"/>
        <w:numPr>
          <w:ilvl w:val="0"/>
          <w:numId w:val="2"/>
        </w:numPr>
        <w:spacing w:after="80" w:line="276"/>
      </w:pPr>
      <w:r>
        <w:rPr>
          <w:rFonts w:ascii="Arial" w:cs="Arial" w:eastAsia="Arial" w:hAnsi="Arial"/>
          <w:color w:val="333333"/>
          <w:sz w:val="22"/>
          <w:szCs w:val="22"/>
        </w:rPr>
        <w:t xml:space="preserve">100% of malformed-input tests produce structured ParseError, zero unhandled exceptions.</w:t>
      </w:r>
    </w:p>
    <w:p>
      <w:pPr>
        <w:pStyle w:val="ListParagraph"/>
        <w:numPr>
          <w:ilvl w:val="0"/>
          <w:numId w:val="2"/>
        </w:numPr>
        <w:spacing w:after="80" w:line="276"/>
      </w:pPr>
      <w:r>
        <w:rPr>
          <w:rFonts w:ascii="Arial" w:cs="Arial" w:eastAsia="Arial" w:hAnsi="Arial"/>
          <w:color w:val="333333"/>
          <w:sz w:val="22"/>
          <w:szCs w:val="22"/>
        </w:rPr>
        <w:t xml:space="preserve">CI pipeline green on all Python versions with &gt;80% line coverage on loader module.</w:t>
      </w:r>
    </w:p>
    <w:p>
      <w:pPr>
        <w:pStyle w:val="ListParagraph"/>
        <w:numPr>
          <w:ilvl w:val="0"/>
          <w:numId w:val="2"/>
        </w:numPr>
        <w:spacing w:after="80" w:line="276"/>
      </w:pPr>
      <w:r>
        <w:rPr>
          <w:rFonts w:ascii="Arial" w:cs="Arial" w:eastAsia="Arial" w:hAnsi="Arial"/>
          <w:color w:val="333333"/>
          <w:sz w:val="22"/>
          <w:szCs w:val="22"/>
        </w:rPr>
        <w:t xml:space="preserve">Tagged release v0.1.0.</w:t>
      </w:r>
    </w:p>
    <w:p>
      <w:r>
        <w:br w:type="page"/>
      </w:r>
    </w:p>
    <w:p>
      <w:pPr>
        <w:pStyle w:val="Heading2"/>
        <w:spacing w:after="160" w:before="300"/>
      </w:pPr>
      <w:r>
        <w:rPr>
          <w:rFonts w:ascii="Arial" w:cs="Arial" w:eastAsia="Arial" w:hAnsi="Arial"/>
        </w:rPr>
        <w:t xml:space="preserve">4.2 Stage 1: Rule Engine + Structural/Referential Rules (Weeks 4–6)</w:t>
      </w:r>
    </w:p>
    <w:p>
      <w:pPr>
        <w:pStyle w:val="Heading3"/>
        <w:spacing w:after="120" w:before="240"/>
      </w:pPr>
      <w:r>
        <w:rPr>
          <w:rFonts w:ascii="Arial" w:cs="Arial" w:eastAsia="Arial" w:hAnsi="Arial"/>
        </w:rPr>
        <w:t xml:space="preserve">4.2.1 Objective</w:t>
      </w:r>
    </w:p>
    <w:p>
      <w:pPr>
        <w:spacing w:after="160" w:line="300"/>
      </w:pPr>
      <w:r>
        <w:rPr>
          <w:rFonts w:ascii="Arial" w:cs="Arial" w:eastAsia="Arial" w:hAnsi="Arial"/>
          <w:color w:val="333333"/>
          <w:sz w:val="22"/>
          <w:szCs w:val="22"/>
        </w:rPr>
        <w:t xml:space="preserve">Build the rule engine (discovery, configuration, execution, reporting) and implement the first two rule categories: OCEL-S (structural) and OCEL-R (referential integrity). These are the most fundamental checks and are sufficient to catch the majority of real-world log production bugs.</w:t>
      </w:r>
    </w:p>
    <w:p>
      <w:pPr>
        <w:pStyle w:val="Heading3"/>
        <w:spacing w:after="120" w:before="240"/>
      </w:pPr>
      <w:r>
        <w:rPr>
          <w:rFonts w:ascii="Arial" w:cs="Arial" w:eastAsia="Arial" w:hAnsi="Arial"/>
        </w:rPr>
        <w:t xml:space="preserve">4.2.2 Deliverables</w:t>
      </w:r>
    </w:p>
    <w:p>
      <w:pPr>
        <w:pStyle w:val="ListParagraph"/>
        <w:numPr>
          <w:ilvl w:val="0"/>
          <w:numId w:val="2"/>
        </w:numPr>
        <w:spacing w:after="80" w:line="276"/>
      </w:pPr>
      <w:r>
        <w:rPr>
          <w:rFonts w:ascii="Arial" w:cs="Arial" w:eastAsia="Arial" w:hAnsi="Arial"/>
          <w:b/>
          <w:bCs/>
          <w:color w:val="1B2A4A"/>
          <w:sz w:val="22"/>
          <w:szCs w:val="22"/>
        </w:rPr>
        <w:t xml:space="preserve">Rule engine (ocelint.engine): </w:t>
      </w:r>
      <w:r>
        <w:rPr>
          <w:rFonts w:ascii="Arial" w:cs="Arial" w:eastAsia="Arial" w:hAnsi="Arial"/>
          <w:color w:val="333333"/>
          <w:sz w:val="22"/>
          <w:szCs w:val="22"/>
        </w:rPr>
        <w:t xml:space="preserve">Entry-point discovery for ‘ocelint.rules’ namespace. Configuration resolution from pyproject.toml: select/ignore/extend-select/extend-ignore/per-file-ignores. Rule grouping by view (whole-log, per-event, per-object, per-type, per-relation). Batched execution with violation accumulation. Deduplication and location-based sorting.</w:t>
      </w:r>
    </w:p>
    <w:p>
      <w:pPr>
        <w:pStyle w:val="ListParagraph"/>
        <w:numPr>
          <w:ilvl w:val="0"/>
          <w:numId w:val="2"/>
        </w:numPr>
        <w:spacing w:after="80" w:line="276"/>
      </w:pPr>
      <w:r>
        <w:rPr>
          <w:rFonts w:ascii="Arial" w:cs="Arial" w:eastAsia="Arial" w:hAnsi="Arial"/>
          <w:b/>
          <w:bCs/>
          <w:color w:val="1B2A4A"/>
          <w:sz w:val="22"/>
          <w:szCs w:val="22"/>
        </w:rPr>
        <w:t xml:space="preserve">Violation model: </w:t>
      </w:r>
      <w:r>
        <w:rPr>
          <w:rFonts w:ascii="Arial" w:cs="Arial" w:eastAsia="Arial" w:hAnsi="Arial"/>
          <w:color w:val="333333"/>
          <w:sz w:val="22"/>
          <w:szCs w:val="22"/>
        </w:rPr>
        <w:t xml:space="preserve">Violation dataclass with code, severity, message, file_path, location (table name + row index or element XPath), observed_value, expected_constraint, doc_url, and optional autofix suggestion.</w:t>
      </w:r>
    </w:p>
    <w:p>
      <w:pPr>
        <w:pStyle w:val="ListParagraph"/>
        <w:numPr>
          <w:ilvl w:val="0"/>
          <w:numId w:val="2"/>
        </w:numPr>
        <w:spacing w:after="80" w:line="276"/>
      </w:pPr>
      <w:r>
        <w:rPr>
          <w:rFonts w:ascii="Arial" w:cs="Arial" w:eastAsia="Arial" w:hAnsi="Arial"/>
          <w:b/>
          <w:bCs/>
          <w:color w:val="1B2A4A"/>
          <w:sz w:val="22"/>
          <w:szCs w:val="22"/>
        </w:rPr>
        <w:t xml:space="preserve">Reporters (ocelint.reporters): </w:t>
      </w:r>
      <w:r>
        <w:rPr>
          <w:rFonts w:ascii="Arial" w:cs="Arial" w:eastAsia="Arial" w:hAnsi="Arial"/>
          <w:color w:val="333333"/>
          <w:sz w:val="22"/>
          <w:szCs w:val="22"/>
        </w:rPr>
        <w:t xml:space="preserve">Text reporter with colored terminal output (severity-coded). JSON reporter emitting Pandera-style nested dicts. SARIF 2.1.0 reporter with toolComponent, invocation, and result objects conforming to the SARIF spec.</w:t>
      </w:r>
    </w:p>
    <w:p>
      <w:pPr>
        <w:pStyle w:val="ListParagraph"/>
        <w:numPr>
          <w:ilvl w:val="0"/>
          <w:numId w:val="2"/>
        </w:numPr>
        <w:spacing w:after="80" w:line="276"/>
      </w:pPr>
      <w:r>
        <w:rPr>
          <w:rFonts w:ascii="Arial" w:cs="Arial" w:eastAsia="Arial" w:hAnsi="Arial"/>
          <w:b/>
          <w:bCs/>
          <w:color w:val="1B2A4A"/>
          <w:sz w:val="22"/>
          <w:szCs w:val="22"/>
        </w:rPr>
        <w:t xml:space="preserve">Rules OCEL-S001 through S012: </w:t>
      </w:r>
      <w:r>
        <w:rPr>
          <w:rFonts w:ascii="Arial" w:cs="Arial" w:eastAsia="Arial" w:hAnsi="Arial"/>
          <w:color w:val="333333"/>
          <w:sz w:val="22"/>
          <w:szCs w:val="22"/>
        </w:rPr>
        <w:t xml:space="preserve">All twelve structural rules from Section 3.1.</w:t>
      </w:r>
    </w:p>
    <w:p>
      <w:pPr>
        <w:pStyle w:val="ListParagraph"/>
        <w:numPr>
          <w:ilvl w:val="0"/>
          <w:numId w:val="2"/>
        </w:numPr>
        <w:spacing w:after="80" w:line="276"/>
      </w:pPr>
      <w:r>
        <w:rPr>
          <w:rFonts w:ascii="Arial" w:cs="Arial" w:eastAsia="Arial" w:hAnsi="Arial"/>
          <w:b/>
          <w:bCs/>
          <w:color w:val="1B2A4A"/>
          <w:sz w:val="22"/>
          <w:szCs w:val="22"/>
        </w:rPr>
        <w:t xml:space="preserve">Rules OCEL-R001 through R008: </w:t>
      </w:r>
      <w:r>
        <w:rPr>
          <w:rFonts w:ascii="Arial" w:cs="Arial" w:eastAsia="Arial" w:hAnsi="Arial"/>
          <w:color w:val="333333"/>
          <w:sz w:val="22"/>
          <w:szCs w:val="22"/>
        </w:rPr>
        <w:t xml:space="preserve">All eight referential rules from Section 3.2.</w:t>
      </w:r>
    </w:p>
    <w:p>
      <w:pPr>
        <w:pStyle w:val="ListParagraph"/>
        <w:numPr>
          <w:ilvl w:val="0"/>
          <w:numId w:val="2"/>
        </w:numPr>
        <w:spacing w:after="80" w:line="276"/>
      </w:pPr>
      <w:r>
        <w:rPr>
          <w:rFonts w:ascii="Arial" w:cs="Arial" w:eastAsia="Arial" w:hAnsi="Arial"/>
          <w:b/>
          <w:bCs/>
          <w:color w:val="1B2A4A"/>
          <w:sz w:val="22"/>
          <w:szCs w:val="22"/>
        </w:rPr>
        <w:t xml:space="preserve">Configuration template: </w:t>
      </w:r>
      <w:r>
        <w:rPr>
          <w:rFonts w:ascii="Arial" w:cs="Arial" w:eastAsia="Arial" w:hAnsi="Arial"/>
          <w:color w:val="333333"/>
          <w:sz w:val="22"/>
          <w:szCs w:val="22"/>
        </w:rPr>
        <w:t xml:space="preserve">‘ocelint init’ generates a pyproject.toml [tool.ocelint] block with all rules listed and default severities.</w:t>
      </w:r>
    </w:p>
    <w:p>
      <w:pPr>
        <w:pStyle w:val="Heading3"/>
        <w:spacing w:after="120" w:before="240"/>
      </w:pPr>
      <w:r>
        <w:rPr>
          <w:rFonts w:ascii="Arial" w:cs="Arial" w:eastAsia="Arial" w:hAnsi="Arial"/>
        </w:rPr>
        <w:t xml:space="preserve">4.2.3 Test Matrix</w:t>
      </w:r>
    </w:p>
    <w:p>
      <w:pPr>
        <w:pStyle w:val="ListParagraph"/>
        <w:numPr>
          <w:ilvl w:val="0"/>
          <w:numId w:val="2"/>
        </w:numPr>
        <w:spacing w:after="80" w:line="276"/>
      </w:pPr>
      <w:r>
        <w:rPr>
          <w:rFonts w:ascii="Arial" w:cs="Arial" w:eastAsia="Arial" w:hAnsi="Arial"/>
          <w:b/>
          <w:bCs/>
          <w:color w:val="1B2A4A"/>
          <w:sz w:val="22"/>
          <w:szCs w:val="22"/>
        </w:rPr>
        <w:t xml:space="preserve">Rule unit tests: </w:t>
      </w:r>
      <w:r>
        <w:rPr>
          <w:rFonts w:ascii="Arial" w:cs="Arial" w:eastAsia="Arial" w:hAnsi="Arial"/>
          <w:color w:val="333333"/>
          <w:sz w:val="22"/>
          <w:szCs w:val="22"/>
        </w:rPr>
        <w:t xml:space="preserve">Each of the 20 rules (S001–S012, R001–R008) gets a dedicated test file with: one fixture log that triggers the rule, one clean log that does not, and edge cases (e.g., S003: IDs differing in Unicode normalization, not just ASCII case). Assert violation code, severity, location, and message substring.</w:t>
      </w:r>
    </w:p>
    <w:p>
      <w:pPr>
        <w:pStyle w:val="ListParagraph"/>
        <w:numPr>
          <w:ilvl w:val="0"/>
          <w:numId w:val="2"/>
        </w:numPr>
        <w:spacing w:after="80" w:line="276"/>
      </w:pPr>
      <w:r>
        <w:rPr>
          <w:rFonts w:ascii="Arial" w:cs="Arial" w:eastAsia="Arial" w:hAnsi="Arial"/>
          <w:b/>
          <w:bCs/>
          <w:color w:val="1B2A4A"/>
          <w:sz w:val="22"/>
          <w:szCs w:val="22"/>
        </w:rPr>
        <w:t xml:space="preserve">Configuration tests: </w:t>
      </w:r>
      <w:r>
        <w:rPr>
          <w:rFonts w:ascii="Arial" w:cs="Arial" w:eastAsia="Arial" w:hAnsi="Arial"/>
          <w:color w:val="333333"/>
          <w:sz w:val="22"/>
          <w:szCs w:val="22"/>
        </w:rPr>
        <w:t xml:space="preserve">Test select=["S*"] to enable only structural rules. Test ignore=["S003"] to suppress case-collision warnings. Test extend-select and extend-ignore stacking. Test severity override: set S003 from warn to error. Test per-file-ignores with glob patterns. Assert that disabled rules produce zero violations on triggering fixtures.</w:t>
      </w:r>
    </w:p>
    <w:p>
      <w:pPr>
        <w:pStyle w:val="ListParagraph"/>
        <w:numPr>
          <w:ilvl w:val="0"/>
          <w:numId w:val="2"/>
        </w:numPr>
        <w:spacing w:after="80" w:line="276"/>
      </w:pPr>
      <w:r>
        <w:rPr>
          <w:rFonts w:ascii="Arial" w:cs="Arial" w:eastAsia="Arial" w:hAnsi="Arial"/>
          <w:b/>
          <w:bCs/>
          <w:color w:val="1B2A4A"/>
          <w:sz w:val="22"/>
          <w:szCs w:val="22"/>
        </w:rPr>
        <w:t xml:space="preserve">Reporter output tests: </w:t>
      </w:r>
      <w:r>
        <w:rPr>
          <w:rFonts w:ascii="Arial" w:cs="Arial" w:eastAsia="Arial" w:hAnsi="Arial"/>
          <w:color w:val="333333"/>
          <w:sz w:val="22"/>
          <w:szCs w:val="22"/>
        </w:rPr>
        <w:t xml:space="preserve">For each reporter (text, json, sarif), run the same triggering fixture and assert: text output contains rule code and file path; JSON output parses as valid JSON with expected keys; SARIF output validates against the SARIF 2.1.0 JSON Schema (fetched from oasis-tcs/sarif-spec). Assert SARIF result locations contain the correct artifactLocation.uri.</w:t>
      </w:r>
    </w:p>
    <w:p>
      <w:pPr>
        <w:pStyle w:val="ListParagraph"/>
        <w:numPr>
          <w:ilvl w:val="0"/>
          <w:numId w:val="2"/>
        </w:numPr>
        <w:spacing w:after="80" w:line="276"/>
      </w:pPr>
      <w:r>
        <w:rPr>
          <w:rFonts w:ascii="Arial" w:cs="Arial" w:eastAsia="Arial" w:hAnsi="Arial"/>
          <w:b/>
          <w:bCs/>
          <w:color w:val="1B2A4A"/>
          <w:sz w:val="22"/>
          <w:szCs w:val="22"/>
        </w:rPr>
        <w:t xml:space="preserve">Entry-point discovery: </w:t>
      </w:r>
      <w:r>
        <w:rPr>
          <w:rFonts w:ascii="Arial" w:cs="Arial" w:eastAsia="Arial" w:hAnsi="Arial"/>
          <w:color w:val="333333"/>
          <w:sz w:val="22"/>
          <w:szCs w:val="22"/>
        </w:rPr>
        <w:t xml:space="preserve">Create a mock plugin package that registers a custom rule via ocelint.rules entry point. Assert that the engine discovers and executes it alongside built-in rules.</w:t>
      </w:r>
    </w:p>
    <w:p>
      <w:pPr>
        <w:pStyle w:val="ListParagraph"/>
        <w:numPr>
          <w:ilvl w:val="0"/>
          <w:numId w:val="2"/>
        </w:numPr>
        <w:spacing w:after="80" w:line="276"/>
      </w:pPr>
      <w:r>
        <w:rPr>
          <w:rFonts w:ascii="Arial" w:cs="Arial" w:eastAsia="Arial" w:hAnsi="Arial"/>
          <w:b/>
          <w:bCs/>
          <w:color w:val="1B2A4A"/>
          <w:sz w:val="22"/>
          <w:szCs w:val="22"/>
        </w:rPr>
        <w:t xml:space="preserve">Exit code tests: </w:t>
      </w:r>
      <w:r>
        <w:rPr>
          <w:rFonts w:ascii="Arial" w:cs="Arial" w:eastAsia="Arial" w:hAnsi="Arial"/>
          <w:color w:val="333333"/>
          <w:sz w:val="22"/>
          <w:szCs w:val="22"/>
        </w:rPr>
        <w:t xml:space="preserve">Clean log → exit 0. Log with only info violations → exit 0. Log with warn violations → exit 1. Log with error violations → exit 2. Log with mixed → highest severity wins.</w:t>
      </w:r>
    </w:p>
    <w:p>
      <w:pPr>
        <w:pStyle w:val="ListParagraph"/>
        <w:numPr>
          <w:ilvl w:val="0"/>
          <w:numId w:val="2"/>
        </w:numPr>
        <w:spacing w:after="80" w:line="276"/>
      </w:pPr>
      <w:r>
        <w:rPr>
          <w:rFonts w:ascii="Arial" w:cs="Arial" w:eastAsia="Arial" w:hAnsi="Arial"/>
          <w:b/>
          <w:bCs/>
          <w:color w:val="1B2A4A"/>
          <w:sz w:val="22"/>
          <w:szCs w:val="22"/>
        </w:rPr>
        <w:t xml:space="preserve">Integration test on real logs: </w:t>
      </w:r>
      <w:r>
        <w:rPr>
          <w:rFonts w:ascii="Arial" w:cs="Arial" w:eastAsia="Arial" w:hAnsi="Arial"/>
          <w:color w:val="333333"/>
          <w:sz w:val="22"/>
          <w:szCs w:val="22"/>
        </w:rPr>
        <w:t xml:space="preserve">Run full lint on the Order Management, Angular Commits, and P2P logs from ocel-standard.org. Assert no false-positive errors (warn/info acceptable). Document any genuine issues found as a baseline.</w:t>
      </w:r>
    </w:p>
    <w:p>
      <w:pPr>
        <w:pStyle w:val="Heading3"/>
        <w:spacing w:after="120" w:before="240"/>
      </w:pPr>
      <w:r>
        <w:rPr>
          <w:rFonts w:ascii="Arial" w:cs="Arial" w:eastAsia="Arial" w:hAnsi="Arial"/>
        </w:rPr>
        <w:t xml:space="preserve">4.2.4 Acceptance Criteria</w:t>
      </w:r>
    </w:p>
    <w:p>
      <w:pPr>
        <w:pStyle w:val="ListParagraph"/>
        <w:numPr>
          <w:ilvl w:val="0"/>
          <w:numId w:val="2"/>
        </w:numPr>
        <w:spacing w:after="80" w:line="276"/>
      </w:pPr>
      <w:r>
        <w:rPr>
          <w:rFonts w:ascii="Arial" w:cs="Arial" w:eastAsia="Arial" w:hAnsi="Arial"/>
          <w:color w:val="333333"/>
          <w:sz w:val="22"/>
          <w:szCs w:val="22"/>
        </w:rPr>
        <w:t xml:space="preserve">All 20 rules pass unit tests with zero false positives on clean fixtures.</w:t>
      </w:r>
    </w:p>
    <w:p>
      <w:pPr>
        <w:pStyle w:val="ListParagraph"/>
        <w:numPr>
          <w:ilvl w:val="0"/>
          <w:numId w:val="2"/>
        </w:numPr>
        <w:spacing w:after="80" w:line="276"/>
      </w:pPr>
      <w:r>
        <w:rPr>
          <w:rFonts w:ascii="Arial" w:cs="Arial" w:eastAsia="Arial" w:hAnsi="Arial"/>
          <w:color w:val="333333"/>
          <w:sz w:val="22"/>
          <w:szCs w:val="22"/>
        </w:rPr>
        <w:t xml:space="preserve">SARIF output validates against the official SARIF 2.1.0 schema.</w:t>
      </w:r>
    </w:p>
    <w:p>
      <w:pPr>
        <w:pStyle w:val="ListParagraph"/>
        <w:numPr>
          <w:ilvl w:val="0"/>
          <w:numId w:val="2"/>
        </w:numPr>
        <w:spacing w:after="80" w:line="276"/>
      </w:pPr>
      <w:r>
        <w:rPr>
          <w:rFonts w:ascii="Arial" w:cs="Arial" w:eastAsia="Arial" w:hAnsi="Arial"/>
          <w:color w:val="333333"/>
          <w:sz w:val="22"/>
          <w:szCs w:val="22"/>
        </w:rPr>
        <w:t xml:space="preserve">Plugin discovery works for at least one mock plugin.</w:t>
      </w:r>
    </w:p>
    <w:p>
      <w:pPr>
        <w:pStyle w:val="ListParagraph"/>
        <w:numPr>
          <w:ilvl w:val="0"/>
          <w:numId w:val="2"/>
        </w:numPr>
        <w:spacing w:after="80" w:line="276"/>
      </w:pPr>
      <w:r>
        <w:rPr>
          <w:rFonts w:ascii="Arial" w:cs="Arial" w:eastAsia="Arial" w:hAnsi="Arial"/>
          <w:color w:val="333333"/>
          <w:sz w:val="22"/>
          <w:szCs w:val="22"/>
        </w:rPr>
        <w:t xml:space="preserve">Running on all ocel-standard.org reference logs produces zero false-positive errors.</w:t>
      </w:r>
    </w:p>
    <w:p>
      <w:pPr>
        <w:pStyle w:val="ListParagraph"/>
        <w:numPr>
          <w:ilvl w:val="0"/>
          <w:numId w:val="2"/>
        </w:numPr>
        <w:spacing w:after="80" w:line="276"/>
      </w:pPr>
      <w:r>
        <w:rPr>
          <w:rFonts w:ascii="Arial" w:cs="Arial" w:eastAsia="Arial" w:hAnsi="Arial"/>
          <w:color w:val="333333"/>
          <w:sz w:val="22"/>
          <w:szCs w:val="22"/>
        </w:rPr>
        <w:t xml:space="preserve">Tagged release v0.2.0.</w:t>
      </w:r>
    </w:p>
    <w:p>
      <w:r>
        <w:br w:type="page"/>
      </w:r>
    </w:p>
    <w:p>
      <w:pPr>
        <w:pStyle w:val="Heading2"/>
        <w:spacing w:after="160" w:before="300"/>
      </w:pPr>
      <w:r>
        <w:rPr>
          <w:rFonts w:ascii="Arial" w:cs="Arial" w:eastAsia="Arial" w:hAnsi="Arial"/>
        </w:rPr>
        <w:t xml:space="preserve">4.3 Stage 2: Temporal + Qualifier Rules (Weeks 7–9)</w:t>
      </w:r>
    </w:p>
    <w:p>
      <w:pPr>
        <w:pStyle w:val="Heading3"/>
        <w:spacing w:after="120" w:before="240"/>
      </w:pPr>
      <w:r>
        <w:rPr>
          <w:rFonts w:ascii="Arial" w:cs="Arial" w:eastAsia="Arial" w:hAnsi="Arial"/>
        </w:rPr>
        <w:t xml:space="preserve">4.3.1 Objective</w:t>
      </w:r>
    </w:p>
    <w:p>
      <w:pPr>
        <w:spacing w:after="160" w:line="300"/>
      </w:pPr>
      <w:r>
        <w:rPr>
          <w:rFonts w:ascii="Arial" w:cs="Arial" w:eastAsia="Arial" w:hAnsi="Arial"/>
          <w:color w:val="333333"/>
          <w:sz w:val="22"/>
          <w:szCs w:val="22"/>
        </w:rPr>
        <w:t xml:space="preserve">Implement the OCEL-T (temporal) and OCEL-Q (qualifier) rule categories. These are the highest-value semantic rules because they catch issues invisible to schema validation and directly impact the correctness of process discovery and conformance checking.</w:t>
      </w:r>
    </w:p>
    <w:p>
      <w:pPr>
        <w:pStyle w:val="Heading3"/>
        <w:spacing w:after="120" w:before="240"/>
      </w:pPr>
      <w:r>
        <w:rPr>
          <w:rFonts w:ascii="Arial" w:cs="Arial" w:eastAsia="Arial" w:hAnsi="Arial"/>
        </w:rPr>
        <w:t xml:space="preserve">4.3.2 Deliverables</w:t>
      </w:r>
    </w:p>
    <w:p>
      <w:pPr>
        <w:pStyle w:val="ListParagraph"/>
        <w:numPr>
          <w:ilvl w:val="0"/>
          <w:numId w:val="2"/>
        </w:numPr>
        <w:spacing w:after="80" w:line="276"/>
      </w:pPr>
      <w:r>
        <w:rPr>
          <w:rFonts w:ascii="Arial" w:cs="Arial" w:eastAsia="Arial" w:hAnsi="Arial"/>
          <w:b/>
          <w:bCs/>
          <w:color w:val="1B2A4A"/>
          <w:sz w:val="22"/>
          <w:szCs w:val="22"/>
        </w:rPr>
        <w:t xml:space="preserve">Rules OCEL-T001 through T008: </w:t>
      </w:r>
      <w:r>
        <w:rPr>
          <w:rFonts w:ascii="Arial" w:cs="Arial" w:eastAsia="Arial" w:hAnsi="Arial"/>
          <w:color w:val="333333"/>
          <w:sz w:val="22"/>
          <w:szCs w:val="22"/>
        </w:rPr>
        <w:t xml:space="preserve">All eight temporal rules from Section 3.3. T001 (epoch sentinel) requires knowledge of the OCEL 2.0 spec’s overloading of 1970-01-01. T005 (sub-second clustering) requires configurable window parameter. T006 (granularity mismatch) requires timestamp-precision detection via regex on the raw string before parsing.</w:t>
      </w:r>
    </w:p>
    <w:p>
      <w:pPr>
        <w:pStyle w:val="ListParagraph"/>
        <w:numPr>
          <w:ilvl w:val="0"/>
          <w:numId w:val="2"/>
        </w:numPr>
        <w:spacing w:after="80" w:line="276"/>
      </w:pPr>
      <w:r>
        <w:rPr>
          <w:rFonts w:ascii="Arial" w:cs="Arial" w:eastAsia="Arial" w:hAnsi="Arial"/>
          <w:b/>
          <w:bCs/>
          <w:color w:val="1B2A4A"/>
          <w:sz w:val="22"/>
          <w:szCs w:val="22"/>
        </w:rPr>
        <w:t xml:space="preserve">Rules OCEL-Q001 through Q006: </w:t>
      </w:r>
      <w:r>
        <w:rPr>
          <w:rFonts w:ascii="Arial" w:cs="Arial" w:eastAsia="Arial" w:hAnsi="Arial"/>
          <w:color w:val="333333"/>
          <w:sz w:val="22"/>
          <w:szCs w:val="22"/>
        </w:rPr>
        <w:t xml:space="preserve">All six qualifier rules from Section 3.4. Q002 (vocabulary inconsistency) requires Levenshtein distance computation; use rapidfuzz for performance. Q003/Q005 require configurable thresholds.</w:t>
      </w:r>
    </w:p>
    <w:p>
      <w:pPr>
        <w:pStyle w:val="ListParagraph"/>
        <w:numPr>
          <w:ilvl w:val="0"/>
          <w:numId w:val="2"/>
        </w:numPr>
        <w:spacing w:after="80" w:line="276"/>
      </w:pPr>
      <w:r>
        <w:rPr>
          <w:rFonts w:ascii="Arial" w:cs="Arial" w:eastAsia="Arial" w:hAnsi="Arial"/>
          <w:b/>
          <w:bCs/>
          <w:color w:val="1B2A4A"/>
          <w:sz w:val="22"/>
          <w:szCs w:val="22"/>
        </w:rPr>
        <w:t xml:space="preserve">Autofix engine (phase 1): </w:t>
      </w:r>
      <w:r>
        <w:rPr>
          <w:rFonts w:ascii="Arial" w:cs="Arial" w:eastAsia="Arial" w:hAnsi="Arial"/>
          <w:color w:val="333333"/>
          <w:sz w:val="22"/>
          <w:szCs w:val="22"/>
        </w:rPr>
        <w:t xml:space="preserve">Safe autofixers for: S008 (normalize timestamps to ISO 8601), S009 (append Z to naive timestamps), Q001 (strip whitespace / remove blank qualifiers), Q004 (escape reserved characters). Autofix runs only with --fix flag and produces a new file, never modifying the original.</w:t>
      </w:r>
    </w:p>
    <w:p>
      <w:pPr>
        <w:pStyle w:val="Heading3"/>
        <w:spacing w:after="120" w:before="240"/>
      </w:pPr>
      <w:r>
        <w:rPr>
          <w:rFonts w:ascii="Arial" w:cs="Arial" w:eastAsia="Arial" w:hAnsi="Arial"/>
        </w:rPr>
        <w:t xml:space="preserve">4.3.3 Test Matrix</w:t>
      </w:r>
    </w:p>
    <w:p>
      <w:pPr>
        <w:pStyle w:val="ListParagraph"/>
        <w:numPr>
          <w:ilvl w:val="0"/>
          <w:numId w:val="2"/>
        </w:numPr>
        <w:spacing w:after="80" w:line="276"/>
      </w:pPr>
      <w:r>
        <w:rPr>
          <w:rFonts w:ascii="Arial" w:cs="Arial" w:eastAsia="Arial" w:hAnsi="Arial"/>
          <w:b/>
          <w:bCs/>
          <w:color w:val="1B2A4A"/>
          <w:sz w:val="22"/>
          <w:szCs w:val="22"/>
        </w:rPr>
        <w:t xml:space="preserve">T001 epoch sentinel: </w:t>
      </w:r>
      <w:r>
        <w:rPr>
          <w:rFonts w:ascii="Arial" w:cs="Arial" w:eastAsia="Arial" w:hAnsi="Arial"/>
          <w:color w:val="333333"/>
          <w:sz w:val="22"/>
          <w:szCs w:val="22"/>
        </w:rPr>
        <w:t xml:space="preserve">Fixture with events at 1970-01-01T00:00:00Z interspersed with real timestamps. Assert T001 fires on epoch-0 events only. Edge case: legitimate events on 1970-01-01 (unlikely but possible) — assert that T001 fires and the user can suppress with ignore.</w:t>
      </w:r>
    </w:p>
    <w:p>
      <w:pPr>
        <w:pStyle w:val="ListParagraph"/>
        <w:numPr>
          <w:ilvl w:val="0"/>
          <w:numId w:val="2"/>
        </w:numPr>
        <w:spacing w:after="80" w:line="276"/>
      </w:pPr>
      <w:r>
        <w:rPr>
          <w:rFonts w:ascii="Arial" w:cs="Arial" w:eastAsia="Arial" w:hAnsi="Arial"/>
          <w:b/>
          <w:bCs/>
          <w:color w:val="1B2A4A"/>
          <w:sz w:val="22"/>
          <w:szCs w:val="22"/>
        </w:rPr>
        <w:t xml:space="preserve">T003 temporal impossibility: </w:t>
      </w:r>
      <w:r>
        <w:rPr>
          <w:rFonts w:ascii="Arial" w:cs="Arial" w:eastAsia="Arial" w:hAnsi="Arial"/>
          <w:color w:val="333333"/>
          <w:sz w:val="22"/>
          <w:szCs w:val="22"/>
        </w:rPr>
        <w:t xml:space="preserve">Fixture where event E1 at T=100 has E2O to object O1 whose earliest attribute timestamp is T=200. Assert T003 fires. Clean fixture with E1.timestamp &gt; O1.earliest_attr — assert no violation. Edge case: object with no attributes (no timestamp to compare) — assert T003 does not fire.</w:t>
      </w:r>
    </w:p>
    <w:p>
      <w:pPr>
        <w:pStyle w:val="ListParagraph"/>
        <w:numPr>
          <w:ilvl w:val="0"/>
          <w:numId w:val="2"/>
        </w:numPr>
        <w:spacing w:after="80" w:line="276"/>
      </w:pPr>
      <w:r>
        <w:rPr>
          <w:rFonts w:ascii="Arial" w:cs="Arial" w:eastAsia="Arial" w:hAnsi="Arial"/>
          <w:b/>
          <w:bCs/>
          <w:color w:val="1B2A4A"/>
          <w:sz w:val="22"/>
          <w:szCs w:val="22"/>
        </w:rPr>
        <w:t xml:space="preserve">T005 sub-second clustering: </w:t>
      </w:r>
      <w:r>
        <w:rPr>
          <w:rFonts w:ascii="Arial" w:cs="Arial" w:eastAsia="Arial" w:hAnsi="Arial"/>
          <w:color w:val="333333"/>
          <w:sz w:val="22"/>
          <w:szCs w:val="22"/>
        </w:rPr>
        <w:t xml:space="preserve">Fixture with 50 events at the same second. Assert T005 fires. Fixture with 50 events spread across 50 seconds — assert no violation. Test configurable window: set to 5 seconds, assert clustering within 5s is flagged.</w:t>
      </w:r>
    </w:p>
    <w:p>
      <w:pPr>
        <w:pStyle w:val="ListParagraph"/>
        <w:numPr>
          <w:ilvl w:val="0"/>
          <w:numId w:val="2"/>
        </w:numPr>
        <w:spacing w:after="80" w:line="276"/>
      </w:pPr>
      <w:r>
        <w:rPr>
          <w:rFonts w:ascii="Arial" w:cs="Arial" w:eastAsia="Arial" w:hAnsi="Arial"/>
          <w:b/>
          <w:bCs/>
          <w:color w:val="1B2A4A"/>
          <w:sz w:val="22"/>
          <w:szCs w:val="22"/>
        </w:rPr>
        <w:t xml:space="preserve">Q002 vocabulary inconsistency: </w:t>
      </w:r>
      <w:r>
        <w:rPr>
          <w:rFonts w:ascii="Arial" w:cs="Arial" w:eastAsia="Arial" w:hAnsi="Arial"/>
          <w:color w:val="333333"/>
          <w:sz w:val="22"/>
          <w:szCs w:val="22"/>
        </w:rPr>
        <w:t xml:space="preserve">Fixture with qualifiers ‘created_by’, ‘createdBy’, ‘Created_By’. Assert Q002 fires with all three as related. Fixture with qualifiers ‘created_by’ and ‘approved_by’ (Levenshtein distance high) — assert no violation. Test configurable similarity threshold.</w:t>
      </w:r>
    </w:p>
    <w:p>
      <w:pPr>
        <w:pStyle w:val="ListParagraph"/>
        <w:numPr>
          <w:ilvl w:val="0"/>
          <w:numId w:val="2"/>
        </w:numPr>
        <w:spacing w:after="80" w:line="276"/>
      </w:pPr>
      <w:r>
        <w:rPr>
          <w:rFonts w:ascii="Arial" w:cs="Arial" w:eastAsia="Arial" w:hAnsi="Arial"/>
          <w:b/>
          <w:bCs/>
          <w:color w:val="1B2A4A"/>
          <w:sz w:val="22"/>
          <w:szCs w:val="22"/>
        </w:rPr>
        <w:t xml:space="preserve">Q005 singleton qualifier: </w:t>
      </w:r>
      <w:r>
        <w:rPr>
          <w:rFonts w:ascii="Arial" w:cs="Arial" w:eastAsia="Arial" w:hAnsi="Arial"/>
          <w:color w:val="333333"/>
          <w:sz w:val="22"/>
          <w:szCs w:val="22"/>
        </w:rPr>
        <w:t xml:space="preserve">Fixture with one qualifier appearing once. Assert Q005 fires. Fixture where every qualifier appears at least twice — assert no violation.</w:t>
      </w:r>
    </w:p>
    <w:p>
      <w:pPr>
        <w:pStyle w:val="ListParagraph"/>
        <w:numPr>
          <w:ilvl w:val="0"/>
          <w:numId w:val="2"/>
        </w:numPr>
        <w:spacing w:after="80" w:line="276"/>
      </w:pPr>
      <w:r>
        <w:rPr>
          <w:rFonts w:ascii="Arial" w:cs="Arial" w:eastAsia="Arial" w:hAnsi="Arial"/>
          <w:b/>
          <w:bCs/>
          <w:color w:val="1B2A4A"/>
          <w:sz w:val="22"/>
          <w:szCs w:val="22"/>
        </w:rPr>
        <w:t xml:space="preserve">Autofix tests: </w:t>
      </w:r>
      <w:r>
        <w:rPr>
          <w:rFonts w:ascii="Arial" w:cs="Arial" w:eastAsia="Arial" w:hAnsi="Arial"/>
          <w:color w:val="333333"/>
          <w:sz w:val="22"/>
          <w:szCs w:val="22"/>
        </w:rPr>
        <w:t xml:space="preserve">For each autofixer, run on a triggering fixture with --fix, reload the output file, and assert: the violation no longer fires on the fixed file; the file is valid OCEL 2.0 (passes Phase 1 loader); no data is lost (event/object counts unchanged). Specifically: S008 fix — assert timestamps are now ISO 8601; Q001 fix — assert blank qualifiers are removed or set to a default.</w:t>
      </w:r>
    </w:p>
    <w:p>
      <w:pPr>
        <w:pStyle w:val="ListParagraph"/>
        <w:numPr>
          <w:ilvl w:val="0"/>
          <w:numId w:val="2"/>
        </w:numPr>
        <w:spacing w:after="80" w:line="276"/>
      </w:pPr>
      <w:r>
        <w:rPr>
          <w:rFonts w:ascii="Arial" w:cs="Arial" w:eastAsia="Arial" w:hAnsi="Arial"/>
          <w:b/>
          <w:bCs/>
          <w:color w:val="1B2A4A"/>
          <w:sz w:val="22"/>
          <w:szCs w:val="22"/>
        </w:rPr>
        <w:t xml:space="preserve">Cross-rule interaction: </w:t>
      </w:r>
      <w:r>
        <w:rPr>
          <w:rFonts w:ascii="Arial" w:cs="Arial" w:eastAsia="Arial" w:hAnsi="Arial"/>
          <w:color w:val="333333"/>
          <w:sz w:val="22"/>
          <w:szCs w:val="22"/>
        </w:rPr>
        <w:t xml:space="preserve">Fixture that triggers both T001 and R004 (epoch-sentinel event that is also orphaned). Assert both violations are reported independently with correct locations.</w:t>
      </w:r>
    </w:p>
    <w:p>
      <w:pPr>
        <w:pStyle w:val="ListParagraph"/>
        <w:numPr>
          <w:ilvl w:val="0"/>
          <w:numId w:val="2"/>
        </w:numPr>
        <w:spacing w:after="80" w:line="276"/>
      </w:pPr>
      <w:r>
        <w:rPr>
          <w:rFonts w:ascii="Arial" w:cs="Arial" w:eastAsia="Arial" w:hAnsi="Arial"/>
          <w:b/>
          <w:bCs/>
          <w:color w:val="1B2A4A"/>
          <w:sz w:val="22"/>
          <w:szCs w:val="22"/>
        </w:rPr>
        <w:t xml:space="preserve">Performance: </w:t>
      </w:r>
      <w:r>
        <w:rPr>
          <w:rFonts w:ascii="Arial" w:cs="Arial" w:eastAsia="Arial" w:hAnsi="Arial"/>
          <w:color w:val="333333"/>
          <w:sz w:val="22"/>
          <w:szCs w:val="22"/>
        </w:rPr>
        <w:t xml:space="preserve">Run T005 (clustering) on the 1M-event synthetic log. Assert completion in under 30 seconds. The clustering check should use a sorted-array scan, not pairwise comparison.</w:t>
      </w:r>
    </w:p>
    <w:p>
      <w:pPr>
        <w:pStyle w:val="Heading3"/>
        <w:spacing w:after="120" w:before="240"/>
      </w:pPr>
      <w:r>
        <w:rPr>
          <w:rFonts w:ascii="Arial" w:cs="Arial" w:eastAsia="Arial" w:hAnsi="Arial"/>
        </w:rPr>
        <w:t xml:space="preserve">4.3.4 Acceptance Criteria</w:t>
      </w:r>
    </w:p>
    <w:p>
      <w:pPr>
        <w:pStyle w:val="ListParagraph"/>
        <w:numPr>
          <w:ilvl w:val="0"/>
          <w:numId w:val="2"/>
        </w:numPr>
        <w:spacing w:after="80" w:line="276"/>
      </w:pPr>
      <w:r>
        <w:rPr>
          <w:rFonts w:ascii="Arial" w:cs="Arial" w:eastAsia="Arial" w:hAnsi="Arial"/>
          <w:color w:val="333333"/>
          <w:sz w:val="22"/>
          <w:szCs w:val="22"/>
        </w:rPr>
        <w:t xml:space="preserve">All 14 new rules (T001–T008, Q001–Q006) pass unit tests.</w:t>
      </w:r>
    </w:p>
    <w:p>
      <w:pPr>
        <w:pStyle w:val="ListParagraph"/>
        <w:numPr>
          <w:ilvl w:val="0"/>
          <w:numId w:val="2"/>
        </w:numPr>
        <w:spacing w:after="80" w:line="276"/>
      </w:pPr>
      <w:r>
        <w:rPr>
          <w:rFonts w:ascii="Arial" w:cs="Arial" w:eastAsia="Arial" w:hAnsi="Arial"/>
          <w:color w:val="333333"/>
          <w:sz w:val="22"/>
          <w:szCs w:val="22"/>
        </w:rPr>
        <w:t xml:space="preserve">Autofixer round-trip: fixed files pass all structural and referential rules without data loss.</w:t>
      </w:r>
    </w:p>
    <w:p>
      <w:pPr>
        <w:pStyle w:val="ListParagraph"/>
        <w:numPr>
          <w:ilvl w:val="0"/>
          <w:numId w:val="2"/>
        </w:numPr>
        <w:spacing w:after="80" w:line="276"/>
      </w:pPr>
      <w:r>
        <w:rPr>
          <w:rFonts w:ascii="Arial" w:cs="Arial" w:eastAsia="Arial" w:hAnsi="Arial"/>
          <w:color w:val="333333"/>
          <w:sz w:val="22"/>
          <w:szCs w:val="22"/>
        </w:rPr>
        <w:t xml:space="preserve">Running on real logs: Order Management and P2P logs produce actionable temporal/qualifier diagnostics (at least 2 genuine findings per log documented).</w:t>
      </w:r>
    </w:p>
    <w:p>
      <w:pPr>
        <w:pStyle w:val="ListParagraph"/>
        <w:numPr>
          <w:ilvl w:val="0"/>
          <w:numId w:val="2"/>
        </w:numPr>
        <w:spacing w:after="80" w:line="276"/>
      </w:pPr>
      <w:r>
        <w:rPr>
          <w:rFonts w:ascii="Arial" w:cs="Arial" w:eastAsia="Arial" w:hAnsi="Arial"/>
          <w:color w:val="333333"/>
          <w:sz w:val="22"/>
          <w:szCs w:val="22"/>
        </w:rPr>
        <w:t xml:space="preserve">Tagged release v0.3.0.</w:t>
      </w:r>
    </w:p>
    <w:p>
      <w:r>
        <w:br w:type="page"/>
      </w:r>
    </w:p>
    <w:p>
      <w:pPr>
        <w:pStyle w:val="Heading2"/>
        <w:spacing w:after="160" w:before="300"/>
      </w:pPr>
      <w:r>
        <w:rPr>
          <w:rFonts w:ascii="Arial" w:cs="Arial" w:eastAsia="Arial" w:hAnsi="Arial"/>
        </w:rPr>
        <w:t xml:space="preserve">4.4 Stage 3: Logical + Complexity Rules (Weeks 10–12)</w:t>
      </w:r>
    </w:p>
    <w:p>
      <w:pPr>
        <w:pStyle w:val="Heading3"/>
        <w:spacing w:after="120" w:before="240"/>
      </w:pPr>
      <w:r>
        <w:rPr>
          <w:rFonts w:ascii="Arial" w:cs="Arial" w:eastAsia="Arial" w:hAnsi="Arial"/>
        </w:rPr>
        <w:t xml:space="preserve">4.4.1 Objective</w:t>
      </w:r>
    </w:p>
    <w:p>
      <w:pPr>
        <w:spacing w:after="160" w:line="300"/>
      </w:pPr>
      <w:r>
        <w:rPr>
          <w:rFonts w:ascii="Arial" w:cs="Arial" w:eastAsia="Arial" w:hAnsi="Arial"/>
          <w:color w:val="333333"/>
          <w:sz w:val="22"/>
          <w:szCs w:val="22"/>
        </w:rPr>
        <w:t xml:space="preserve">Implement OCEL-L (logical/semantic) and OCEL-C (complexity/convergence-divergence) rule categories. These rules require graph analysis on the O2O network and statistical computation on E2O distributions, making them the most algorithmically complex category.</w:t>
      </w:r>
    </w:p>
    <w:p>
      <w:pPr>
        <w:pStyle w:val="Heading3"/>
        <w:spacing w:after="120" w:before="240"/>
      </w:pPr>
      <w:r>
        <w:rPr>
          <w:rFonts w:ascii="Arial" w:cs="Arial" w:eastAsia="Arial" w:hAnsi="Arial"/>
        </w:rPr>
        <w:t xml:space="preserve">4.4.2 Deliverables</w:t>
      </w:r>
    </w:p>
    <w:p>
      <w:pPr>
        <w:pStyle w:val="ListParagraph"/>
        <w:numPr>
          <w:ilvl w:val="0"/>
          <w:numId w:val="2"/>
        </w:numPr>
        <w:spacing w:after="80" w:line="276"/>
      </w:pPr>
      <w:r>
        <w:rPr>
          <w:rFonts w:ascii="Arial" w:cs="Arial" w:eastAsia="Arial" w:hAnsi="Arial"/>
          <w:b/>
          <w:bCs/>
          <w:color w:val="1B2A4A"/>
          <w:sz w:val="22"/>
          <w:szCs w:val="22"/>
        </w:rPr>
        <w:t xml:space="preserve">Rules OCEL-L001 through L007: </w:t>
      </w:r>
      <w:r>
        <w:rPr>
          <w:rFonts w:ascii="Arial" w:cs="Arial" w:eastAsia="Arial" w:hAnsi="Arial"/>
          <w:color w:val="333333"/>
          <w:sz w:val="22"/>
          <w:szCs w:val="22"/>
        </w:rPr>
        <w:t xml:space="preserve">All seven logical rules from Section 3.5. L002 (cycle detection on hierarchical qualifiers) requires depth-first search on the O2O subgraph filtered by qualifier. L004 (disconnected components) requires connected-component analysis on the combined E2O+O2O graph.</w:t>
      </w:r>
    </w:p>
    <w:p>
      <w:pPr>
        <w:pStyle w:val="ListParagraph"/>
        <w:numPr>
          <w:ilvl w:val="0"/>
          <w:numId w:val="2"/>
        </w:numPr>
        <w:spacing w:after="80" w:line="276"/>
      </w:pPr>
      <w:r>
        <w:rPr>
          <w:rFonts w:ascii="Arial" w:cs="Arial" w:eastAsia="Arial" w:hAnsi="Arial"/>
          <w:b/>
          <w:bCs/>
          <w:color w:val="1B2A4A"/>
          <w:sz w:val="22"/>
          <w:szCs w:val="22"/>
        </w:rPr>
        <w:t xml:space="preserve">Rules OCEL-C001 through C007: </w:t>
      </w:r>
      <w:r>
        <w:rPr>
          <w:rFonts w:ascii="Arial" w:cs="Arial" w:eastAsia="Arial" w:hAnsi="Arial"/>
          <w:color w:val="333333"/>
          <w:sz w:val="22"/>
          <w:szCs w:val="22"/>
        </w:rPr>
        <w:t xml:space="preserve">All seven complexity rules from Section 3.6. C002/C003 (fan-out/fan-in outliers) require per-type statistical computation (μ, σ) and configurable ζ parameter. C005/C006 (convergence/divergence risk) implement the van der Aalst SEFM 2019 definitions programmatically.</w:t>
      </w:r>
    </w:p>
    <w:p>
      <w:pPr>
        <w:pStyle w:val="ListParagraph"/>
        <w:numPr>
          <w:ilvl w:val="0"/>
          <w:numId w:val="2"/>
        </w:numPr>
        <w:spacing w:after="80" w:line="276"/>
      </w:pPr>
      <w:r>
        <w:rPr>
          <w:rFonts w:ascii="Arial" w:cs="Arial" w:eastAsia="Arial" w:hAnsi="Arial"/>
          <w:b/>
          <w:bCs/>
          <w:color w:val="1B2A4A"/>
          <w:sz w:val="22"/>
          <w:szCs w:val="22"/>
        </w:rPr>
        <w:t xml:space="preserve">Graph analysis module (ocelint.graph): </w:t>
      </w:r>
      <w:r>
        <w:rPr>
          <w:rFonts w:ascii="Arial" w:cs="Arial" w:eastAsia="Arial" w:hAnsi="Arial"/>
          <w:color w:val="333333"/>
          <w:sz w:val="22"/>
          <w:szCs w:val="22"/>
        </w:rPr>
        <w:t xml:space="preserve">Utility functions for O2O graph construction, DFS cycle detection, connected components, and degree distribution. Uses networkx as an optional dependency; falls back to a lightweight in-tree BFS/DFS if networkx is absent.</w:t>
      </w:r>
    </w:p>
    <w:p>
      <w:pPr>
        <w:pStyle w:val="ListParagraph"/>
        <w:numPr>
          <w:ilvl w:val="0"/>
          <w:numId w:val="2"/>
        </w:numPr>
        <w:spacing w:after="80" w:line="276"/>
      </w:pPr>
      <w:r>
        <w:rPr>
          <w:rFonts w:ascii="Arial" w:cs="Arial" w:eastAsia="Arial" w:hAnsi="Arial"/>
          <w:b/>
          <w:bCs/>
          <w:color w:val="1B2A4A"/>
          <w:sz w:val="22"/>
          <w:szCs w:val="22"/>
        </w:rPr>
        <w:t xml:space="preserve">Statistics module (ocelint.stats): </w:t>
      </w:r>
      <w:r>
        <w:rPr>
          <w:rFonts w:ascii="Arial" w:cs="Arial" w:eastAsia="Arial" w:hAnsi="Arial"/>
          <w:color w:val="333333"/>
          <w:sz w:val="22"/>
          <w:szCs w:val="22"/>
        </w:rPr>
        <w:t xml:space="preserve">Functions for computing per-type E2O fan-out/fan-in distributions, attribute cardinality, and μ+ζσ thresholds with configurable ζ.</w:t>
      </w:r>
    </w:p>
    <w:p>
      <w:pPr>
        <w:pStyle w:val="Heading3"/>
        <w:spacing w:after="120" w:before="240"/>
      </w:pPr>
      <w:r>
        <w:rPr>
          <w:rFonts w:ascii="Arial" w:cs="Arial" w:eastAsia="Arial" w:hAnsi="Arial"/>
        </w:rPr>
        <w:t xml:space="preserve">4.4.3 Test Matrix</w:t>
      </w:r>
    </w:p>
    <w:p>
      <w:pPr>
        <w:pStyle w:val="ListParagraph"/>
        <w:numPr>
          <w:ilvl w:val="0"/>
          <w:numId w:val="2"/>
        </w:numPr>
        <w:spacing w:after="80" w:line="276"/>
      </w:pPr>
      <w:r>
        <w:rPr>
          <w:rFonts w:ascii="Arial" w:cs="Arial" w:eastAsia="Arial" w:hAnsi="Arial"/>
          <w:b/>
          <w:bCs/>
          <w:color w:val="1B2A4A"/>
          <w:sz w:val="22"/>
          <w:szCs w:val="22"/>
        </w:rPr>
        <w:t xml:space="preserve">L002 cycle detection: </w:t>
      </w:r>
      <w:r>
        <w:rPr>
          <w:rFonts w:ascii="Arial" w:cs="Arial" w:eastAsia="Arial" w:hAnsi="Arial"/>
          <w:color w:val="333333"/>
          <w:sz w:val="22"/>
          <w:szCs w:val="22"/>
        </w:rPr>
        <w:t xml:space="preserve">Fixture with O1→part-of→O2→part-of→O1. Assert L002 fires with cycle path in violation message. Clean fixture with acyclic hierarchy. Edge case: long cycle (10 nodes) — assert detection. Edge case: cycle on non-hierarchical qualifier (e.g., ‘related-to’) — assert L002 does NOT fire (it’s L001’s domain).</w:t>
      </w:r>
    </w:p>
    <w:p>
      <w:pPr>
        <w:pStyle w:val="ListParagraph"/>
        <w:numPr>
          <w:ilvl w:val="0"/>
          <w:numId w:val="2"/>
        </w:numPr>
        <w:spacing w:after="80" w:line="276"/>
      </w:pPr>
      <w:r>
        <w:rPr>
          <w:rFonts w:ascii="Arial" w:cs="Arial" w:eastAsia="Arial" w:hAnsi="Arial"/>
          <w:b/>
          <w:bCs/>
          <w:color w:val="1B2A4A"/>
          <w:sz w:val="22"/>
          <w:szCs w:val="22"/>
        </w:rPr>
        <w:t xml:space="preserve">L004 disconnected components: </w:t>
      </w:r>
      <w:r>
        <w:rPr>
          <w:rFonts w:ascii="Arial" w:cs="Arial" w:eastAsia="Arial" w:hAnsi="Arial"/>
          <w:color w:val="333333"/>
          <w:sz w:val="22"/>
          <w:szCs w:val="22"/>
        </w:rPr>
        <w:t xml:space="preserve">Fixture with two groups of objects sharing no events. Assert L004 fires with component membership. Single-component log — assert no violation. Edge case: two components connected only via O2O (no shared events) — assert no violation (O2O link counts).</w:t>
      </w:r>
    </w:p>
    <w:p>
      <w:pPr>
        <w:pStyle w:val="ListParagraph"/>
        <w:numPr>
          <w:ilvl w:val="0"/>
          <w:numId w:val="2"/>
        </w:numPr>
        <w:spacing w:after="80" w:line="276"/>
      </w:pPr>
      <w:r>
        <w:rPr>
          <w:rFonts w:ascii="Arial" w:cs="Arial" w:eastAsia="Arial" w:hAnsi="Arial"/>
          <w:b/>
          <w:bCs/>
          <w:color w:val="1B2A4A"/>
          <w:sz w:val="22"/>
          <w:szCs w:val="22"/>
        </w:rPr>
        <w:t xml:space="preserve">C002 fan-out outlier: </w:t>
      </w:r>
      <w:r>
        <w:rPr>
          <w:rFonts w:ascii="Arial" w:cs="Arial" w:eastAsia="Arial" w:hAnsi="Arial"/>
          <w:color w:val="333333"/>
          <w:sz w:val="22"/>
          <w:szCs w:val="22"/>
        </w:rPr>
        <w:t xml:space="preserve">Fixture with 100 events averaging 3 objects each, plus one event touching 50 objects. Assert C002 fires on the outlier. Fixture with uniform distribution — assert no violation. Test ζ parameter: set to 1 (strict), assert more events flagged; set to 5 (lenient), assert fewer.</w:t>
      </w:r>
    </w:p>
    <w:p>
      <w:pPr>
        <w:pStyle w:val="ListParagraph"/>
        <w:numPr>
          <w:ilvl w:val="0"/>
          <w:numId w:val="2"/>
        </w:numPr>
        <w:spacing w:after="80" w:line="276"/>
      </w:pPr>
      <w:r>
        <w:rPr>
          <w:rFonts w:ascii="Arial" w:cs="Arial" w:eastAsia="Arial" w:hAnsi="Arial"/>
          <w:b/>
          <w:bCs/>
          <w:color w:val="1B2A4A"/>
          <w:sz w:val="22"/>
          <w:szCs w:val="22"/>
        </w:rPr>
        <w:t xml:space="preserve">C005 convergence: </w:t>
      </w:r>
      <w:r>
        <w:rPr>
          <w:rFonts w:ascii="Arial" w:cs="Arial" w:eastAsia="Arial" w:hAnsi="Arial"/>
          <w:color w:val="333333"/>
          <w:sz w:val="22"/>
          <w:szCs w:val="22"/>
        </w:rPr>
        <w:t xml:space="preserve">Fixture where event E1 relates to three Order objects. Assert C005 fires. Fixture where E1 relates to one Order and one Invoice (different types) — assert no violation (convergence is same-type).</w:t>
      </w:r>
    </w:p>
    <w:p>
      <w:pPr>
        <w:pStyle w:val="ListParagraph"/>
        <w:numPr>
          <w:ilvl w:val="0"/>
          <w:numId w:val="2"/>
        </w:numPr>
        <w:spacing w:after="80" w:line="276"/>
      </w:pPr>
      <w:r>
        <w:rPr>
          <w:rFonts w:ascii="Arial" w:cs="Arial" w:eastAsia="Arial" w:hAnsi="Arial"/>
          <w:b/>
          <w:bCs/>
          <w:color w:val="1B2A4A"/>
          <w:sz w:val="22"/>
          <w:szCs w:val="22"/>
        </w:rPr>
        <w:t xml:space="preserve">C006 divergence: </w:t>
      </w:r>
      <w:r>
        <w:rPr>
          <w:rFonts w:ascii="Arial" w:cs="Arial" w:eastAsia="Arial" w:hAnsi="Arial"/>
          <w:color w:val="333333"/>
          <w:sz w:val="22"/>
          <w:szCs w:val="22"/>
        </w:rPr>
        <w:t xml:space="preserve">Fixture where object O1 participates in 100 events of type ‘Update’. Assert C006 fires (configurable threshold). Fixture where O1 has 100 events spread across 10 types — assert no violation (divergence is same-type).</w:t>
      </w:r>
    </w:p>
    <w:p>
      <w:pPr>
        <w:pStyle w:val="ListParagraph"/>
        <w:numPr>
          <w:ilvl w:val="0"/>
          <w:numId w:val="2"/>
        </w:numPr>
        <w:spacing w:after="80" w:line="276"/>
      </w:pPr>
      <w:r>
        <w:rPr>
          <w:rFonts w:ascii="Arial" w:cs="Arial" w:eastAsia="Arial" w:hAnsi="Arial"/>
          <w:b/>
          <w:bCs/>
          <w:color w:val="1B2A4A"/>
          <w:sz w:val="22"/>
          <w:szCs w:val="22"/>
        </w:rPr>
        <w:t xml:space="preserve">Graph module correctness: </w:t>
      </w:r>
      <w:r>
        <w:rPr>
          <w:rFonts w:ascii="Arial" w:cs="Arial" w:eastAsia="Arial" w:hAnsi="Arial"/>
          <w:color w:val="333333"/>
          <w:sz w:val="22"/>
          <w:szCs w:val="22"/>
        </w:rPr>
        <w:t xml:space="preserve">Unit tests for cycle detection, connected components, degree distribution against known-answer graphs. Test with and without networkx installed (mock ImportError).</w:t>
      </w:r>
    </w:p>
    <w:p>
      <w:pPr>
        <w:pStyle w:val="ListParagraph"/>
        <w:numPr>
          <w:ilvl w:val="0"/>
          <w:numId w:val="2"/>
        </w:numPr>
        <w:spacing w:after="80" w:line="276"/>
      </w:pPr>
      <w:r>
        <w:rPr>
          <w:rFonts w:ascii="Arial" w:cs="Arial" w:eastAsia="Arial" w:hAnsi="Arial"/>
          <w:b/>
          <w:bCs/>
          <w:color w:val="1B2A4A"/>
          <w:sz w:val="22"/>
          <w:szCs w:val="22"/>
        </w:rPr>
        <w:t xml:space="preserve">Performance: </w:t>
      </w:r>
      <w:r>
        <w:rPr>
          <w:rFonts w:ascii="Arial" w:cs="Arial" w:eastAsia="Arial" w:hAnsi="Arial"/>
          <w:color w:val="333333"/>
          <w:sz w:val="22"/>
          <w:szCs w:val="22"/>
        </w:rPr>
        <w:t xml:space="preserve">C002/C003 on 1M-event log. Assert completion in under 20 seconds. The μ+ζσ computation should vectorize via numpy/pandas groupby, not iterate.</w:t>
      </w:r>
    </w:p>
    <w:p>
      <w:pPr>
        <w:pStyle w:val="Heading3"/>
        <w:spacing w:after="120" w:before="240"/>
      </w:pPr>
      <w:r>
        <w:rPr>
          <w:rFonts w:ascii="Arial" w:cs="Arial" w:eastAsia="Arial" w:hAnsi="Arial"/>
        </w:rPr>
        <w:t xml:space="preserve">4.4.4 Acceptance Criteria</w:t>
      </w:r>
    </w:p>
    <w:p>
      <w:pPr>
        <w:pStyle w:val="ListParagraph"/>
        <w:numPr>
          <w:ilvl w:val="0"/>
          <w:numId w:val="2"/>
        </w:numPr>
        <w:spacing w:after="80" w:line="276"/>
      </w:pPr>
      <w:r>
        <w:rPr>
          <w:rFonts w:ascii="Arial" w:cs="Arial" w:eastAsia="Arial" w:hAnsi="Arial"/>
          <w:color w:val="333333"/>
          <w:sz w:val="22"/>
          <w:szCs w:val="22"/>
        </w:rPr>
        <w:t xml:space="preserve">All 14 new rules (L001–L007, C001–C007) pass unit tests.</w:t>
      </w:r>
    </w:p>
    <w:p>
      <w:pPr>
        <w:pStyle w:val="ListParagraph"/>
        <w:numPr>
          <w:ilvl w:val="0"/>
          <w:numId w:val="2"/>
        </w:numPr>
        <w:spacing w:after="80" w:line="276"/>
      </w:pPr>
      <w:r>
        <w:rPr>
          <w:rFonts w:ascii="Arial" w:cs="Arial" w:eastAsia="Arial" w:hAnsi="Arial"/>
          <w:color w:val="333333"/>
          <w:sz w:val="22"/>
          <w:szCs w:val="22"/>
        </w:rPr>
        <w:t xml:space="preserve">Graph analysis produces correct results with and without networkx.</w:t>
      </w:r>
    </w:p>
    <w:p>
      <w:pPr>
        <w:pStyle w:val="ListParagraph"/>
        <w:numPr>
          <w:ilvl w:val="0"/>
          <w:numId w:val="2"/>
        </w:numPr>
        <w:spacing w:after="80" w:line="276"/>
      </w:pPr>
      <w:r>
        <w:rPr>
          <w:rFonts w:ascii="Arial" w:cs="Arial" w:eastAsia="Arial" w:hAnsi="Arial"/>
          <w:color w:val="333333"/>
          <w:sz w:val="22"/>
          <w:szCs w:val="22"/>
        </w:rPr>
        <w:t xml:space="preserve">Convergence/divergence diagnostics match manual computation on reference logs.</w:t>
      </w:r>
    </w:p>
    <w:p>
      <w:pPr>
        <w:pStyle w:val="ListParagraph"/>
        <w:numPr>
          <w:ilvl w:val="0"/>
          <w:numId w:val="2"/>
        </w:numPr>
        <w:spacing w:after="80" w:line="276"/>
      </w:pPr>
      <w:r>
        <w:rPr>
          <w:rFonts w:ascii="Arial" w:cs="Arial" w:eastAsia="Arial" w:hAnsi="Arial"/>
          <w:color w:val="333333"/>
          <w:sz w:val="22"/>
          <w:szCs w:val="22"/>
        </w:rPr>
        <w:t xml:space="preserve">Tagged release v0.4.0.</w:t>
      </w:r>
    </w:p>
    <w:p>
      <w:r>
        <w:br w:type="page"/>
      </w:r>
    </w:p>
    <w:p>
      <w:pPr>
        <w:pStyle w:val="Heading2"/>
        <w:spacing w:after="160" w:before="300"/>
      </w:pPr>
      <w:r>
        <w:rPr>
          <w:rFonts w:ascii="Arial" w:cs="Arial" w:eastAsia="Arial" w:hAnsi="Arial"/>
        </w:rPr>
        <w:t xml:space="preserve">4.5 Stage 4: Process-Mining Readiness Rules (Weeks 13–15)</w:t>
      </w:r>
    </w:p>
    <w:p>
      <w:pPr>
        <w:pStyle w:val="Heading3"/>
        <w:spacing w:after="120" w:before="240"/>
      </w:pPr>
      <w:r>
        <w:rPr>
          <w:rFonts w:ascii="Arial" w:cs="Arial" w:eastAsia="Arial" w:hAnsi="Arial"/>
        </w:rPr>
        <w:t xml:space="preserve">4.5.1 Objective</w:t>
      </w:r>
    </w:p>
    <w:p>
      <w:pPr>
        <w:spacing w:after="160" w:line="300"/>
      </w:pPr>
      <w:r>
        <w:rPr>
          <w:rFonts w:ascii="Arial" w:cs="Arial" w:eastAsia="Arial" w:hAnsi="Arial"/>
          <w:color w:val="333333"/>
          <w:sz w:val="22"/>
          <w:szCs w:val="22"/>
        </w:rPr>
        <w:t xml:space="preserve">Implement OCEL-P (process-mining readiness) rules that pre-flight a log for downstream discovery and conformance algorithms. These rules bridge the gap between log quality and algorithm success, addressing the Goossens C16/C17 ambiguity and lifecycle extraction failures. This stage also adds the ‘explain’ subcommand and rule documentation.</w:t>
      </w:r>
    </w:p>
    <w:p>
      <w:pPr>
        <w:pStyle w:val="Heading3"/>
        <w:spacing w:after="120" w:before="240"/>
      </w:pPr>
      <w:r>
        <w:rPr>
          <w:rFonts w:ascii="Arial" w:cs="Arial" w:eastAsia="Arial" w:hAnsi="Arial"/>
        </w:rPr>
        <w:t xml:space="preserve">4.5.2 Deliverables</w:t>
      </w:r>
    </w:p>
    <w:p>
      <w:pPr>
        <w:pStyle w:val="ListParagraph"/>
        <w:numPr>
          <w:ilvl w:val="0"/>
          <w:numId w:val="2"/>
        </w:numPr>
        <w:spacing w:after="80" w:line="276"/>
      </w:pPr>
      <w:r>
        <w:rPr>
          <w:rFonts w:ascii="Arial" w:cs="Arial" w:eastAsia="Arial" w:hAnsi="Arial"/>
          <w:b/>
          <w:bCs/>
          <w:color w:val="1B2A4A"/>
          <w:sz w:val="22"/>
          <w:szCs w:val="22"/>
        </w:rPr>
        <w:t xml:space="preserve">Rules OCEL-P001 through P008: </w:t>
      </w:r>
      <w:r>
        <w:rPr>
          <w:rFonts w:ascii="Arial" w:cs="Arial" w:eastAsia="Arial" w:hAnsi="Arial"/>
          <w:color w:val="333333"/>
          <w:sz w:val="22"/>
          <w:szCs w:val="22"/>
        </w:rPr>
        <w:t xml:space="preserve">All eight PM-readiness rules from Section 3.7. P006 (Goossens C16) requires timestamp-coincidence analysis between attribute changes and events. P007 (changed_field marker) requires column introspection on the object-attribute tables.</w:t>
      </w:r>
    </w:p>
    <w:p>
      <w:pPr>
        <w:pStyle w:val="ListParagraph"/>
        <w:numPr>
          <w:ilvl w:val="0"/>
          <w:numId w:val="2"/>
        </w:numPr>
        <w:spacing w:after="80" w:line="276"/>
      </w:pPr>
      <w:r>
        <w:rPr>
          <w:rFonts w:ascii="Arial" w:cs="Arial" w:eastAsia="Arial" w:hAnsi="Arial"/>
          <w:b/>
          <w:bCs/>
          <w:color w:val="1B2A4A"/>
          <w:sz w:val="22"/>
          <w:szCs w:val="22"/>
        </w:rPr>
        <w:t xml:space="preserve">Lifecycle analyzer (ocelint.lifecycle): </w:t>
      </w:r>
      <w:r>
        <w:rPr>
          <w:rFonts w:ascii="Arial" w:cs="Arial" w:eastAsia="Arial" w:hAnsi="Arial"/>
          <w:color w:val="333333"/>
          <w:sz w:val="22"/>
          <w:szCs w:val="22"/>
        </w:rPr>
        <w:t xml:space="preserve">For each object type, compute the set of event types that appear as first/last events. Used by P004/P005. Caches result since multiple rules reuse it.</w:t>
      </w:r>
    </w:p>
    <w:p>
      <w:pPr>
        <w:pStyle w:val="ListParagraph"/>
        <w:numPr>
          <w:ilvl w:val="0"/>
          <w:numId w:val="2"/>
        </w:numPr>
        <w:spacing w:after="80" w:line="276"/>
      </w:pPr>
      <w:r>
        <w:rPr>
          <w:rFonts w:ascii="Arial" w:cs="Arial" w:eastAsia="Arial" w:hAnsi="Arial"/>
          <w:b/>
          <w:bCs/>
          <w:color w:val="1B2A4A"/>
          <w:sz w:val="22"/>
          <w:szCs w:val="22"/>
        </w:rPr>
        <w:t xml:space="preserve">Explain subcommand: </w:t>
      </w:r>
      <w:r>
        <w:rPr>
          <w:rFonts w:ascii="Arial" w:cs="Arial" w:eastAsia="Arial" w:hAnsi="Arial"/>
          <w:color w:val="333333"/>
          <w:sz w:val="22"/>
          <w:szCs w:val="22"/>
        </w:rPr>
        <w:t xml:space="preserve">‘ocelint explain P006’ prints: rule code, name, severity, description, academic reference (Goossens et al. 2024, Section X), example violation, suggested remediation, and documentation URL.</w:t>
      </w:r>
    </w:p>
    <w:p>
      <w:pPr>
        <w:pStyle w:val="ListParagraph"/>
        <w:numPr>
          <w:ilvl w:val="0"/>
          <w:numId w:val="2"/>
        </w:numPr>
        <w:spacing w:after="80" w:line="276"/>
      </w:pPr>
      <w:r>
        <w:rPr>
          <w:rFonts w:ascii="Arial" w:cs="Arial" w:eastAsia="Arial" w:hAnsi="Arial"/>
          <w:b/>
          <w:bCs/>
          <w:color w:val="1B2A4A"/>
          <w:sz w:val="22"/>
          <w:szCs w:val="22"/>
        </w:rPr>
        <w:t xml:space="preserve">Rule documentation site: </w:t>
      </w:r>
      <w:r>
        <w:rPr>
          <w:rFonts w:ascii="Arial" w:cs="Arial" w:eastAsia="Arial" w:hAnsi="Arial"/>
          <w:color w:val="333333"/>
          <w:sz w:val="22"/>
          <w:szCs w:val="22"/>
        </w:rPr>
        <w:t xml:space="preserve">Markdown files in docs/rules/ auto-generated from Rule class docstrings. GitHub Pages deployment in CI.</w:t>
      </w:r>
    </w:p>
    <w:p>
      <w:pPr>
        <w:pStyle w:val="Heading3"/>
        <w:spacing w:after="120" w:before="240"/>
      </w:pPr>
      <w:r>
        <w:rPr>
          <w:rFonts w:ascii="Arial" w:cs="Arial" w:eastAsia="Arial" w:hAnsi="Arial"/>
        </w:rPr>
        <w:t xml:space="preserve">4.5.3 Test Matrix</w:t>
      </w:r>
    </w:p>
    <w:p>
      <w:pPr>
        <w:pStyle w:val="ListParagraph"/>
        <w:numPr>
          <w:ilvl w:val="0"/>
          <w:numId w:val="2"/>
        </w:numPr>
        <w:spacing w:after="80" w:line="276"/>
      </w:pPr>
      <w:r>
        <w:rPr>
          <w:rFonts w:ascii="Arial" w:cs="Arial" w:eastAsia="Arial" w:hAnsi="Arial"/>
          <w:b/>
          <w:bCs/>
          <w:color w:val="1B2A4A"/>
          <w:sz w:val="22"/>
          <w:szCs w:val="22"/>
        </w:rPr>
        <w:t xml:space="preserve">P001 zero-object event type: </w:t>
      </w:r>
      <w:r>
        <w:rPr>
          <w:rFonts w:ascii="Arial" w:cs="Arial" w:eastAsia="Arial" w:hAnsi="Arial"/>
          <w:color w:val="333333"/>
          <w:sz w:val="22"/>
          <w:szCs w:val="22"/>
        </w:rPr>
        <w:t xml:space="preserve">Fixture where all events of type ‘Heartbeat’ have empty E2O. Assert P001 fires. Fixture where every event type has at least one E2O — assert no violation.</w:t>
      </w:r>
    </w:p>
    <w:p>
      <w:pPr>
        <w:pStyle w:val="ListParagraph"/>
        <w:numPr>
          <w:ilvl w:val="0"/>
          <w:numId w:val="2"/>
        </w:numPr>
        <w:spacing w:after="80" w:line="276"/>
      </w:pPr>
      <w:r>
        <w:rPr>
          <w:rFonts w:ascii="Arial" w:cs="Arial" w:eastAsia="Arial" w:hAnsi="Arial"/>
          <w:b/>
          <w:bCs/>
          <w:color w:val="1B2A4A"/>
          <w:sz w:val="22"/>
          <w:szCs w:val="22"/>
        </w:rPr>
        <w:t xml:space="preserve">P002 disconnected type subgraph: </w:t>
      </w:r>
      <w:r>
        <w:rPr>
          <w:rFonts w:ascii="Arial" w:cs="Arial" w:eastAsia="Arial" w:hAnsi="Arial"/>
          <w:color w:val="333333"/>
          <w:sz w:val="22"/>
          <w:szCs w:val="22"/>
        </w:rPr>
        <w:t xml:space="preserve">Fixture with event types A,B touching object types X,Y and event types C,D touching object types Z,W with no overlap. Assert P002 fires with two subgraphs identified. Single connected type graph — assert no violation.</w:t>
      </w:r>
    </w:p>
    <w:p>
      <w:pPr>
        <w:pStyle w:val="ListParagraph"/>
        <w:numPr>
          <w:ilvl w:val="0"/>
          <w:numId w:val="2"/>
        </w:numPr>
        <w:spacing w:after="80" w:line="276"/>
      </w:pPr>
      <w:r>
        <w:rPr>
          <w:rFonts w:ascii="Arial" w:cs="Arial" w:eastAsia="Arial" w:hAnsi="Arial"/>
          <w:b/>
          <w:bCs/>
          <w:color w:val="1B2A4A"/>
          <w:sz w:val="22"/>
          <w:szCs w:val="22"/>
        </w:rPr>
        <w:t xml:space="preserve">P004/P005 start/end activity: </w:t>
      </w:r>
      <w:r>
        <w:rPr>
          <w:rFonts w:ascii="Arial" w:cs="Arial" w:eastAsia="Arial" w:hAnsi="Arial"/>
          <w:color w:val="333333"/>
          <w:sz w:val="22"/>
          <w:szCs w:val="22"/>
        </w:rPr>
        <w:t xml:space="preserve">Fixture where object type ‘Shipment’ has 100 objects, all starting with ‘Create’ and ending with ‘Deliver’ — assert no violation. Fixture where 100 objects start with 50 different event types — assert P004 fires (no consistent start). Test configurable threshold for ‘consistency’ (e.g., at least 70% of objects share the same start activity).</w:t>
      </w:r>
    </w:p>
    <w:p>
      <w:pPr>
        <w:pStyle w:val="ListParagraph"/>
        <w:numPr>
          <w:ilvl w:val="0"/>
          <w:numId w:val="2"/>
        </w:numPr>
        <w:spacing w:after="80" w:line="276"/>
      </w:pPr>
      <w:r>
        <w:rPr>
          <w:rFonts w:ascii="Arial" w:cs="Arial" w:eastAsia="Arial" w:hAnsi="Arial"/>
          <w:b/>
          <w:bCs/>
          <w:color w:val="1B2A4A"/>
          <w:sz w:val="22"/>
          <w:szCs w:val="22"/>
        </w:rPr>
        <w:t xml:space="preserve">P006 Goossens C16: </w:t>
      </w:r>
      <w:r>
        <w:rPr>
          <w:rFonts w:ascii="Arial" w:cs="Arial" w:eastAsia="Arial" w:hAnsi="Arial"/>
          <w:color w:val="333333"/>
          <w:sz w:val="22"/>
          <w:szCs w:val="22"/>
        </w:rPr>
        <w:t xml:space="preserve">Fixture with object O1 having attribute change at T=100 and three events at T=100 referencing O1. Assert P006 fires. Fixture with attribute change at T=100 and exactly one event at T=100 — assert no violation (unambiguous). Edge case: attribute change with no coincident events — this is P007’s territory, not P006’s.</w:t>
      </w:r>
    </w:p>
    <w:p>
      <w:pPr>
        <w:pStyle w:val="ListParagraph"/>
        <w:numPr>
          <w:ilvl w:val="0"/>
          <w:numId w:val="2"/>
        </w:numPr>
        <w:spacing w:after="80" w:line="276"/>
      </w:pPr>
      <w:r>
        <w:rPr>
          <w:rFonts w:ascii="Arial" w:cs="Arial" w:eastAsia="Arial" w:hAnsi="Arial"/>
          <w:b/>
          <w:bCs/>
          <w:color w:val="1B2A4A"/>
          <w:sz w:val="22"/>
          <w:szCs w:val="22"/>
        </w:rPr>
        <w:t xml:space="preserve">P007 changed_field: </w:t>
      </w:r>
      <w:r>
        <w:rPr>
          <w:rFonts w:ascii="Arial" w:cs="Arial" w:eastAsia="Arial" w:hAnsi="Arial"/>
          <w:color w:val="333333"/>
          <w:sz w:val="22"/>
          <w:szCs w:val="22"/>
        </w:rPr>
        <w:t xml:space="preserve">SQLite fixture with object-type table lacking ocel_changed_field column. Assert P007 fires. Fixture with the column present — assert no violation. JSON/XML fixtures — assert P007 adapts to format differences.</w:t>
      </w:r>
    </w:p>
    <w:p>
      <w:pPr>
        <w:pStyle w:val="ListParagraph"/>
        <w:numPr>
          <w:ilvl w:val="0"/>
          <w:numId w:val="2"/>
        </w:numPr>
        <w:spacing w:after="80" w:line="276"/>
      </w:pPr>
      <w:r>
        <w:rPr>
          <w:rFonts w:ascii="Arial" w:cs="Arial" w:eastAsia="Arial" w:hAnsi="Arial"/>
          <w:b/>
          <w:bCs/>
          <w:color w:val="1B2A4A"/>
          <w:sz w:val="22"/>
          <w:szCs w:val="22"/>
        </w:rPr>
        <w:t xml:space="preserve">Explain subcommand: </w:t>
      </w:r>
      <w:r>
        <w:rPr>
          <w:rFonts w:ascii="Arial" w:cs="Arial" w:eastAsia="Arial" w:hAnsi="Arial"/>
          <w:color w:val="333333"/>
          <w:sz w:val="22"/>
          <w:szCs w:val="22"/>
        </w:rPr>
        <w:t xml:space="preserve">Assert ‘ocelint explain S001’ outputs valid Markdown with all required sections. Assert ‘ocelint explain INVALID’ returns helpful error message.</w:t>
      </w:r>
    </w:p>
    <w:p>
      <w:pPr>
        <w:pStyle w:val="ListParagraph"/>
        <w:numPr>
          <w:ilvl w:val="0"/>
          <w:numId w:val="2"/>
        </w:numPr>
        <w:spacing w:after="80" w:line="276"/>
      </w:pPr>
      <w:r>
        <w:rPr>
          <w:rFonts w:ascii="Arial" w:cs="Arial" w:eastAsia="Arial" w:hAnsi="Arial"/>
          <w:b/>
          <w:bCs/>
          <w:color w:val="1B2A4A"/>
          <w:sz w:val="22"/>
          <w:szCs w:val="22"/>
        </w:rPr>
        <w:t xml:space="preserve">Full integration test: </w:t>
      </w:r>
      <w:r>
        <w:rPr>
          <w:rFonts w:ascii="Arial" w:cs="Arial" w:eastAsia="Arial" w:hAnsi="Arial"/>
          <w:color w:val="333333"/>
          <w:sz w:val="22"/>
          <w:szCs w:val="22"/>
        </w:rPr>
        <w:t xml:space="preserve">Run all 42 rules on all ocel-standard.org reference logs (Order Management, Angular, P2P, Recruiting, AoE2, GitHub PM4Py, SAP O2C, SAP P2P, Ethereum, Bundestag, Enron). Produce a CSV summary: log name, rule code, count, severity. This becomes the baseline quality assessment of the public OCEL corpus.</w:t>
      </w:r>
    </w:p>
    <w:p>
      <w:pPr>
        <w:pStyle w:val="Heading3"/>
        <w:spacing w:after="120" w:before="240"/>
      </w:pPr>
      <w:r>
        <w:rPr>
          <w:rFonts w:ascii="Arial" w:cs="Arial" w:eastAsia="Arial" w:hAnsi="Arial"/>
        </w:rPr>
        <w:t xml:space="preserve">4.5.4 Acceptance Criteria</w:t>
      </w:r>
    </w:p>
    <w:p>
      <w:pPr>
        <w:pStyle w:val="ListParagraph"/>
        <w:numPr>
          <w:ilvl w:val="0"/>
          <w:numId w:val="2"/>
        </w:numPr>
        <w:spacing w:after="80" w:line="276"/>
      </w:pPr>
      <w:r>
        <w:rPr>
          <w:rFonts w:ascii="Arial" w:cs="Arial" w:eastAsia="Arial" w:hAnsi="Arial"/>
          <w:color w:val="333333"/>
          <w:sz w:val="22"/>
          <w:szCs w:val="22"/>
        </w:rPr>
        <w:t xml:space="preserve">All 8 new rules (P001–P008) pass unit tests.</w:t>
      </w:r>
    </w:p>
    <w:p>
      <w:pPr>
        <w:pStyle w:val="ListParagraph"/>
        <w:numPr>
          <w:ilvl w:val="0"/>
          <w:numId w:val="2"/>
        </w:numPr>
        <w:spacing w:after="80" w:line="276"/>
      </w:pPr>
      <w:r>
        <w:rPr>
          <w:rFonts w:ascii="Arial" w:cs="Arial" w:eastAsia="Arial" w:hAnsi="Arial"/>
          <w:color w:val="333333"/>
          <w:sz w:val="22"/>
          <w:szCs w:val="22"/>
        </w:rPr>
        <w:t xml:space="preserve">Explain subcommand works for all 42 rules.</w:t>
      </w:r>
    </w:p>
    <w:p>
      <w:pPr>
        <w:pStyle w:val="ListParagraph"/>
        <w:numPr>
          <w:ilvl w:val="0"/>
          <w:numId w:val="2"/>
        </w:numPr>
        <w:spacing w:after="80" w:line="276"/>
      </w:pPr>
      <w:r>
        <w:rPr>
          <w:rFonts w:ascii="Arial" w:cs="Arial" w:eastAsia="Arial" w:hAnsi="Arial"/>
          <w:color w:val="333333"/>
          <w:sz w:val="22"/>
          <w:szCs w:val="22"/>
        </w:rPr>
        <w:t xml:space="preserve">Full corpus assessment produces documented baseline with zero false-positive errors.</w:t>
      </w:r>
    </w:p>
    <w:p>
      <w:pPr>
        <w:pStyle w:val="ListParagraph"/>
        <w:numPr>
          <w:ilvl w:val="0"/>
          <w:numId w:val="2"/>
        </w:numPr>
        <w:spacing w:after="80" w:line="276"/>
      </w:pPr>
      <w:r>
        <w:rPr>
          <w:rFonts w:ascii="Arial" w:cs="Arial" w:eastAsia="Arial" w:hAnsi="Arial"/>
          <w:color w:val="333333"/>
          <w:sz w:val="22"/>
          <w:szCs w:val="22"/>
        </w:rPr>
        <w:t xml:space="preserve">Documentation site deployed on GitHub Pages.</w:t>
      </w:r>
    </w:p>
    <w:p>
      <w:pPr>
        <w:pStyle w:val="ListParagraph"/>
        <w:numPr>
          <w:ilvl w:val="0"/>
          <w:numId w:val="2"/>
        </w:numPr>
        <w:spacing w:after="80" w:line="276"/>
      </w:pPr>
      <w:r>
        <w:rPr>
          <w:rFonts w:ascii="Arial" w:cs="Arial" w:eastAsia="Arial" w:hAnsi="Arial"/>
          <w:color w:val="333333"/>
          <w:sz w:val="22"/>
          <w:szCs w:val="22"/>
        </w:rPr>
        <w:t xml:space="preserve">Tagged release v0.5.0.</w:t>
      </w:r>
    </w:p>
    <w:p>
      <w:r>
        <w:br w:type="page"/>
      </w:r>
    </w:p>
    <w:p>
      <w:pPr>
        <w:pStyle w:val="Heading2"/>
        <w:spacing w:after="160" w:before="300"/>
      </w:pPr>
      <w:r>
        <w:rPr>
          <w:rFonts w:ascii="Arial" w:cs="Arial" w:eastAsia="Arial" w:hAnsi="Arial"/>
        </w:rPr>
        <w:t xml:space="preserve">4.6 Stage 5: CI Integration, Polish, and Community Release (Weeks 16–18)</w:t>
      </w:r>
    </w:p>
    <w:p>
      <w:pPr>
        <w:pStyle w:val="Heading3"/>
        <w:spacing w:after="120" w:before="240"/>
      </w:pPr>
      <w:r>
        <w:rPr>
          <w:rFonts w:ascii="Arial" w:cs="Arial" w:eastAsia="Arial" w:hAnsi="Arial"/>
        </w:rPr>
        <w:t xml:space="preserve">4.6.1 Objective</w:t>
      </w:r>
    </w:p>
    <w:p>
      <w:pPr>
        <w:spacing w:after="160" w:line="300"/>
      </w:pPr>
      <w:r>
        <w:rPr>
          <w:rFonts w:ascii="Arial" w:cs="Arial" w:eastAsia="Arial" w:hAnsi="Arial"/>
          <w:color w:val="333333"/>
          <w:sz w:val="22"/>
          <w:szCs w:val="22"/>
        </w:rPr>
        <w:t xml:space="preserve">Harden the tool for production use. Add CI integration artifacts (pre-commit hook, GitHub Action, SARIF upload), performance benchmarks, comprehensive documentation, and the PyPI release. This stage also implements the plugin SDK so third-party rule packs can ship independently.</w:t>
      </w:r>
    </w:p>
    <w:p>
      <w:pPr>
        <w:pStyle w:val="Heading3"/>
        <w:spacing w:after="120" w:before="240"/>
      </w:pPr>
      <w:r>
        <w:rPr>
          <w:rFonts w:ascii="Arial" w:cs="Arial" w:eastAsia="Arial" w:hAnsi="Arial"/>
        </w:rPr>
        <w:t xml:space="preserve">4.6.2 Deliverables</w:t>
      </w:r>
    </w:p>
    <w:p>
      <w:pPr>
        <w:pStyle w:val="ListParagraph"/>
        <w:numPr>
          <w:ilvl w:val="0"/>
          <w:numId w:val="2"/>
        </w:numPr>
        <w:spacing w:after="80" w:line="276"/>
      </w:pPr>
      <w:r>
        <w:rPr>
          <w:rFonts w:ascii="Arial" w:cs="Arial" w:eastAsia="Arial" w:hAnsi="Arial"/>
          <w:b/>
          <w:bCs/>
          <w:color w:val="1B2A4A"/>
          <w:sz w:val="22"/>
          <w:szCs w:val="22"/>
        </w:rPr>
        <w:t xml:space="preserve">Pre-commit hook: </w:t>
      </w:r>
      <w:r>
        <w:rPr>
          <w:rFonts w:ascii="Arial" w:cs="Arial" w:eastAsia="Arial" w:hAnsi="Arial"/>
          <w:color w:val="333333"/>
          <w:sz w:val="22"/>
          <w:szCs w:val="22"/>
        </w:rPr>
        <w:t xml:space="preserve">.pre-commit-hooks.yaml entry so users can add ocelint to their .pre-commit-config.yaml. Runs on *.json, *.xml, *.sqlite files matching OCEL patterns.</w:t>
      </w:r>
    </w:p>
    <w:p>
      <w:pPr>
        <w:pStyle w:val="ListParagraph"/>
        <w:numPr>
          <w:ilvl w:val="0"/>
          <w:numId w:val="2"/>
        </w:numPr>
        <w:spacing w:after="80" w:line="276"/>
      </w:pPr>
      <w:r>
        <w:rPr>
          <w:rFonts w:ascii="Arial" w:cs="Arial" w:eastAsia="Arial" w:hAnsi="Arial"/>
          <w:b/>
          <w:bCs/>
          <w:color w:val="1B2A4A"/>
          <w:sz w:val="22"/>
          <w:szCs w:val="22"/>
        </w:rPr>
        <w:t xml:space="preserve">GitHub Action: </w:t>
      </w:r>
      <w:r>
        <w:rPr>
          <w:rFonts w:ascii="Arial" w:cs="Arial" w:eastAsia="Arial" w:hAnsi="Arial"/>
          <w:color w:val="333333"/>
          <w:sz w:val="22"/>
          <w:szCs w:val="22"/>
        </w:rPr>
        <w:t xml:space="preserve">ocelint/ocelint-action that runs the linter and uploads SARIF to GitHub Code Scanning. Configurable inputs: ocelint-version, args (passed through), sarif-upload (boolean). Published to GitHub Marketplace.</w:t>
      </w:r>
    </w:p>
    <w:p>
      <w:pPr>
        <w:pStyle w:val="ListParagraph"/>
        <w:numPr>
          <w:ilvl w:val="0"/>
          <w:numId w:val="2"/>
        </w:numPr>
        <w:spacing w:after="80" w:line="276"/>
      </w:pPr>
      <w:r>
        <w:rPr>
          <w:rFonts w:ascii="Arial" w:cs="Arial" w:eastAsia="Arial" w:hAnsi="Arial"/>
          <w:b/>
          <w:bCs/>
          <w:color w:val="1B2A4A"/>
          <w:sz w:val="22"/>
          <w:szCs w:val="22"/>
        </w:rPr>
        <w:t xml:space="preserve">Plugin SDK: </w:t>
      </w:r>
      <w:r>
        <w:rPr>
          <w:rFonts w:ascii="Arial" w:cs="Arial" w:eastAsia="Arial" w:hAnsi="Arial"/>
          <w:color w:val="333333"/>
          <w:sz w:val="22"/>
          <w:szCs w:val="22"/>
        </w:rPr>
        <w:t xml:space="preserve">ocelint.sdk module exporting the Rule base class, Violation dataclass, OcelLog type, and the register() decorator. A ‘ocelint create-plugin’ CLI subcommand scaffolds a new plugin package with pyproject.toml, entry points, and test template.</w:t>
      </w:r>
    </w:p>
    <w:p>
      <w:pPr>
        <w:pStyle w:val="ListParagraph"/>
        <w:numPr>
          <w:ilvl w:val="0"/>
          <w:numId w:val="2"/>
        </w:numPr>
        <w:spacing w:after="80" w:line="276"/>
      </w:pPr>
      <w:r>
        <w:rPr>
          <w:rFonts w:ascii="Arial" w:cs="Arial" w:eastAsia="Arial" w:hAnsi="Arial"/>
          <w:b/>
          <w:bCs/>
          <w:color w:val="1B2A4A"/>
          <w:sz w:val="22"/>
          <w:szCs w:val="22"/>
        </w:rPr>
        <w:t xml:space="preserve">Performance benchmarks: </w:t>
      </w:r>
      <w:r>
        <w:rPr>
          <w:rFonts w:ascii="Arial" w:cs="Arial" w:eastAsia="Arial" w:hAnsi="Arial"/>
          <w:color w:val="333333"/>
          <w:sz w:val="22"/>
          <w:szCs w:val="22"/>
        </w:rPr>
        <w:t xml:space="preserve">pytest-benchmark suite covering loader, engine, and each rule category on 10K, 100K, and 1M event logs. Benchmark results tracked in CI and reported as artifacts.</w:t>
      </w:r>
    </w:p>
    <w:p>
      <w:pPr>
        <w:pStyle w:val="ListParagraph"/>
        <w:numPr>
          <w:ilvl w:val="0"/>
          <w:numId w:val="2"/>
        </w:numPr>
        <w:spacing w:after="80" w:line="276"/>
      </w:pPr>
      <w:r>
        <w:rPr>
          <w:rFonts w:ascii="Arial" w:cs="Arial" w:eastAsia="Arial" w:hAnsi="Arial"/>
          <w:b/>
          <w:bCs/>
          <w:color w:val="1B2A4A"/>
          <w:sz w:val="22"/>
          <w:szCs w:val="22"/>
        </w:rPr>
        <w:t xml:space="preserve">Comprehensive documentation: </w:t>
      </w:r>
      <w:r>
        <w:rPr>
          <w:rFonts w:ascii="Arial" w:cs="Arial" w:eastAsia="Arial" w:hAnsi="Arial"/>
          <w:color w:val="333333"/>
          <w:sz w:val="22"/>
          <w:szCs w:val="22"/>
        </w:rPr>
        <w:t xml:space="preserve">User guide (installation, quickstart, configuration, CI integration), contributor guide (writing rules, plugin development, testing), API reference (auto-generated from docstrings), and rule reference (all 42 rules with examples and remediation).</w:t>
      </w:r>
    </w:p>
    <w:p>
      <w:pPr>
        <w:pStyle w:val="ListParagraph"/>
        <w:numPr>
          <w:ilvl w:val="0"/>
          <w:numId w:val="2"/>
        </w:numPr>
        <w:spacing w:after="80" w:line="276"/>
      </w:pPr>
      <w:r>
        <w:rPr>
          <w:rFonts w:ascii="Arial" w:cs="Arial" w:eastAsia="Arial" w:hAnsi="Arial"/>
          <w:b/>
          <w:bCs/>
          <w:color w:val="1B2A4A"/>
          <w:sz w:val="22"/>
          <w:szCs w:val="22"/>
        </w:rPr>
        <w:t xml:space="preserve">PyPI release: </w:t>
      </w:r>
      <w:r>
        <w:rPr>
          <w:rFonts w:ascii="Arial" w:cs="Arial" w:eastAsia="Arial" w:hAnsi="Arial"/>
          <w:color w:val="333333"/>
          <w:sz w:val="22"/>
          <w:szCs w:val="22"/>
        </w:rPr>
        <w:t xml:space="preserve">Published to PyPI as ‘ocelint’ with extras [pm4py] and [dev].</w:t>
      </w:r>
    </w:p>
    <w:p>
      <w:pPr>
        <w:pStyle w:val="ListParagraph"/>
        <w:numPr>
          <w:ilvl w:val="0"/>
          <w:numId w:val="2"/>
        </w:numPr>
        <w:spacing w:after="80" w:line="276"/>
      </w:pPr>
      <w:r>
        <w:rPr>
          <w:rFonts w:ascii="Arial" w:cs="Arial" w:eastAsia="Arial" w:hAnsi="Arial"/>
          <w:b/>
          <w:bCs/>
          <w:color w:val="1B2A4A"/>
          <w:sz w:val="22"/>
          <w:szCs w:val="22"/>
        </w:rPr>
        <w:t xml:space="preserve">Example plugin: </w:t>
      </w:r>
      <w:r>
        <w:rPr>
          <w:rFonts w:ascii="Arial" w:cs="Arial" w:eastAsia="Arial" w:hAnsi="Arial"/>
          <w:color w:val="333333"/>
          <w:sz w:val="22"/>
          <w:szCs w:val="22"/>
        </w:rPr>
        <w:t xml:space="preserve">ocelint-sap package with 5–10 SAP-specific rules (P2P/O2C anti-patterns) demonstrating the plugin SDK. Published to PyPI as a reference implementation.</w:t>
      </w:r>
    </w:p>
    <w:p>
      <w:pPr>
        <w:pStyle w:val="Heading3"/>
        <w:spacing w:after="120" w:before="240"/>
      </w:pPr>
      <w:r>
        <w:rPr>
          <w:rFonts w:ascii="Arial" w:cs="Arial" w:eastAsia="Arial" w:hAnsi="Arial"/>
        </w:rPr>
        <w:t xml:space="preserve">4.6.3 Test Matrix</w:t>
      </w:r>
    </w:p>
    <w:p>
      <w:pPr>
        <w:pStyle w:val="ListParagraph"/>
        <w:numPr>
          <w:ilvl w:val="0"/>
          <w:numId w:val="2"/>
        </w:numPr>
        <w:spacing w:after="80" w:line="276"/>
      </w:pPr>
      <w:r>
        <w:rPr>
          <w:rFonts w:ascii="Arial" w:cs="Arial" w:eastAsia="Arial" w:hAnsi="Arial"/>
          <w:b/>
          <w:bCs/>
          <w:color w:val="1B2A4A"/>
          <w:sz w:val="22"/>
          <w:szCs w:val="22"/>
        </w:rPr>
        <w:t xml:space="preserve">Pre-commit integration: </w:t>
      </w:r>
      <w:r>
        <w:rPr>
          <w:rFonts w:ascii="Arial" w:cs="Arial" w:eastAsia="Arial" w:hAnsi="Arial"/>
          <w:color w:val="333333"/>
          <w:sz w:val="22"/>
          <w:szCs w:val="22"/>
        </w:rPr>
        <w:t xml:space="preserve">Set up a test repo with .pre-commit-config.yaml, commit an OCEL file with S001 violation, assert pre-commit fails. Commit a clean file, assert pre-commit passes.</w:t>
      </w:r>
    </w:p>
    <w:p>
      <w:pPr>
        <w:pStyle w:val="ListParagraph"/>
        <w:numPr>
          <w:ilvl w:val="0"/>
          <w:numId w:val="2"/>
        </w:numPr>
        <w:spacing w:after="80" w:line="276"/>
      </w:pPr>
      <w:r>
        <w:rPr>
          <w:rFonts w:ascii="Arial" w:cs="Arial" w:eastAsia="Arial" w:hAnsi="Arial"/>
          <w:b/>
          <w:bCs/>
          <w:color w:val="1B2A4A"/>
          <w:sz w:val="22"/>
          <w:szCs w:val="22"/>
        </w:rPr>
        <w:t xml:space="preserve">GitHub Action: </w:t>
      </w:r>
      <w:r>
        <w:rPr>
          <w:rFonts w:ascii="Arial" w:cs="Arial" w:eastAsia="Arial" w:hAnsi="Arial"/>
          <w:color w:val="333333"/>
          <w:sz w:val="22"/>
          <w:szCs w:val="22"/>
        </w:rPr>
        <w:t xml:space="preserve">Create a test workflow in a fixture repo. Push an OCEL file with violations. Assert: action runs, SARIF is uploaded, Code Scanning surfaces the violations with correct file/line references. Assert action passes on clean files.</w:t>
      </w:r>
    </w:p>
    <w:p>
      <w:pPr>
        <w:pStyle w:val="ListParagraph"/>
        <w:numPr>
          <w:ilvl w:val="0"/>
          <w:numId w:val="2"/>
        </w:numPr>
        <w:spacing w:after="80" w:line="276"/>
      </w:pPr>
      <w:r>
        <w:rPr>
          <w:rFonts w:ascii="Arial" w:cs="Arial" w:eastAsia="Arial" w:hAnsi="Arial"/>
          <w:b/>
          <w:bCs/>
          <w:color w:val="1B2A4A"/>
          <w:sz w:val="22"/>
          <w:szCs w:val="22"/>
        </w:rPr>
        <w:t xml:space="preserve">Plugin SDK: </w:t>
      </w:r>
      <w:r>
        <w:rPr>
          <w:rFonts w:ascii="Arial" w:cs="Arial" w:eastAsia="Arial" w:hAnsi="Arial"/>
          <w:color w:val="333333"/>
          <w:sz w:val="22"/>
          <w:szCs w:val="22"/>
        </w:rPr>
        <w:t xml:space="preserve">Use ‘ocelint create-plugin’ to scaffold a plugin, implement one custom rule, install it, and assert: the engine discovers it, it runs on test fixtures, violations appear in output with the plugin’s prefix.</w:t>
      </w:r>
    </w:p>
    <w:p>
      <w:pPr>
        <w:pStyle w:val="ListParagraph"/>
        <w:numPr>
          <w:ilvl w:val="0"/>
          <w:numId w:val="2"/>
        </w:numPr>
        <w:spacing w:after="80" w:line="276"/>
      </w:pPr>
      <w:r>
        <w:rPr>
          <w:rFonts w:ascii="Arial" w:cs="Arial" w:eastAsia="Arial" w:hAnsi="Arial"/>
          <w:b/>
          <w:bCs/>
          <w:color w:val="1B2A4A"/>
          <w:sz w:val="22"/>
          <w:szCs w:val="22"/>
        </w:rPr>
        <w:t xml:space="preserve">Performance regression: </w:t>
      </w:r>
      <w:r>
        <w:rPr>
          <w:rFonts w:ascii="Arial" w:cs="Arial" w:eastAsia="Arial" w:hAnsi="Arial"/>
          <w:color w:val="333333"/>
          <w:sz w:val="22"/>
          <w:szCs w:val="22"/>
        </w:rPr>
        <w:t xml:space="preserve">Assert that no rule category regresses more than 10% versus the Stage 4 baseline on the 1M-event benchmark. Assert total lint time on the 1M-event log is under 120 seconds.</w:t>
      </w:r>
    </w:p>
    <w:p>
      <w:pPr>
        <w:pStyle w:val="ListParagraph"/>
        <w:numPr>
          <w:ilvl w:val="0"/>
          <w:numId w:val="2"/>
        </w:numPr>
        <w:spacing w:after="80" w:line="276"/>
      </w:pPr>
      <w:r>
        <w:rPr>
          <w:rFonts w:ascii="Arial" w:cs="Arial" w:eastAsia="Arial" w:hAnsi="Arial"/>
          <w:b/>
          <w:bCs/>
          <w:color w:val="1B2A4A"/>
          <w:sz w:val="22"/>
          <w:szCs w:val="22"/>
        </w:rPr>
        <w:t xml:space="preserve">Cross-platform: </w:t>
      </w:r>
      <w:r>
        <w:rPr>
          <w:rFonts w:ascii="Arial" w:cs="Arial" w:eastAsia="Arial" w:hAnsi="Arial"/>
          <w:color w:val="333333"/>
          <w:sz w:val="22"/>
          <w:szCs w:val="22"/>
        </w:rPr>
        <w:t xml:space="preserve">Run full test suite on Ubuntu, macOS, and Windows CI runners. Assert all tests pass. Document any platform-specific caveats (e.g., SQLite file locking on Windows).</w:t>
      </w:r>
    </w:p>
    <w:p>
      <w:pPr>
        <w:pStyle w:val="ListParagraph"/>
        <w:numPr>
          <w:ilvl w:val="0"/>
          <w:numId w:val="2"/>
        </w:numPr>
        <w:spacing w:after="80" w:line="276"/>
      </w:pPr>
      <w:r>
        <w:rPr>
          <w:rFonts w:ascii="Arial" w:cs="Arial" w:eastAsia="Arial" w:hAnsi="Arial"/>
          <w:b/>
          <w:bCs/>
          <w:color w:val="1B2A4A"/>
          <w:sz w:val="22"/>
          <w:szCs w:val="22"/>
        </w:rPr>
        <w:t xml:space="preserve">PyPI installation: </w:t>
      </w:r>
      <w:r>
        <w:rPr>
          <w:rFonts w:ascii="Arial" w:cs="Arial" w:eastAsia="Arial" w:hAnsi="Arial"/>
          <w:color w:val="333333"/>
          <w:sz w:val="22"/>
          <w:szCs w:val="22"/>
        </w:rPr>
        <w:t xml:space="preserve">Install ocelint from PyPI in a clean virtualenv. Run ‘ocelint lint sample.json’. Assert it works without source checkout. Install with [pm4py] extra, assert PM4Py adapter activates.</w:t>
      </w:r>
    </w:p>
    <w:p>
      <w:pPr>
        <w:pStyle w:val="ListParagraph"/>
        <w:numPr>
          <w:ilvl w:val="0"/>
          <w:numId w:val="2"/>
        </w:numPr>
        <w:spacing w:after="80" w:line="276"/>
      </w:pPr>
      <w:r>
        <w:rPr>
          <w:rFonts w:ascii="Arial" w:cs="Arial" w:eastAsia="Arial" w:hAnsi="Arial"/>
          <w:b/>
          <w:bCs/>
          <w:color w:val="1B2A4A"/>
          <w:sz w:val="22"/>
          <w:szCs w:val="22"/>
        </w:rPr>
        <w:t xml:space="preserve">End-to-end user journey: </w:t>
      </w:r>
      <w:r>
        <w:rPr>
          <w:rFonts w:ascii="Arial" w:cs="Arial" w:eastAsia="Arial" w:hAnsi="Arial"/>
          <w:color w:val="333333"/>
          <w:sz w:val="22"/>
          <w:szCs w:val="22"/>
        </w:rPr>
        <w:t xml:space="preserve">Simulate the full user flow: install from PyPI, run ‘ocelint init’ to generate config, customize config (disable info rules), run ‘ocelint lint’ on a real log, pipe to ‘ocelint lint --format sarif’, upload to GitHub Code Scanning. Assert every step works without errors.</w:t>
      </w:r>
    </w:p>
    <w:p>
      <w:pPr>
        <w:pStyle w:val="Heading3"/>
        <w:spacing w:after="120" w:before="240"/>
      </w:pPr>
      <w:r>
        <w:rPr>
          <w:rFonts w:ascii="Arial" w:cs="Arial" w:eastAsia="Arial" w:hAnsi="Arial"/>
        </w:rPr>
        <w:t xml:space="preserve">4.6.4 Acceptance Criteria</w:t>
      </w:r>
    </w:p>
    <w:p>
      <w:pPr>
        <w:pStyle w:val="ListParagraph"/>
        <w:numPr>
          <w:ilvl w:val="0"/>
          <w:numId w:val="2"/>
        </w:numPr>
        <w:spacing w:after="80" w:line="276"/>
      </w:pPr>
      <w:r>
        <w:rPr>
          <w:rFonts w:ascii="Arial" w:cs="Arial" w:eastAsia="Arial" w:hAnsi="Arial"/>
          <w:color w:val="333333"/>
          <w:sz w:val="22"/>
          <w:szCs w:val="22"/>
        </w:rPr>
        <w:t xml:space="preserve">Pre-commit hook and GitHub Action work in test repos.</w:t>
      </w:r>
    </w:p>
    <w:p>
      <w:pPr>
        <w:pStyle w:val="ListParagraph"/>
        <w:numPr>
          <w:ilvl w:val="0"/>
          <w:numId w:val="2"/>
        </w:numPr>
        <w:spacing w:after="80" w:line="276"/>
      </w:pPr>
      <w:r>
        <w:rPr>
          <w:rFonts w:ascii="Arial" w:cs="Arial" w:eastAsia="Arial" w:hAnsi="Arial"/>
          <w:color w:val="333333"/>
          <w:sz w:val="22"/>
          <w:szCs w:val="22"/>
        </w:rPr>
        <w:t xml:space="preserve">Plugin SDK produces a working plugin from scaffold in under 15 minutes.</w:t>
      </w:r>
    </w:p>
    <w:p>
      <w:pPr>
        <w:pStyle w:val="ListParagraph"/>
        <w:numPr>
          <w:ilvl w:val="0"/>
          <w:numId w:val="2"/>
        </w:numPr>
        <w:spacing w:after="80" w:line="276"/>
      </w:pPr>
      <w:r>
        <w:rPr>
          <w:rFonts w:ascii="Arial" w:cs="Arial" w:eastAsia="Arial" w:hAnsi="Arial"/>
          <w:color w:val="333333"/>
          <w:sz w:val="22"/>
          <w:szCs w:val="22"/>
        </w:rPr>
        <w:t xml:space="preserve">Performance benchmarks show no regressions.</w:t>
      </w:r>
    </w:p>
    <w:p>
      <w:pPr>
        <w:pStyle w:val="ListParagraph"/>
        <w:numPr>
          <w:ilvl w:val="0"/>
          <w:numId w:val="2"/>
        </w:numPr>
        <w:spacing w:after="80" w:line="276"/>
      </w:pPr>
      <w:r>
        <w:rPr>
          <w:rFonts w:ascii="Arial" w:cs="Arial" w:eastAsia="Arial" w:hAnsi="Arial"/>
          <w:color w:val="333333"/>
          <w:sz w:val="22"/>
          <w:szCs w:val="22"/>
        </w:rPr>
        <w:t xml:space="preserve">All tests pass on Linux, macOS, and Windows.</w:t>
      </w:r>
    </w:p>
    <w:p>
      <w:pPr>
        <w:pStyle w:val="ListParagraph"/>
        <w:numPr>
          <w:ilvl w:val="0"/>
          <w:numId w:val="2"/>
        </w:numPr>
        <w:spacing w:after="80" w:line="276"/>
      </w:pPr>
      <w:r>
        <w:rPr>
          <w:rFonts w:ascii="Arial" w:cs="Arial" w:eastAsia="Arial" w:hAnsi="Arial"/>
          <w:color w:val="333333"/>
          <w:sz w:val="22"/>
          <w:szCs w:val="22"/>
        </w:rPr>
        <w:t xml:space="preserve">PyPI package installs and runs in a clean virtualenv.</w:t>
      </w:r>
    </w:p>
    <w:p>
      <w:pPr>
        <w:pStyle w:val="ListParagraph"/>
        <w:numPr>
          <w:ilvl w:val="0"/>
          <w:numId w:val="2"/>
        </w:numPr>
        <w:spacing w:after="80" w:line="276"/>
      </w:pPr>
      <w:r>
        <w:rPr>
          <w:rFonts w:ascii="Arial" w:cs="Arial" w:eastAsia="Arial" w:hAnsi="Arial"/>
          <w:color w:val="333333"/>
          <w:sz w:val="22"/>
          <w:szCs w:val="22"/>
        </w:rPr>
        <w:t xml:space="preserve">Documentation site covers all features with examples.</w:t>
      </w:r>
    </w:p>
    <w:p>
      <w:pPr>
        <w:pStyle w:val="ListParagraph"/>
        <w:numPr>
          <w:ilvl w:val="0"/>
          <w:numId w:val="2"/>
        </w:numPr>
        <w:spacing w:after="80" w:line="276"/>
      </w:pPr>
      <w:r>
        <w:rPr>
          <w:rFonts w:ascii="Arial" w:cs="Arial" w:eastAsia="Arial" w:hAnsi="Arial"/>
          <w:color w:val="333333"/>
          <w:sz w:val="22"/>
          <w:szCs w:val="22"/>
        </w:rPr>
        <w:t xml:space="preserve">Tagged release v1.0.0.</w:t>
      </w:r>
    </w:p>
    <w:p>
      <w:r>
        <w:br w:type="page"/>
      </w:r>
    </w:p>
    <w:p>
      <w:pPr>
        <w:pStyle w:val="Heading1"/>
        <w:spacing w:after="200" w:before="360"/>
      </w:pPr>
      <w:r>
        <w:rPr>
          <w:rFonts w:ascii="Arial" w:cs="Arial" w:eastAsia="Arial" w:hAnsi="Arial"/>
        </w:rPr>
        <w:t xml:space="preserve">5. Cross-Cutting Testing Strategy</w:t>
      </w:r>
    </w:p>
    <w:p>
      <w:pPr>
        <w:pStyle w:val="Heading2"/>
        <w:spacing w:after="160" w:before="300"/>
      </w:pPr>
      <w:r>
        <w:rPr>
          <w:rFonts w:ascii="Arial" w:cs="Arial" w:eastAsia="Arial" w:hAnsi="Arial"/>
        </w:rPr>
        <w:t xml:space="preserve">5.1 Test Pyramid</w:t>
      </w:r>
    </w:p>
    <w:p>
      <w:pPr>
        <w:spacing w:after="160" w:line="300"/>
      </w:pPr>
      <w:r>
        <w:rPr>
          <w:rFonts w:ascii="Arial" w:cs="Arial" w:eastAsia="Arial" w:hAnsi="Arial"/>
          <w:color w:val="333333"/>
          <w:sz w:val="22"/>
          <w:szCs w:val="22"/>
        </w:rPr>
        <w:t xml:space="preserve">The project follows a strict test pyramid: the base is unit tests (one per rule, one per loader format, one per reporter), the middle is integration tests (multi-rule runs on synthetic and real logs), and the top is end-to-end tests (CLI invocation, CI pipeline, plugin discovery). Approximate ratio: 70% unit, 20% integration, 10% E2E.</w:t>
      </w:r>
    </w:p>
    <w:p>
      <w:pPr>
        <w:pStyle w:val="Heading2"/>
        <w:spacing w:after="160" w:before="300"/>
      </w:pPr>
      <w:r>
        <w:rPr>
          <w:rFonts w:ascii="Arial" w:cs="Arial" w:eastAsia="Arial" w:hAnsi="Arial"/>
        </w:rPr>
        <w:t xml:space="preserve">5.2 Fixture Management</w:t>
      </w:r>
    </w:p>
    <w:p>
      <w:pPr>
        <w:spacing w:after="160" w:line="300"/>
      </w:pPr>
      <w:r>
        <w:rPr>
          <w:rFonts w:ascii="Arial" w:cs="Arial" w:eastAsia="Arial" w:hAnsi="Arial"/>
          <w:color w:val="333333"/>
          <w:sz w:val="22"/>
          <w:szCs w:val="22"/>
        </w:rPr>
        <w:t xml:space="preserve">Test fixtures are OCEL 2.0 files in all three formats. Fixtures are generated by a fixture-builder module (tests/fixtures/builder.py) that constructs OcelLog objects programmatically and serializes them to JSON, XML, and SQLite. This ensures format-parity: every rule is tested against all three formats, not just JSON. The builder exposes a fluent API: FixtureBuilder().add_event(...).add_object(...).add_e2o(...).build(format=‘json’). Reference logs from ocel-standard.org are vendored in tests/fixtures/reference/ with a download script for reproducibility.</w:t>
      </w:r>
    </w:p>
    <w:p>
      <w:pPr>
        <w:pStyle w:val="Heading2"/>
        <w:spacing w:after="160" w:before="300"/>
      </w:pPr>
      <w:r>
        <w:rPr>
          <w:rFonts w:ascii="Arial" w:cs="Arial" w:eastAsia="Arial" w:hAnsi="Arial"/>
        </w:rPr>
        <w:t xml:space="preserve">5.3 Property-Based Testing</w:t>
      </w:r>
    </w:p>
    <w:p>
      <w:pPr>
        <w:spacing w:after="160" w:line="300"/>
      </w:pPr>
      <w:r>
        <w:rPr>
          <w:rFonts w:ascii="Arial" w:cs="Arial" w:eastAsia="Arial" w:hAnsi="Arial"/>
          <w:color w:val="333333"/>
          <w:sz w:val="22"/>
          <w:szCs w:val="22"/>
        </w:rPr>
        <w:t xml:space="preserve">For rules with numerical thresholds (C002, C003, T005, Q003), property-based tests using Hypothesis generate random OcelLog instances and verify: if the property holds (e.g., all fan-outs below threshold), the rule does not fire; if violated (fan-out above threshold), the rule does fire. This catches edge cases in threshold comparison (off-by-one, floating-point precision, empty groups).</w:t>
      </w:r>
    </w:p>
    <w:p>
      <w:pPr>
        <w:pStyle w:val="Heading2"/>
        <w:spacing w:after="160" w:before="300"/>
      </w:pPr>
      <w:r>
        <w:rPr>
          <w:rFonts w:ascii="Arial" w:cs="Arial" w:eastAsia="Arial" w:hAnsi="Arial"/>
        </w:rPr>
        <w:t xml:space="preserve">5.4 Mutation Testing</w:t>
      </w:r>
    </w:p>
    <w:p>
      <w:pPr>
        <w:spacing w:after="160" w:line="300"/>
      </w:pPr>
      <w:r>
        <w:rPr>
          <w:rFonts w:ascii="Arial" w:cs="Arial" w:eastAsia="Arial" w:hAnsi="Arial"/>
          <w:color w:val="333333"/>
          <w:sz w:val="22"/>
          <w:szCs w:val="22"/>
        </w:rPr>
        <w:t xml:space="preserve">After Stage 2, run mutmut on the rule modules. Target: mutation score above 85% for each rule. Mutations that survive indicate inadequate test specificity (e.g., a test that asserts ‘some violation fired’ rather than ‘this specific violation fired at this location with this code’).</w:t>
      </w:r>
    </w:p>
    <w:p>
      <w:pPr>
        <w:pStyle w:val="Heading2"/>
        <w:spacing w:after="160" w:before="300"/>
      </w:pPr>
      <w:r>
        <w:rPr>
          <w:rFonts w:ascii="Arial" w:cs="Arial" w:eastAsia="Arial" w:hAnsi="Arial"/>
        </w:rPr>
        <w:t xml:space="preserve">5.5 Regression Testing on Real Logs</w:t>
      </w:r>
    </w:p>
    <w:p>
      <w:pPr>
        <w:spacing w:after="160" w:line="300"/>
      </w:pPr>
      <w:r>
        <w:rPr>
          <w:rFonts w:ascii="Arial" w:cs="Arial" w:eastAsia="Arial" w:hAnsi="Arial"/>
          <w:color w:val="333333"/>
          <w:sz w:val="22"/>
          <w:szCs w:val="22"/>
        </w:rPr>
        <w:t xml:space="preserve">Every CI run executes the full rule suite on all ocel-standard.org reference logs. The expected violation counts are pinned in a snapshot file (tests/snapshots/corpus_results.json). Any change in violation counts fails the build until the snapshot is explicitly updated. This prevents rule changes from silently altering behavior on real-world data.</w:t>
      </w:r>
    </w:p>
    <w:p>
      <w:pPr>
        <w:pStyle w:val="Heading2"/>
        <w:spacing w:after="160" w:before="300"/>
      </w:pPr>
      <w:r>
        <w:rPr>
          <w:rFonts w:ascii="Arial" w:cs="Arial" w:eastAsia="Arial" w:hAnsi="Arial"/>
        </w:rPr>
        <w:t xml:space="preserve">5.6 Coverage Policy</w:t>
      </w:r>
    </w:p>
    <w:p>
      <w:pPr>
        <w:spacing w:after="160" w:line="300"/>
      </w:pPr>
      <w:r>
        <w:rPr>
          <w:rFonts w:ascii="Arial" w:cs="Arial" w:eastAsia="Arial" w:hAnsi="Arial"/>
          <w:color w:val="333333"/>
          <w:sz w:val="22"/>
          <w:szCs w:val="22"/>
        </w:rPr>
        <w:t xml:space="preserve">Minimum coverage thresholds enforced by CI: 90% line coverage on ocelint.rules.*, 80% line coverage on ocelint.loader and ocelint.engine, 70% line coverage on ocelint.cli and ocelint.reporters. Branch coverage tracked but not gated until Stage 5.</w:t>
      </w:r>
    </w:p>
    <w:p>
      <w:r>
        <w:br w:type="page"/>
      </w:r>
    </w:p>
    <w:p>
      <w:pPr>
        <w:pStyle w:val="Heading1"/>
        <w:spacing w:after="200" w:before="360"/>
      </w:pPr>
      <w:r>
        <w:rPr>
          <w:rFonts w:ascii="Arial" w:cs="Arial" w:eastAsia="Arial" w:hAnsi="Arial"/>
        </w:rPr>
        <w:t xml:space="preserve">6. Timeline and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000"/>
        <w:gridCol w:w="1800"/>
        <w:gridCol w:w="17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Release</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Rule Count</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Stage 0</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Scaffold + Loader</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Weeks 1–3</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v0.1.0</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0 rules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Stage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Engine + S/R Rules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Weeks 4–6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v0.2.0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20 rules</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Stage 2</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Temporal + Qualifier</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Weeks 7–9</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v0.3.0</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34 rules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Stage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Logical + Complexity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Weeks 10–12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v0.4.0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48 rules</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Stage 4</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PM Readiness + Docs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Weeks 13–15</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v0.5.0</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56 rules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Stage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CI + Polish + PyPI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Weeks 16–18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v1.0.0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56+ rules</w:t>
            </w:r>
          </w:p>
        </w:tc>
      </w:tr>
    </w:tbl>
    <w:p>
      <w:pPr>
        <w:spacing w:after="200" w:before="200"/>
      </w:pPr>
      <w:r>
        <w:rPr>
          <w:rFonts w:ascii="Arial" w:cs="Arial" w:eastAsia="Arial" w:hAnsi="Arial"/>
          <w:color w:val="333333"/>
          <w:sz w:val="22"/>
          <w:szCs w:val="22"/>
        </w:rPr>
        <w:t xml:space="preserve">Total estimated duration: 18 weeks (4.5 months) for a single full-time developer. </w:t>
      </w:r>
      <w:r>
        <w:rPr>
          <w:rFonts w:ascii="Arial" w:cs="Arial" w:eastAsia="Arial" w:hAnsi="Arial"/>
          <w:color w:val="333333"/>
          <w:sz w:val="22"/>
          <w:szCs w:val="22"/>
        </w:rPr>
        <w:t xml:space="preserve">Stages 0–2 are the critical path; Stages 3–5 can be parallelized with external contributors after the plugin SDK is available.</w:t>
      </w:r>
    </w:p>
    <w:p>
      <w:r>
        <w:br w:type="page"/>
      </w:r>
    </w:p>
    <w:p>
      <w:pPr>
        <w:pStyle w:val="Heading1"/>
        <w:spacing w:after="200" w:before="360"/>
      </w:pPr>
      <w:r>
        <w:rPr>
          <w:rFonts w:ascii="Arial" w:cs="Arial" w:eastAsia="Arial" w:hAnsi="Arial"/>
        </w:rPr>
        <w:t xml:space="preserve">7. Technical Dependencies</w:t>
      </w:r>
    </w:p>
    <w:p>
      <w:pPr>
        <w:pStyle w:val="Heading2"/>
        <w:spacing w:after="160" w:before="300"/>
      </w:pPr>
      <w:r>
        <w:rPr>
          <w:rFonts w:ascii="Arial" w:cs="Arial" w:eastAsia="Arial" w:hAnsi="Arial"/>
        </w:rPr>
        <w:t xml:space="preserve">7.1 Required Dependencies</w:t>
      </w:r>
    </w:p>
    <w:p>
      <w:pPr>
        <w:pStyle w:val="ListParagraph"/>
        <w:numPr>
          <w:ilvl w:val="0"/>
          <w:numId w:val="2"/>
        </w:numPr>
        <w:spacing w:after="80" w:line="276"/>
      </w:pPr>
      <w:r>
        <w:rPr>
          <w:rFonts w:ascii="Arial" w:cs="Arial" w:eastAsia="Arial" w:hAnsi="Arial"/>
          <w:b/>
          <w:bCs/>
          <w:color w:val="1B2A4A"/>
          <w:sz w:val="22"/>
          <w:szCs w:val="22"/>
        </w:rPr>
        <w:t xml:space="preserve">Python: </w:t>
      </w:r>
      <w:r>
        <w:rPr>
          <w:rFonts w:ascii="Arial" w:cs="Arial" w:eastAsia="Arial" w:hAnsi="Arial"/>
          <w:color w:val="333333"/>
          <w:sz w:val="22"/>
          <w:szCs w:val="22"/>
        </w:rPr>
        <w:t xml:space="preserve">3.10+ (for match statements, union types, and dataclass improvements).</w:t>
      </w:r>
    </w:p>
    <w:p>
      <w:pPr>
        <w:pStyle w:val="ListParagraph"/>
        <w:numPr>
          <w:ilvl w:val="0"/>
          <w:numId w:val="2"/>
        </w:numPr>
        <w:spacing w:after="80" w:line="276"/>
      </w:pPr>
      <w:r>
        <w:rPr>
          <w:rFonts w:ascii="Arial" w:cs="Arial" w:eastAsia="Arial" w:hAnsi="Arial"/>
          <w:b/>
          <w:bCs/>
          <w:color w:val="1B2A4A"/>
          <w:sz w:val="22"/>
          <w:szCs w:val="22"/>
        </w:rPr>
        <w:t xml:space="preserve">click: </w:t>
      </w:r>
      <w:r>
        <w:rPr>
          <w:rFonts w:ascii="Arial" w:cs="Arial" w:eastAsia="Arial" w:hAnsi="Arial"/>
          <w:color w:val="333333"/>
          <w:sz w:val="22"/>
          <w:szCs w:val="22"/>
        </w:rPr>
        <w:t xml:space="preserve">CLI framework. Mature, well-tested, widely adopted.</w:t>
      </w:r>
    </w:p>
    <w:p>
      <w:pPr>
        <w:pStyle w:val="ListParagraph"/>
        <w:numPr>
          <w:ilvl w:val="0"/>
          <w:numId w:val="2"/>
        </w:numPr>
        <w:spacing w:after="80" w:line="276"/>
      </w:pPr>
      <w:r>
        <w:rPr>
          <w:rFonts w:ascii="Arial" w:cs="Arial" w:eastAsia="Arial" w:hAnsi="Arial"/>
          <w:b/>
          <w:bCs/>
          <w:color w:val="1B2A4A"/>
          <w:sz w:val="22"/>
          <w:szCs w:val="22"/>
        </w:rPr>
        <w:t xml:space="preserve">jsonschema: </w:t>
      </w:r>
      <w:r>
        <w:rPr>
          <w:rFonts w:ascii="Arial" w:cs="Arial" w:eastAsia="Arial" w:hAnsi="Arial"/>
          <w:color w:val="333333"/>
          <w:sz w:val="22"/>
          <w:szCs w:val="22"/>
        </w:rPr>
        <w:t xml:space="preserve">OCEL 2.0 JSON Schema validation (Phase 1 JSON path).</w:t>
      </w:r>
    </w:p>
    <w:p>
      <w:pPr>
        <w:pStyle w:val="ListParagraph"/>
        <w:numPr>
          <w:ilvl w:val="0"/>
          <w:numId w:val="2"/>
        </w:numPr>
        <w:spacing w:after="80" w:line="276"/>
      </w:pPr>
      <w:r>
        <w:rPr>
          <w:rFonts w:ascii="Arial" w:cs="Arial" w:eastAsia="Arial" w:hAnsi="Arial"/>
          <w:b/>
          <w:bCs/>
          <w:color w:val="1B2A4A"/>
          <w:sz w:val="22"/>
          <w:szCs w:val="22"/>
        </w:rPr>
        <w:t xml:space="preserve">lxml: </w:t>
      </w:r>
      <w:r>
        <w:rPr>
          <w:rFonts w:ascii="Arial" w:cs="Arial" w:eastAsia="Arial" w:hAnsi="Arial"/>
          <w:color w:val="333333"/>
          <w:sz w:val="22"/>
          <w:szCs w:val="22"/>
        </w:rPr>
        <w:t xml:space="preserve">OCEL 2.0 XML parsing and XSD validation (Phase 1 XML path).</w:t>
      </w:r>
    </w:p>
    <w:p>
      <w:pPr>
        <w:pStyle w:val="ListParagraph"/>
        <w:numPr>
          <w:ilvl w:val="0"/>
          <w:numId w:val="2"/>
        </w:numPr>
        <w:spacing w:after="80" w:line="276"/>
      </w:pPr>
      <w:r>
        <w:rPr>
          <w:rFonts w:ascii="Arial" w:cs="Arial" w:eastAsia="Arial" w:hAnsi="Arial"/>
          <w:b/>
          <w:bCs/>
          <w:color w:val="1B2A4A"/>
          <w:sz w:val="22"/>
          <w:szCs w:val="22"/>
        </w:rPr>
        <w:t xml:space="preserve">pandas: </w:t>
      </w:r>
      <w:r>
        <w:rPr>
          <w:rFonts w:ascii="Arial" w:cs="Arial" w:eastAsia="Arial" w:hAnsi="Arial"/>
          <w:color w:val="333333"/>
          <w:sz w:val="22"/>
          <w:szCs w:val="22"/>
        </w:rPr>
        <w:t xml:space="preserve">Internal DataFrames for events, objects, relations. Required for vectorized threshold computations in OCEL-C rules.</w:t>
      </w:r>
    </w:p>
    <w:p>
      <w:pPr>
        <w:pStyle w:val="ListParagraph"/>
        <w:numPr>
          <w:ilvl w:val="0"/>
          <w:numId w:val="2"/>
        </w:numPr>
        <w:spacing w:after="80" w:line="276"/>
      </w:pPr>
      <w:r>
        <w:rPr>
          <w:rFonts w:ascii="Arial" w:cs="Arial" w:eastAsia="Arial" w:hAnsi="Arial"/>
          <w:b/>
          <w:bCs/>
          <w:color w:val="1B2A4A"/>
          <w:sz w:val="22"/>
          <w:szCs w:val="22"/>
        </w:rPr>
        <w:t xml:space="preserve">rapidfuzz: </w:t>
      </w:r>
      <w:r>
        <w:rPr>
          <w:rFonts w:ascii="Arial" w:cs="Arial" w:eastAsia="Arial" w:hAnsi="Arial"/>
          <w:color w:val="333333"/>
          <w:sz w:val="22"/>
          <w:szCs w:val="22"/>
        </w:rPr>
        <w:t xml:space="preserve">Levenshtein distance for Q002 (qualifier vocabulary inconsistency).</w:t>
      </w:r>
    </w:p>
    <w:p>
      <w:pPr>
        <w:pStyle w:val="ListParagraph"/>
        <w:numPr>
          <w:ilvl w:val="0"/>
          <w:numId w:val="2"/>
        </w:numPr>
        <w:spacing w:after="80" w:line="276"/>
      </w:pPr>
      <w:r>
        <w:rPr>
          <w:rFonts w:ascii="Arial" w:cs="Arial" w:eastAsia="Arial" w:hAnsi="Arial"/>
          <w:b/>
          <w:bCs/>
          <w:color w:val="1B2A4A"/>
          <w:sz w:val="22"/>
          <w:szCs w:val="22"/>
        </w:rPr>
        <w:t xml:space="preserve">rich: </w:t>
      </w:r>
      <w:r>
        <w:rPr>
          <w:rFonts w:ascii="Arial" w:cs="Arial" w:eastAsia="Arial" w:hAnsi="Arial"/>
          <w:color w:val="333333"/>
          <w:sz w:val="22"/>
          <w:szCs w:val="22"/>
        </w:rPr>
        <w:t xml:space="preserve">Colored terminal output in the text reporter.</w:t>
      </w:r>
    </w:p>
    <w:p>
      <w:pPr>
        <w:pStyle w:val="Heading2"/>
        <w:spacing w:after="160" w:before="300"/>
      </w:pPr>
      <w:r>
        <w:rPr>
          <w:rFonts w:ascii="Arial" w:cs="Arial" w:eastAsia="Arial" w:hAnsi="Arial"/>
        </w:rPr>
        <w:t xml:space="preserve">7.2 Optional Dependencies</w:t>
      </w:r>
    </w:p>
    <w:p>
      <w:pPr>
        <w:pStyle w:val="ListParagraph"/>
        <w:numPr>
          <w:ilvl w:val="0"/>
          <w:numId w:val="2"/>
        </w:numPr>
        <w:spacing w:after="80" w:line="276"/>
      </w:pPr>
      <w:r>
        <w:rPr>
          <w:rFonts w:ascii="Arial" w:cs="Arial" w:eastAsia="Arial" w:hAnsi="Arial"/>
          <w:b/>
          <w:bCs/>
          <w:color w:val="1B2A4A"/>
          <w:sz w:val="22"/>
          <w:szCs w:val="22"/>
        </w:rPr>
        <w:t xml:space="preserve">pm4py: </w:t>
      </w:r>
      <w:r>
        <w:rPr>
          <w:rFonts w:ascii="Arial" w:cs="Arial" w:eastAsia="Arial" w:hAnsi="Arial"/>
          <w:color w:val="333333"/>
          <w:sz w:val="22"/>
          <w:szCs w:val="22"/>
        </w:rPr>
        <w:t xml:space="preserve">Alternative loader backend. GPL-3.0, so not bundled. Installed via ‘pip install ocelint[pm4py]’.</w:t>
      </w:r>
    </w:p>
    <w:p>
      <w:pPr>
        <w:pStyle w:val="ListParagraph"/>
        <w:numPr>
          <w:ilvl w:val="0"/>
          <w:numId w:val="2"/>
        </w:numPr>
        <w:spacing w:after="80" w:line="276"/>
      </w:pPr>
      <w:r>
        <w:rPr>
          <w:rFonts w:ascii="Arial" w:cs="Arial" w:eastAsia="Arial" w:hAnsi="Arial"/>
          <w:b/>
          <w:bCs/>
          <w:color w:val="1B2A4A"/>
          <w:sz w:val="22"/>
          <w:szCs w:val="22"/>
        </w:rPr>
        <w:t xml:space="preserve">networkx: </w:t>
      </w:r>
      <w:r>
        <w:rPr>
          <w:rFonts w:ascii="Arial" w:cs="Arial" w:eastAsia="Arial" w:hAnsi="Arial"/>
          <w:color w:val="333333"/>
          <w:sz w:val="22"/>
          <w:szCs w:val="22"/>
        </w:rPr>
        <w:t xml:space="preserve">Graph analysis for L002 (cycle detection), L004 (connected components). Falls back to in-tree BFS/DFS if absent.</w:t>
      </w:r>
    </w:p>
    <w:p>
      <w:pPr>
        <w:pStyle w:val="ListParagraph"/>
        <w:numPr>
          <w:ilvl w:val="0"/>
          <w:numId w:val="2"/>
        </w:numPr>
        <w:spacing w:after="80" w:line="276"/>
      </w:pPr>
      <w:r>
        <w:rPr>
          <w:rFonts w:ascii="Arial" w:cs="Arial" w:eastAsia="Arial" w:hAnsi="Arial"/>
          <w:b/>
          <w:bCs/>
          <w:color w:val="1B2A4A"/>
          <w:sz w:val="22"/>
          <w:szCs w:val="22"/>
        </w:rPr>
        <w:t xml:space="preserve">numpy: </w:t>
      </w:r>
      <w:r>
        <w:rPr>
          <w:rFonts w:ascii="Arial" w:cs="Arial" w:eastAsia="Arial" w:hAnsi="Arial"/>
          <w:color w:val="333333"/>
          <w:sz w:val="22"/>
          <w:szCs w:val="22"/>
        </w:rPr>
        <w:t xml:space="preserve">Vectorized statistical computations for C002/C003. Falls back to pure-Python if absent.</w:t>
      </w:r>
    </w:p>
    <w:p>
      <w:pPr>
        <w:pStyle w:val="Heading2"/>
        <w:spacing w:after="160" w:before="300"/>
      </w:pPr>
      <w:r>
        <w:rPr>
          <w:rFonts w:ascii="Arial" w:cs="Arial" w:eastAsia="Arial" w:hAnsi="Arial"/>
        </w:rPr>
        <w:t xml:space="preserve">7.3 Development Dependencies</w:t>
      </w:r>
    </w:p>
    <w:p>
      <w:pPr>
        <w:pStyle w:val="ListParagraph"/>
        <w:numPr>
          <w:ilvl w:val="0"/>
          <w:numId w:val="2"/>
        </w:numPr>
        <w:spacing w:after="80" w:line="276"/>
      </w:pPr>
      <w:r>
        <w:rPr>
          <w:rFonts w:ascii="Arial" w:cs="Arial" w:eastAsia="Arial" w:hAnsi="Arial"/>
          <w:b/>
          <w:bCs/>
          <w:color w:val="1B2A4A"/>
          <w:sz w:val="22"/>
          <w:szCs w:val="22"/>
        </w:rPr>
        <w:t xml:space="preserve">pytest + pytest-cov: </w:t>
      </w:r>
      <w:r>
        <w:rPr>
          <w:rFonts w:ascii="Arial" w:cs="Arial" w:eastAsia="Arial" w:hAnsi="Arial"/>
          <w:color w:val="333333"/>
          <w:sz w:val="22"/>
          <w:szCs w:val="22"/>
        </w:rPr>
        <w:t xml:space="preserve">Test runner and coverage.</w:t>
      </w:r>
    </w:p>
    <w:p>
      <w:pPr>
        <w:pStyle w:val="ListParagraph"/>
        <w:numPr>
          <w:ilvl w:val="0"/>
          <w:numId w:val="2"/>
        </w:numPr>
        <w:spacing w:after="80" w:line="276"/>
      </w:pPr>
      <w:r>
        <w:rPr>
          <w:rFonts w:ascii="Arial" w:cs="Arial" w:eastAsia="Arial" w:hAnsi="Arial"/>
          <w:b/>
          <w:bCs/>
          <w:color w:val="1B2A4A"/>
          <w:sz w:val="22"/>
          <w:szCs w:val="22"/>
        </w:rPr>
        <w:t xml:space="preserve">pytest-benchmark: </w:t>
      </w:r>
      <w:r>
        <w:rPr>
          <w:rFonts w:ascii="Arial" w:cs="Arial" w:eastAsia="Arial" w:hAnsi="Arial"/>
          <w:color w:val="333333"/>
          <w:sz w:val="22"/>
          <w:szCs w:val="22"/>
        </w:rPr>
        <w:t xml:space="preserve">Performance regression tracking.</w:t>
      </w:r>
    </w:p>
    <w:p>
      <w:pPr>
        <w:pStyle w:val="ListParagraph"/>
        <w:numPr>
          <w:ilvl w:val="0"/>
          <w:numId w:val="2"/>
        </w:numPr>
        <w:spacing w:after="80" w:line="276"/>
      </w:pPr>
      <w:r>
        <w:rPr>
          <w:rFonts w:ascii="Arial" w:cs="Arial" w:eastAsia="Arial" w:hAnsi="Arial"/>
          <w:b/>
          <w:bCs/>
          <w:color w:val="1B2A4A"/>
          <w:sz w:val="22"/>
          <w:szCs w:val="22"/>
        </w:rPr>
        <w:t xml:space="preserve">hypothesis: </w:t>
      </w:r>
      <w:r>
        <w:rPr>
          <w:rFonts w:ascii="Arial" w:cs="Arial" w:eastAsia="Arial" w:hAnsi="Arial"/>
          <w:color w:val="333333"/>
          <w:sz w:val="22"/>
          <w:szCs w:val="22"/>
        </w:rPr>
        <w:t xml:space="preserve">Property-based testing for threshold rules.</w:t>
      </w:r>
    </w:p>
    <w:p>
      <w:pPr>
        <w:pStyle w:val="ListParagraph"/>
        <w:numPr>
          <w:ilvl w:val="0"/>
          <w:numId w:val="2"/>
        </w:numPr>
        <w:spacing w:after="80" w:line="276"/>
      </w:pPr>
      <w:r>
        <w:rPr>
          <w:rFonts w:ascii="Arial" w:cs="Arial" w:eastAsia="Arial" w:hAnsi="Arial"/>
          <w:b/>
          <w:bCs/>
          <w:color w:val="1B2A4A"/>
          <w:sz w:val="22"/>
          <w:szCs w:val="22"/>
        </w:rPr>
        <w:t xml:space="preserve">mutmut: </w:t>
      </w:r>
      <w:r>
        <w:rPr>
          <w:rFonts w:ascii="Arial" w:cs="Arial" w:eastAsia="Arial" w:hAnsi="Arial"/>
          <w:color w:val="333333"/>
          <w:sz w:val="22"/>
          <w:szCs w:val="22"/>
        </w:rPr>
        <w:t xml:space="preserve">Mutation testing.</w:t>
      </w:r>
    </w:p>
    <w:p>
      <w:pPr>
        <w:pStyle w:val="ListParagraph"/>
        <w:numPr>
          <w:ilvl w:val="0"/>
          <w:numId w:val="2"/>
        </w:numPr>
        <w:spacing w:after="80" w:line="276"/>
      </w:pPr>
      <w:r>
        <w:rPr>
          <w:rFonts w:ascii="Arial" w:cs="Arial" w:eastAsia="Arial" w:hAnsi="Arial"/>
          <w:b/>
          <w:bCs/>
          <w:color w:val="1B2A4A"/>
          <w:sz w:val="22"/>
          <w:szCs w:val="22"/>
        </w:rPr>
        <w:t xml:space="preserve">mypy: </w:t>
      </w:r>
      <w:r>
        <w:rPr>
          <w:rFonts w:ascii="Arial" w:cs="Arial" w:eastAsia="Arial" w:hAnsi="Arial"/>
          <w:color w:val="333333"/>
          <w:sz w:val="22"/>
          <w:szCs w:val="22"/>
        </w:rPr>
        <w:t xml:space="preserve">Static type checking (strict mode).</w:t>
      </w:r>
    </w:p>
    <w:p>
      <w:pPr>
        <w:pStyle w:val="ListParagraph"/>
        <w:numPr>
          <w:ilvl w:val="0"/>
          <w:numId w:val="2"/>
        </w:numPr>
        <w:spacing w:after="80" w:line="276"/>
      </w:pPr>
      <w:r>
        <w:rPr>
          <w:rFonts w:ascii="Arial" w:cs="Arial" w:eastAsia="Arial" w:hAnsi="Arial"/>
          <w:b/>
          <w:bCs/>
          <w:color w:val="1B2A4A"/>
          <w:sz w:val="22"/>
          <w:szCs w:val="22"/>
        </w:rPr>
        <w:t xml:space="preserve">ruff: </w:t>
      </w:r>
      <w:r>
        <w:rPr>
          <w:rFonts w:ascii="Arial" w:cs="Arial" w:eastAsia="Arial" w:hAnsi="Arial"/>
          <w:color w:val="333333"/>
          <w:sz w:val="22"/>
          <w:szCs w:val="22"/>
        </w:rPr>
        <w:t xml:space="preserve">Linting and formatting (dogfooding the linter-for-linters concept).</w:t>
      </w:r>
    </w:p>
    <w:p>
      <w:r>
        <w:br w:type="page"/>
      </w:r>
    </w:p>
    <w:p>
      <w:pPr>
        <w:pStyle w:val="Heading1"/>
        <w:spacing w:after="200" w:before="360"/>
      </w:pPr>
      <w:r>
        <w:rPr>
          <w:rFonts w:ascii="Arial" w:cs="Arial" w:eastAsia="Arial" w:hAnsi="Arial"/>
        </w:rPr>
        <w:t xml:space="preserve">8. Research Publication Pathway</w:t>
      </w:r>
    </w:p>
    <w:p>
      <w:pPr>
        <w:spacing w:after="160" w:line="300"/>
      </w:pPr>
      <w:r>
        <w:rPr>
          <w:rFonts w:ascii="Arial" w:cs="Arial" w:eastAsia="Arial" w:hAnsi="Arial"/>
          <w:color w:val="333333"/>
          <w:sz w:val="22"/>
          <w:szCs w:val="22"/>
        </w:rPr>
        <w:t xml:space="preserve">ocelint is designed to be both a practical tool and a research contribution. The publication pathway has three tiers:</w:t>
      </w:r>
    </w:p>
    <w:p>
      <w:pPr>
        <w:pStyle w:val="Heading2"/>
        <w:spacing w:after="160" w:before="300"/>
      </w:pPr>
      <w:r>
        <w:rPr>
          <w:rFonts w:ascii="Arial" w:cs="Arial" w:eastAsia="Arial" w:hAnsi="Arial"/>
        </w:rPr>
        <w:t xml:space="preserve">8.1 Tier 1: Tool Paper (Target: ICPM 2026 or BPM 2027 Demo Track)</w:t>
      </w:r>
    </w:p>
    <w:p>
      <w:pPr>
        <w:spacing w:after="160" w:line="300"/>
      </w:pPr>
      <w:r>
        <w:rPr>
          <w:rFonts w:ascii="Arial" w:cs="Arial" w:eastAsia="Arial" w:hAnsi="Arial"/>
          <w:color w:val="333333"/>
          <w:sz w:val="22"/>
          <w:szCs w:val="22"/>
        </w:rPr>
        <w:t xml:space="preserve">A short paper (6–8 pages) presenting ocelint as the first operational semantic linter for OCEL 2.0. Contributions: (a) mapping the Basmer N/I taxonomy to executable rules, (b) the SARIF-emitting CI-integrable architecture, (c) baseline quality assessment of the public OCEL corpus. Submission after Stage 4 completion.</w:t>
      </w:r>
    </w:p>
    <w:p>
      <w:pPr>
        <w:pStyle w:val="Heading2"/>
        <w:spacing w:after="160" w:before="300"/>
      </w:pPr>
      <w:r>
        <w:rPr>
          <w:rFonts w:ascii="Arial" w:cs="Arial" w:eastAsia="Arial" w:hAnsi="Arial"/>
        </w:rPr>
        <w:t xml:space="preserve">8.2 Tier 2: Empirical Study (Target: Information Systems or JDIQ)</w:t>
      </w:r>
    </w:p>
    <w:p>
      <w:pPr>
        <w:spacing w:after="160" w:line="300"/>
      </w:pPr>
      <w:r>
        <w:rPr>
          <w:rFonts w:ascii="Arial" w:cs="Arial" w:eastAsia="Arial" w:hAnsi="Arial"/>
          <w:color w:val="333333"/>
          <w:sz w:val="22"/>
          <w:szCs w:val="22"/>
        </w:rPr>
        <w:t xml:space="preserve">A full-length journal paper using ocelint to conduct the first large-scale empirical study of OCEL 2.0 data quality. Research questions: Which quality issues are most prevalent across domains? Do specific issues correlate with downstream OCPN discovery failures? How does log quality vary by extraction source (ERP, CRM, IoT, version control)? Requires running ocelint on 10+ logs with discovery pipelines and measuring fitness/precision impact.</w:t>
      </w:r>
    </w:p>
    <w:p>
      <w:pPr>
        <w:pStyle w:val="Heading2"/>
        <w:spacing w:after="160" w:before="300"/>
      </w:pPr>
      <w:r>
        <w:rPr>
          <w:rFonts w:ascii="Arial" w:cs="Arial" w:eastAsia="Arial" w:hAnsi="Arial"/>
        </w:rPr>
        <w:t xml:space="preserve">8.3 Tier 3: Convergence/Divergence Profiling (Target: CAiSE or ICPM Main Track)</w:t>
      </w:r>
    </w:p>
    <w:p>
      <w:pPr>
        <w:spacing w:after="160" w:line="300"/>
      </w:pPr>
      <w:r>
        <w:rPr>
          <w:rFonts w:ascii="Arial" w:cs="Arial" w:eastAsia="Arial" w:hAnsi="Arial"/>
          <w:color w:val="333333"/>
          <w:sz w:val="22"/>
          <w:szCs w:val="22"/>
        </w:rPr>
        <w:t xml:space="preserve">A research paper formalizing the convergence and divergence risk metrics (C005/C006) as a pre-flight diagnostic that predicts flattening distortion. Contributes: (a) formal definition of per-(event-type, object-type) convergence/divergence scores, (b) empirical correlation with OC-DFG readability and OCPN soundness, (c) connection to the Goossens C16/C17 gap.</w:t>
      </w:r>
    </w:p>
    <w:p>
      <w:r>
        <w:br w:type="page"/>
      </w:r>
    </w:p>
    <w:p>
      <w:pPr>
        <w:pStyle w:val="Heading1"/>
        <w:spacing w:after="200" w:before="360"/>
      </w:pPr>
      <w:r>
        <w:rPr>
          <w:rFonts w:ascii="Arial" w:cs="Arial" w:eastAsia="Arial" w:hAnsi="Arial"/>
        </w:rPr>
        <w:t xml:space="preserve">9.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PM4Py GPL contamination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Licensing conflict if ocelint accidentally imports GPL code in the MIT-licensed core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Medium</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Strict import boundary: pm4py imports only in ocelint.loader._pm4py_adapter behind try/except ImportError. CI check: grep for pm4py imports outside adapter module.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OCEL 2.0 spec revision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A 2.1 spec could change the data model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Low (18-month-old spec)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Design rules against the formal tuple definition, not format-specific quirks. Abstract the model so format changes affect only the loader.</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False positive noise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Too many info/warn violations on real logs make the tool annoying</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High</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Conservative default severities. Aggressive use of info (not warn) for heuristic rules. Snapshot regression tests on real logs to catch severity drift.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Performance on large logs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Rules with O(n²) complexity on 1M+ event logs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Medium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Vectorize via pandas groupby. Profile every rule in benchmarks. Set hard performance budget per rule.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Low community adoption</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Tool is useful but nobody uses it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Medium</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Ship pre-commit hook and GitHub Action from v1.0. Target PM4Py contributor community first (SimOC connection). Publish tool paper at ICPM/BPM.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bCs/>
                <w:color w:val="1B2A4A"/>
                <w:sz w:val="20"/>
                <w:szCs w:val="20"/>
              </w:rPr>
              <w:t xml:space="preserve">Scope creep into cleaning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Users expect the linter to also fix/repair logs, not just report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b w:val="false"/>
                <w:bCs w:val="false"/>
                <w:color w:val="333333"/>
                <w:sz w:val="20"/>
                <w:szCs w:val="20"/>
              </w:rPr>
              <w:t xml:space="preserve">Clear scope boundary: ocelint reports, it does not transform. Safe autofixers only for trivial normalization (timestamps, whitespace). Point users to PM4Py for log manipulation.</w:t>
            </w:r>
          </w:p>
        </w:tc>
      </w:tr>
    </w:tbl>
    <w:p>
      <w:r>
        <w:br w:type="page"/>
      </w:r>
    </w:p>
    <w:p>
      <w:pPr>
        <w:pStyle w:val="Heading1"/>
        <w:spacing w:after="200" w:before="360"/>
      </w:pPr>
      <w:r>
        <w:rPr>
          <w:rFonts w:ascii="Arial" w:cs="Arial" w:eastAsia="Arial" w:hAnsi="Arial"/>
        </w:rPr>
        <w:t xml:space="preserve">10. Success Metrics</w:t>
      </w:r>
    </w:p>
    <w:p>
      <w:pPr>
        <w:pStyle w:val="Heading2"/>
        <w:spacing w:after="160" w:before="300"/>
      </w:pPr>
      <w:r>
        <w:rPr>
          <w:rFonts w:ascii="Arial" w:cs="Arial" w:eastAsia="Arial" w:hAnsi="Arial"/>
        </w:rPr>
        <w:t xml:space="preserve">10.1 Engineering Metrics</w:t>
      </w:r>
    </w:p>
    <w:p>
      <w:pPr>
        <w:pStyle w:val="ListParagraph"/>
        <w:numPr>
          <w:ilvl w:val="0"/>
          <w:numId w:val="2"/>
        </w:numPr>
        <w:spacing w:after="80" w:line="276"/>
      </w:pPr>
      <w:r>
        <w:rPr>
          <w:rFonts w:ascii="Arial" w:cs="Arial" w:eastAsia="Arial" w:hAnsi="Arial"/>
          <w:color w:val="333333"/>
          <w:sz w:val="22"/>
          <w:szCs w:val="22"/>
        </w:rPr>
        <w:t xml:space="preserve">All 56 rules implemented and passing unit tests with &gt;90% coverage.</w:t>
      </w:r>
    </w:p>
    <w:p>
      <w:pPr>
        <w:pStyle w:val="ListParagraph"/>
        <w:numPr>
          <w:ilvl w:val="0"/>
          <w:numId w:val="2"/>
        </w:numPr>
        <w:spacing w:after="80" w:line="276"/>
      </w:pPr>
      <w:r>
        <w:rPr>
          <w:rFonts w:ascii="Arial" w:cs="Arial" w:eastAsia="Arial" w:hAnsi="Arial"/>
          <w:color w:val="333333"/>
          <w:sz w:val="22"/>
          <w:szCs w:val="22"/>
        </w:rPr>
        <w:t xml:space="preserve">Mutation score &gt;85% on rule modules.</w:t>
      </w:r>
    </w:p>
    <w:p>
      <w:pPr>
        <w:pStyle w:val="ListParagraph"/>
        <w:numPr>
          <w:ilvl w:val="0"/>
          <w:numId w:val="2"/>
        </w:numPr>
        <w:spacing w:after="80" w:line="276"/>
      </w:pPr>
      <w:r>
        <w:rPr>
          <w:rFonts w:ascii="Arial" w:cs="Arial" w:eastAsia="Arial" w:hAnsi="Arial"/>
          <w:color w:val="333333"/>
          <w:sz w:val="22"/>
          <w:szCs w:val="22"/>
        </w:rPr>
        <w:t xml:space="preserve">Full lint of 1M-event log completes in &lt;120 seconds.</w:t>
      </w:r>
    </w:p>
    <w:p>
      <w:pPr>
        <w:pStyle w:val="ListParagraph"/>
        <w:numPr>
          <w:ilvl w:val="0"/>
          <w:numId w:val="2"/>
        </w:numPr>
        <w:spacing w:after="80" w:line="276"/>
      </w:pPr>
      <w:r>
        <w:rPr>
          <w:rFonts w:ascii="Arial" w:cs="Arial" w:eastAsia="Arial" w:hAnsi="Arial"/>
          <w:color w:val="333333"/>
          <w:sz w:val="22"/>
          <w:szCs w:val="22"/>
        </w:rPr>
        <w:t xml:space="preserve">SARIF output validates against OASIS schema.</w:t>
      </w:r>
    </w:p>
    <w:p>
      <w:pPr>
        <w:pStyle w:val="ListParagraph"/>
        <w:numPr>
          <w:ilvl w:val="0"/>
          <w:numId w:val="2"/>
        </w:numPr>
        <w:spacing w:after="80" w:line="276"/>
      </w:pPr>
      <w:r>
        <w:rPr>
          <w:rFonts w:ascii="Arial" w:cs="Arial" w:eastAsia="Arial" w:hAnsi="Arial"/>
          <w:color w:val="333333"/>
          <w:sz w:val="22"/>
          <w:szCs w:val="22"/>
        </w:rPr>
        <w:t xml:space="preserve">Zero unhandled exceptions on any of the 11 ocel-standard.org reference logs.</w:t>
      </w:r>
    </w:p>
    <w:p>
      <w:pPr>
        <w:pStyle w:val="ListParagraph"/>
        <w:numPr>
          <w:ilvl w:val="0"/>
          <w:numId w:val="2"/>
        </w:numPr>
        <w:spacing w:after="80" w:line="276"/>
      </w:pPr>
      <w:r>
        <w:rPr>
          <w:rFonts w:ascii="Arial" w:cs="Arial" w:eastAsia="Arial" w:hAnsi="Arial"/>
          <w:color w:val="333333"/>
          <w:sz w:val="22"/>
          <w:szCs w:val="22"/>
        </w:rPr>
        <w:t xml:space="preserve">Cross-platform CI green on Ubuntu, macOS, Windows.</w:t>
      </w:r>
    </w:p>
    <w:p>
      <w:pPr>
        <w:pStyle w:val="Heading2"/>
        <w:spacing w:after="160" w:before="300"/>
      </w:pPr>
      <w:r>
        <w:rPr>
          <w:rFonts w:ascii="Arial" w:cs="Arial" w:eastAsia="Arial" w:hAnsi="Arial"/>
        </w:rPr>
        <w:t xml:space="preserve">10.2 Adoption Metrics (6 months post-v1.0)</w:t>
      </w:r>
    </w:p>
    <w:p>
      <w:pPr>
        <w:pStyle w:val="ListParagraph"/>
        <w:numPr>
          <w:ilvl w:val="0"/>
          <w:numId w:val="2"/>
        </w:numPr>
        <w:spacing w:after="80" w:line="276"/>
      </w:pPr>
      <w:r>
        <w:rPr>
          <w:rFonts w:ascii="Arial" w:cs="Arial" w:eastAsia="Arial" w:hAnsi="Arial"/>
          <w:color w:val="333333"/>
          <w:sz w:val="22"/>
          <w:szCs w:val="22"/>
        </w:rPr>
        <w:t xml:space="preserve">100+ PyPI installs/month.</w:t>
      </w:r>
    </w:p>
    <w:p>
      <w:pPr>
        <w:pStyle w:val="ListParagraph"/>
        <w:numPr>
          <w:ilvl w:val="0"/>
          <w:numId w:val="2"/>
        </w:numPr>
        <w:spacing w:after="80" w:line="276"/>
      </w:pPr>
      <w:r>
        <w:rPr>
          <w:rFonts w:ascii="Arial" w:cs="Arial" w:eastAsia="Arial" w:hAnsi="Arial"/>
          <w:color w:val="333333"/>
          <w:sz w:val="22"/>
          <w:szCs w:val="22"/>
        </w:rPr>
        <w:t xml:space="preserve">5+ GitHub stars.</w:t>
      </w:r>
    </w:p>
    <w:p>
      <w:pPr>
        <w:pStyle w:val="ListParagraph"/>
        <w:numPr>
          <w:ilvl w:val="0"/>
          <w:numId w:val="2"/>
        </w:numPr>
        <w:spacing w:after="80" w:line="276"/>
      </w:pPr>
      <w:r>
        <w:rPr>
          <w:rFonts w:ascii="Arial" w:cs="Arial" w:eastAsia="Arial" w:hAnsi="Arial"/>
          <w:color w:val="333333"/>
          <w:sz w:val="22"/>
          <w:szCs w:val="22"/>
        </w:rPr>
        <w:t xml:space="preserve">At least one external plugin published (proving the SDK works).</w:t>
      </w:r>
    </w:p>
    <w:p>
      <w:pPr>
        <w:pStyle w:val="ListParagraph"/>
        <w:numPr>
          <w:ilvl w:val="0"/>
          <w:numId w:val="2"/>
        </w:numPr>
        <w:spacing w:after="80" w:line="276"/>
      </w:pPr>
      <w:r>
        <w:rPr>
          <w:rFonts w:ascii="Arial" w:cs="Arial" w:eastAsia="Arial" w:hAnsi="Arial"/>
          <w:color w:val="333333"/>
          <w:sz w:val="22"/>
          <w:szCs w:val="22"/>
        </w:rPr>
        <w:t xml:space="preserve">At least one issue/PR from a user outside the core team.</w:t>
      </w:r>
    </w:p>
    <w:p>
      <w:pPr>
        <w:pStyle w:val="ListParagraph"/>
        <w:numPr>
          <w:ilvl w:val="0"/>
          <w:numId w:val="2"/>
        </w:numPr>
        <w:spacing w:after="80" w:line="276"/>
      </w:pPr>
      <w:r>
        <w:rPr>
          <w:rFonts w:ascii="Arial" w:cs="Arial" w:eastAsia="Arial" w:hAnsi="Arial"/>
          <w:color w:val="333333"/>
          <w:sz w:val="22"/>
          <w:szCs w:val="22"/>
        </w:rPr>
        <w:t xml:space="preserve">Integration by at least one academic group or company.</w:t>
      </w:r>
    </w:p>
    <w:p>
      <w:pPr>
        <w:pStyle w:val="Heading2"/>
        <w:spacing w:after="160" w:before="300"/>
      </w:pPr>
      <w:r>
        <w:rPr>
          <w:rFonts w:ascii="Arial" w:cs="Arial" w:eastAsia="Arial" w:hAnsi="Arial"/>
        </w:rPr>
        <w:t xml:space="preserve">10.3 Research Metrics</w:t>
      </w:r>
    </w:p>
    <w:p>
      <w:pPr>
        <w:pStyle w:val="ListParagraph"/>
        <w:numPr>
          <w:ilvl w:val="0"/>
          <w:numId w:val="2"/>
        </w:numPr>
        <w:spacing w:after="80" w:line="276"/>
      </w:pPr>
      <w:r>
        <w:rPr>
          <w:rFonts w:ascii="Arial" w:cs="Arial" w:eastAsia="Arial" w:hAnsi="Arial"/>
          <w:color w:val="333333"/>
          <w:sz w:val="22"/>
          <w:szCs w:val="22"/>
        </w:rPr>
        <w:t xml:space="preserve">Tool paper accepted at ICPM or BPM.</w:t>
      </w:r>
    </w:p>
    <w:p>
      <w:pPr>
        <w:pStyle w:val="ListParagraph"/>
        <w:numPr>
          <w:ilvl w:val="0"/>
          <w:numId w:val="2"/>
        </w:numPr>
        <w:spacing w:after="80" w:line="276"/>
      </w:pPr>
      <w:r>
        <w:rPr>
          <w:rFonts w:ascii="Arial" w:cs="Arial" w:eastAsia="Arial" w:hAnsi="Arial"/>
          <w:color w:val="333333"/>
          <w:sz w:val="22"/>
          <w:szCs w:val="22"/>
        </w:rPr>
        <w:t xml:space="preserve">Empirical study submitted to Information Systems or JDIQ.</w:t>
      </w:r>
    </w:p>
    <w:p>
      <w:pPr>
        <w:pStyle w:val="ListParagraph"/>
        <w:numPr>
          <w:ilvl w:val="0"/>
          <w:numId w:val="2"/>
        </w:numPr>
        <w:spacing w:after="80" w:line="276"/>
      </w:pPr>
      <w:r>
        <w:rPr>
          <w:rFonts w:ascii="Arial" w:cs="Arial" w:eastAsia="Arial" w:hAnsi="Arial"/>
          <w:color w:val="333333"/>
          <w:sz w:val="22"/>
          <w:szCs w:val="22"/>
        </w:rPr>
        <w:t xml:space="preserve">Baseline corpus assessment cited by at least one subsequent OCEL quality paper.</w:t>
      </w:r>
    </w:p>
    <w:p>
      <w:pPr>
        <w:spacing w:before="600"/>
      </w:pPr>
    </w:p>
    <w:p>
      <w:pPr>
        <w:pBdr>
          <w:top w:val="single" w:color="1B2A4A" w:sz="2" w:space="8"/>
        </w:pBdr>
        <w:spacing w:before="200"/>
        <w:jc w:val="center"/>
      </w:pPr>
      <w:r>
        <w:rPr>
          <w:rFonts w:ascii="Arial" w:cs="Arial" w:eastAsia="Arial" w:hAnsi="Arial"/>
          <w:i/>
          <w:iCs/>
          <w:color w:val="999999"/>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i/>
        <w:iCs/>
        <w:color w:val="999999"/>
        <w:sz w:val="18"/>
        <w:szCs w:val="18"/>
      </w:rPr>
      <w:t xml:space="preserve">ocelint Implementation Plan</w:t>
    </w:r>
    <w:r>
      <w:rPr>
        <w:rFonts w:ascii="Arial" w:cs="Arial" w:eastAsia="Arial" w:hAnsi="Arial"/>
        <w:i/>
        <w:iCs/>
        <w:color w:val="999999"/>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A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2026-04-27T23:39:29.176Z</dcterms:created>
  <dcterms:modified xsi:type="dcterms:W3CDTF">2026-04-27T23:39:29.177Z</dcterms:modified>
</cp:coreProperties>
</file>

<file path=docProps/custom.xml><?xml version="1.0" encoding="utf-8"?>
<Properties xmlns="http://schemas.openxmlformats.org/officeDocument/2006/custom-properties" xmlns:vt="http://schemas.openxmlformats.org/officeDocument/2006/docPropsVTypes"/>
</file>