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وثيقة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خارطة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الاسم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خارطة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v15.6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التاريخ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الخميس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يوليو</w:t>
      </w:r>
      <w:r w:rsidDel="00000000" w:rsidR="00000000" w:rsidRPr="00000000">
        <w:rPr>
          <w:rtl w:val="1"/>
        </w:rPr>
        <w:t xml:space="preserve"> 2025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المنصة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Google Apps Script + Gemini SDK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الملخص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</w:p>
    <w:tbl>
      <w:tblPr>
        <w:tblStyle w:val="Table1"/>
        <w:tblW w:w="2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590"/>
        <w:tblGridChange w:id="0">
          <w:tblGrid>
            <w:gridCol w:w="2150"/>
            <w:gridCol w:w="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التصنيف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العدد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الكلي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جديدة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بالكامل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ملفات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مدموجة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محذوفة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1"/>
        </w:rPr>
        <w:t xml:space="preserve">المعمارية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مغلقة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التقنيات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1"/>
        </w:rPr>
        <w:t xml:space="preserve"> •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inlineData</w:t>
      </w:r>
      <w:r w:rsidDel="00000000" w:rsidR="00000000" w:rsidRPr="00000000">
        <w:rPr>
          <w:rtl w:val="0"/>
        </w:rPr>
        <w:t xml:space="preserve">) • </w:t>
      </w:r>
      <w:r w:rsidDel="00000000" w:rsidR="00000000" w:rsidRPr="00000000">
        <w:rPr>
          <w:rtl w:val="1"/>
        </w:rPr>
        <w:t xml:space="preserve">إخراج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</w:t>
      </w:r>
      <w:r w:rsidDel="00000000" w:rsidR="00000000" w:rsidRPr="00000000">
        <w:rPr>
          <w:rtl w:val="0"/>
        </w:rPr>
        <w:t xml:space="preserve"> •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1"/>
        </w:rPr>
        <w:t xml:space="preserve">ميزة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خاصة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suggestModelSwitch()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🧰 </w:t>
      </w:r>
      <w:r w:rsidDel="00000000" w:rsidR="00000000" w:rsidRPr="00000000">
        <w:rPr>
          <w:rtl w:val="1"/>
        </w:rPr>
        <w:t xml:space="preserve">المعايير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عملي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suggestModelSwitch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Sidebar.html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توثيق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الإعدادات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AUTO_PROCEED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ووضعها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مستقبلا</w:t>
      </w:r>
    </w:p>
    <w:tbl>
      <w:tblPr>
        <w:tblStyle w:val="Table2"/>
        <w:tblW w:w="8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6680"/>
        <w:tblGridChange w:id="0">
          <w:tblGrid>
            <w:gridCol w:w="1400"/>
            <w:gridCol w:w="66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البند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المعيار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التغليف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وحدة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بصيغة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 MODULE = (function(...) {...})(...)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التوثيق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JSDoc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دالة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وصف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موحد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رأس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معالجة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الأخطاء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HELPERS.logOperation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AI_TOOLS_DIALOGUE.showError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التبعية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يستورد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فقط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يحتاجه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HELPERS</w:t>
            </w:r>
            <w:r w:rsidDel="00000000" w:rsidR="00000000" w:rsidRPr="00000000">
              <w:rPr>
                <w:rtl w:val="0"/>
              </w:rPr>
              <w:t xml:space="preserve">, ...)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الأمان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منع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حفظ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المفاتيح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الحساسة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token</w:t>
            </w:r>
            <w:r w:rsidDel="00000000" w:rsidR="00000000" w:rsidRPr="00000000">
              <w:rPr>
                <w:rtl w:val="0"/>
              </w:rPr>
              <w:t xml:space="preserve">، </w:t>
            </w:r>
            <w:r w:rsidDel="00000000" w:rsidR="00000000" w:rsidRPr="00000000">
              <w:rPr>
                <w:rtl w:val="0"/>
              </w:rPr>
              <w:t xml:space="preserve">apikey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السياق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دعم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صور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  <w:t xml:space="preserve">64 / </w:t>
            </w:r>
            <w:r w:rsidDel="00000000" w:rsidR="00000000" w:rsidRPr="00000000">
              <w:rPr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thinkingConfig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structuredOutput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caching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السياق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CacheService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لحفظ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systemPrompt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والمحتوى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الثابت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النموذج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الذكي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دعم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اختيار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النموذج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تلقائي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بحسب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الطلب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توصية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التبديل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إيقاف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مؤقت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واقتراح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نموذج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أدق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باستخدام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suggestModelSwitch()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rtl w:val="1"/>
        </w:rPr>
        <w:t xml:space="preserve">آلية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✋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Flash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Vision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state.model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getPreferredGeminiModel(prompt)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ai_config.gs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model: 'gemini-1.5-pro', complexity: 'high'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 === 'high'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state.autoProceed !== true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ai_core.gs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يرجع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suggestModelSwitch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-1.5-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🗂️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البرمجية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ai_config.gs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مفضلة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ai_context.gs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والسياق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ai_ask.gs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ai_memory.gs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الأجل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ai_dispatcher.gs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للردود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ai_core.gs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موح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dispatch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enrich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respond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tools_catalog.gs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tools_context.gs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والتخزين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tools_dialogue.gs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والتوصيات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tools_sheets.gs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tools_accounting.gs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النسخ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الاحتياطية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التصدير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tools_internal.gs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للمساعد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builtinDocs.gs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tools_doc_gen.gs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workshop.gs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والتفاعل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والتحليل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والنموذج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BuiltinDocsSidebar.html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الوظيفي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PromptGeneratorSidebar.html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توليد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TestResultsSidebar.html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MainUI.html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والخيارات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مرت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3"/>
        <w:tblW w:w="9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070"/>
        <w:gridCol w:w="2270"/>
        <w:gridCol w:w="4025"/>
        <w:gridCol w:w="815"/>
        <w:tblGridChange w:id="0">
          <w:tblGrid>
            <w:gridCol w:w="1565"/>
            <w:gridCol w:w="1070"/>
            <w:gridCol w:w="2270"/>
            <w:gridCol w:w="4025"/>
            <w:gridCol w:w="81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1"/>
              </w:rPr>
              <w:t xml:space="preserve">ترتيب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Apps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🛠️ </w:t>
            </w:r>
            <w:r w:rsidDel="00000000" w:rsidR="00000000" w:rsidRPr="00000000">
              <w:rPr>
                <w:b w:val="1"/>
                <w:rtl w:val="1"/>
              </w:rPr>
              <w:t xml:space="preserve">ترتيب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الصيانة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📂 </w:t>
            </w: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📝 </w:t>
            </w:r>
            <w:r w:rsidDel="00000000" w:rsidR="00000000" w:rsidRPr="00000000">
              <w:rPr>
                <w:b w:val="1"/>
                <w:rtl w:val="1"/>
              </w:rPr>
              <w:t xml:space="preserve">التغييرات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المضافة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1"/>
              </w:rPr>
              <w:t xml:space="preserve">الحالة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env.gs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إعداد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SETTINGS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نماذج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الذكاء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الألوان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الكاش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helpers.gs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دوال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عامة</w:t>
            </w:r>
            <w:r w:rsidDel="00000000" w:rsidR="00000000" w:rsidRPr="00000000">
              <w:rPr>
                <w:color w:val="ff0000"/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fetchImageAsBase64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1"/>
              </w:rPr>
              <w:t xml:space="preserve">تحسين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logOperation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ff00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ai_config.gs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اختيار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النموذج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الذكي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دالة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getPreferredGeminiModel()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ai_context.gs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systemPrompt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دور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إدخال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للسياق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ai_ask.gs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الاتصال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بـ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SDK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structuredOutput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التفكير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دعم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الصور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ai_memory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سياق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الجلسة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طويل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المدى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cache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expiresAt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ai_dispatcher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تحليل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الطلبات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0"/>
              </w:rPr>
              <w:t xml:space="preserve">postProcessResult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ردود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  <w:shd w:fill="ff9900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hd w:fill="ff9900" w:val="clear"/>
                <w:rtl w:val="0"/>
              </w:rPr>
              <w:t xml:space="preserve">ai_core.gs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Pipeline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كامل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 + 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دعم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hd w:fill="ff9900" w:val="clear"/>
                <w:rtl w:val="0"/>
              </w:rPr>
              <w:t xml:space="preserve">suggestModelSwitch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hd w:fill="ff9900" w:val="clear"/>
                <w:rtl w:val="0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حسب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1"/>
              </w:rPr>
              <w:t xml:space="preserve">التعقيد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tools_catalog.gs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تصدير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functionDeclarations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الأدوات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لـ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Gemini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tools_context.gs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فصل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كامل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لدوال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setContext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summarizeSession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rememberFor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tools_dialogue.gs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رسائل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0"/>
              </w:rPr>
              <w:t xml:space="preserve">،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suggestNextActions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suggestModelSwitch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tools_sheets.gs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CRUD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للجداول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0"/>
              </w:rPr>
              <w:t xml:space="preserve">filter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0"/>
              </w:rPr>
              <w:t xml:space="preserve">highlightEmptyCells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0"/>
              </w:rPr>
              <w:t xml:space="preserve">extractURLs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tools_accounting.gs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generateIncomeStatement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calculateGrossProfit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1"/>
              </w:rPr>
              <w:t xml:space="preserve">تحليل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التصنيفات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tools_general.gs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نسخ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احتياطية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export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قيود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المستخدمين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Roboto Mono" w:cs="Roboto Mono" w:eastAsia="Roboto Mono" w:hAnsi="Roboto Mono"/>
                <w:color w:val="98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rtl w:val="0"/>
              </w:rPr>
              <w:t xml:space="preserve">tools_internal.gs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1"/>
              </w:rPr>
              <w:t xml:space="preserve">دوال</w:t>
            </w:r>
            <w:r w:rsidDel="00000000" w:rsidR="00000000" w:rsidRPr="00000000">
              <w:rPr>
                <w:color w:val="980000"/>
                <w:rtl w:val="1"/>
              </w:rPr>
              <w:t xml:space="preserve"> </w:t>
            </w:r>
            <w:r w:rsidDel="00000000" w:rsidR="00000000" w:rsidRPr="00000000">
              <w:rPr>
                <w:color w:val="980000"/>
                <w:rtl w:val="1"/>
              </w:rPr>
              <w:t xml:space="preserve">خاصة</w:t>
            </w:r>
            <w:r w:rsidDel="00000000" w:rsidR="00000000" w:rsidRPr="00000000">
              <w:rPr>
                <w:color w:val="980000"/>
                <w:rtl w:val="1"/>
              </w:rPr>
              <w:t xml:space="preserve"> </w:t>
            </w:r>
            <w:r w:rsidDel="00000000" w:rsidR="00000000" w:rsidRPr="00000000">
              <w:rPr>
                <w:color w:val="980000"/>
                <w:rtl w:val="1"/>
              </w:rPr>
              <w:t xml:space="preserve">للمساعد</w:t>
            </w:r>
            <w:r w:rsidDel="00000000" w:rsidR="00000000" w:rsidRPr="00000000">
              <w:rPr>
                <w:color w:val="980000"/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980000"/>
                <w:rtl w:val="0"/>
              </w:rPr>
              <w:t xml:space="preserve">_internal_userConfirmed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980000"/>
                <w:rtl w:val="0"/>
              </w:rPr>
              <w:t xml:space="preserve">, </w:t>
            </w:r>
            <w:r w:rsidDel="00000000" w:rsidR="00000000" w:rsidRPr="00000000">
              <w:rPr>
                <w:color w:val="980000"/>
                <w:rtl w:val="1"/>
              </w:rPr>
              <w:t xml:space="preserve">دمج</w:t>
            </w:r>
            <w:r w:rsidDel="00000000" w:rsidR="00000000" w:rsidRPr="00000000">
              <w:rPr>
                <w:color w:val="980000"/>
                <w:rtl w:val="1"/>
              </w:rPr>
              <w:t xml:space="preserve"> </w:t>
            </w:r>
            <w:r w:rsidDel="00000000" w:rsidR="00000000" w:rsidRPr="00000000">
              <w:rPr>
                <w:color w:val="980000"/>
                <w:rtl w:val="1"/>
              </w:rPr>
              <w:t xml:space="preserve">أوراق</w:t>
            </w:r>
            <w:r w:rsidDel="00000000" w:rsidR="00000000" w:rsidRPr="00000000">
              <w:rPr>
                <w:color w:val="980000"/>
                <w:rtl w:val="1"/>
              </w:rPr>
              <w:t xml:space="preserve">, </w:t>
            </w:r>
            <w:r w:rsidDel="00000000" w:rsidR="00000000" w:rsidRPr="00000000">
              <w:rPr>
                <w:color w:val="980000"/>
                <w:rtl w:val="1"/>
              </w:rPr>
              <w:t xml:space="preserve">إنشاء</w:t>
            </w:r>
            <w:r w:rsidDel="00000000" w:rsidR="00000000" w:rsidRPr="00000000">
              <w:rPr>
                <w:color w:val="980000"/>
                <w:rtl w:val="1"/>
              </w:rPr>
              <w:t xml:space="preserve"> </w:t>
            </w:r>
            <w:r w:rsidDel="00000000" w:rsidR="00000000" w:rsidRPr="00000000">
              <w:rPr>
                <w:color w:val="980000"/>
                <w:rtl w:val="1"/>
              </w:rPr>
              <w:t xml:space="preserve">جداول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builtinDocs.gs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تحليل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أدوات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المشروع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وتوليد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التوثيق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المضم</w:t>
            </w:r>
            <w:r w:rsidDel="00000000" w:rsidR="00000000" w:rsidRPr="00000000">
              <w:rPr>
                <w:color w:val="ff0000"/>
                <w:rtl w:val="1"/>
              </w:rPr>
              <w:t xml:space="preserve">ّ</w:t>
            </w:r>
            <w:r w:rsidDel="00000000" w:rsidR="00000000" w:rsidRPr="00000000">
              <w:rPr>
                <w:color w:val="ff0000"/>
                <w:rtl w:val="1"/>
              </w:rPr>
              <w:t xml:space="preserve">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tools_doc_gen.gs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إنشاء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وثائق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تلقائي</w:t>
            </w:r>
            <w:r w:rsidDel="00000000" w:rsidR="00000000" w:rsidRPr="00000000">
              <w:rPr>
                <w:color w:val="ff0000"/>
                <w:rtl w:val="1"/>
              </w:rPr>
              <w:t xml:space="preserve">ً</w:t>
            </w:r>
            <w:r w:rsidDel="00000000" w:rsidR="00000000" w:rsidRPr="00000000">
              <w:rPr>
                <w:color w:val="ff0000"/>
                <w:rtl w:val="1"/>
              </w:rPr>
              <w:t xml:space="preserve">ا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من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الأدوات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المسجلة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workshop.gs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وحدة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اختبار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الأوامر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والنماذج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قيد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التطوير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tests.gs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1"/>
              </w:rPr>
              <w:t xml:space="preserve">اختبار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التفكير</w:t>
            </w:r>
            <w:r w:rsidDel="00000000" w:rsidR="00000000" w:rsidRPr="00000000">
              <w:rPr>
                <w:color w:val="ff0000"/>
                <w:rtl w:val="1"/>
              </w:rPr>
              <w:t xml:space="preserve">، </w:t>
            </w:r>
            <w:r w:rsidDel="00000000" w:rsidR="00000000" w:rsidRPr="00000000">
              <w:rPr>
                <w:color w:val="ff0000"/>
                <w:rtl w:val="1"/>
              </w:rPr>
              <w:t xml:space="preserve">الصور</w:t>
            </w:r>
            <w:r w:rsidDel="00000000" w:rsidR="00000000" w:rsidRPr="00000000">
              <w:rPr>
                <w:color w:val="ff0000"/>
                <w:rtl w:val="1"/>
              </w:rPr>
              <w:t xml:space="preserve">، </w:t>
            </w:r>
            <w:r w:rsidDel="00000000" w:rsidR="00000000" w:rsidRPr="00000000">
              <w:rPr>
                <w:color w:val="ff0000"/>
                <w:rtl w:val="1"/>
              </w:rPr>
              <w:t xml:space="preserve">الكاش</w:t>
            </w:r>
            <w:r w:rsidDel="00000000" w:rsidR="00000000" w:rsidRPr="00000000">
              <w:rPr>
                <w:color w:val="ff0000"/>
                <w:rtl w:val="1"/>
              </w:rPr>
              <w:t xml:space="preserve">، </w:t>
            </w:r>
            <w:r w:rsidDel="00000000" w:rsidR="00000000" w:rsidRPr="00000000">
              <w:rPr>
                <w:color w:val="ff0000"/>
                <w:rtl w:val="1"/>
              </w:rPr>
              <w:t xml:space="preserve">توصيات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النماذج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rFonts w:ascii="Roboto Mono" w:cs="Roboto Mono" w:eastAsia="Roboto Mono" w:hAnsi="Roboto Mono"/>
                <w:color w:val="ff0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0000"/>
                <w:rtl w:val="0"/>
              </w:rPr>
              <w:t xml:space="preserve">ui.gs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onOpen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موحد</w:t>
            </w:r>
            <w:r w:rsidDel="00000000" w:rsidR="00000000" w:rsidRPr="00000000">
              <w:rPr>
                <w:color w:val="ff0000"/>
                <w:rtl w:val="1"/>
              </w:rPr>
              <w:t xml:space="preserve">, </w:t>
            </w:r>
            <w:r w:rsidDel="00000000" w:rsidR="00000000" w:rsidRPr="00000000">
              <w:rPr>
                <w:color w:val="ff0000"/>
                <w:rtl w:val="1"/>
              </w:rPr>
              <w:t xml:space="preserve">تشغيل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Sidebars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0"/>
              </w:rPr>
              <w:t xml:space="preserve">onInstall</w:t>
            </w:r>
            <w:r w:rsidDel="00000000" w:rsidR="00000000" w:rsidRPr="00000000">
              <w:rPr>
                <w:color w:val="ff0000"/>
                <w:rtl w:val="0"/>
              </w:rPr>
              <w:t xml:space="preserve">, </w:t>
            </w:r>
            <w:r w:rsidDel="00000000" w:rsidR="00000000" w:rsidRPr="00000000">
              <w:rPr>
                <w:color w:val="ff0000"/>
                <w:rtl w:val="1"/>
              </w:rPr>
              <w:t xml:space="preserve">قوائم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أدوات</w:t>
            </w:r>
            <w:r w:rsidDel="00000000" w:rsidR="00000000" w:rsidRPr="00000000">
              <w:rPr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color w:val="ff0000"/>
                <w:rtl w:val="1"/>
              </w:rPr>
              <w:t xml:space="preserve">متعددة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</w:tbl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التثبيت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.3170274070862"/>
        <w:gridCol w:w="952.2542054862804"/>
        <w:gridCol w:w="2903.2140411167084"/>
        <w:gridCol w:w="3056.503742487671"/>
        <w:gridCol w:w="743.2227945258774"/>
        <w:tblGridChange w:id="0">
          <w:tblGrid>
            <w:gridCol w:w="1370.3170274070862"/>
            <w:gridCol w:w="952.2542054862804"/>
            <w:gridCol w:w="2903.2140411167084"/>
            <w:gridCol w:w="3056.503742487671"/>
            <w:gridCol w:w="743.2227945258774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📌 </w:t>
            </w:r>
            <w:r w:rsidDel="00000000" w:rsidR="00000000" w:rsidRPr="00000000">
              <w:rPr>
                <w:b w:val="1"/>
                <w:rtl w:val="1"/>
              </w:rPr>
              <w:t xml:space="preserve">ترتيب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Apps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🛠️ </w:t>
            </w:r>
            <w:r w:rsidDel="00000000" w:rsidR="00000000" w:rsidRPr="00000000">
              <w:rPr>
                <w:b w:val="1"/>
                <w:rtl w:val="1"/>
              </w:rPr>
              <w:t xml:space="preserve">ترتيب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الصيانة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📂 </w:t>
            </w:r>
            <w:r w:rsidDel="00000000" w:rsidR="00000000" w:rsidRPr="00000000">
              <w:rPr>
                <w:b w:val="1"/>
                <w:rtl w:val="1"/>
              </w:rPr>
              <w:t xml:space="preserve">الملف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📝 </w:t>
            </w:r>
            <w:r w:rsidDel="00000000" w:rsidR="00000000" w:rsidRPr="00000000">
              <w:rPr>
                <w:b w:val="1"/>
                <w:rtl w:val="1"/>
              </w:rPr>
              <w:t xml:space="preserve">التغييرات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المضافة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🆕 </w:t>
            </w:r>
            <w:r w:rsidDel="00000000" w:rsidR="00000000" w:rsidRPr="00000000">
              <w:rPr>
                <w:b w:val="1"/>
                <w:rtl w:val="1"/>
              </w:rPr>
              <w:t xml:space="preserve">الحالة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Sidebar.html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خيارات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إدخال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اختيار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النموذج</w:t>
            </w:r>
            <w:r w:rsidDel="00000000" w:rsidR="00000000" w:rsidRPr="00000000">
              <w:rPr>
                <w:rtl w:val="0"/>
              </w:rPr>
              <w:t xml:space="preserve">،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suggestModelSwitch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تفكير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بث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مباشر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BuiltinDocsSidebar.html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توثيق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الأدوات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المستخرجة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تلقائي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CATALOG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tl w:val="1"/>
              </w:rPr>
              <w:t xml:space="preserve">محس</w:t>
            </w:r>
            <w:r w:rsidDel="00000000" w:rsidR="00000000" w:rsidRPr="00000000">
              <w:rPr>
                <w:rtl w:val="1"/>
              </w:rPr>
              <w:t xml:space="preserve">ّ</w:t>
            </w:r>
            <w:r w:rsidDel="00000000" w:rsidR="00000000" w:rsidRPr="00000000">
              <w:rPr>
                <w:rtl w:val="1"/>
              </w:rPr>
              <w:t xml:space="preserve">ن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PromptGeneratorSidebar.html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توليد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أوامر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ديناميكية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بناء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التصنيف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والوصف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TestResultsSidebar.html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عرض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نتائج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اختبار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أدوات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التفكير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والـ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structured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MainUI.html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واجهة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موحدة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تتضمن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تبويبات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نموذج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صور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إعدادات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🆕 </w:t>
            </w:r>
            <w:r w:rsidDel="00000000" w:rsidR="00000000" w:rsidRPr="00000000">
              <w:rPr>
                <w:rtl w:val="1"/>
              </w:rPr>
              <w:t xml:space="preserve">جديد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توصيات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إستراتيجية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مدمجة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🧭 </w:t>
      </w: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والخلفية</w:t>
      </w:r>
    </w:p>
    <w:tbl>
      <w:tblPr>
        <w:tblStyle w:val="Table5"/>
        <w:tblW w:w="6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5480"/>
        <w:tblGridChange w:id="0">
          <w:tblGrid>
            <w:gridCol w:w="1250"/>
            <w:gridCol w:w="5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المجال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التوصية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التنفيذية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تمثيل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كائن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مركزي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</w:t>
            </w:r>
            <w:r w:rsidDel="00000000" w:rsidR="00000000" w:rsidRPr="00000000">
              <w:rPr>
                <w:rtl w:val="1"/>
              </w:rPr>
              <w:t xml:space="preserve">ُ</w:t>
            </w:r>
            <w:r w:rsidDel="00000000" w:rsidR="00000000" w:rsidRPr="00000000">
              <w:rPr>
                <w:rtl w:val="1"/>
              </w:rPr>
              <w:t xml:space="preserve">مرر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وإلى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ai_core.gs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والواجهة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التخزين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CacheService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مؤقتة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confirm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retry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الحالة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الطويلة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عند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الحاجة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استخدم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PropertiesService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الحالي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البناء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المقترح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state = { prompt: '...', model: 'gemini-1.5-pro', autoProceed: false, lastResponse: null, userConfirmed: false, createdAt: Date.now() };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🧪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والتكامل</w:t>
      </w:r>
    </w:p>
    <w:tbl>
      <w:tblPr>
        <w:tblStyle w:val="Table6"/>
        <w:tblW w:w="8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6275"/>
        <w:tblGridChange w:id="0">
          <w:tblGrid>
            <w:gridCol w:w="2030"/>
            <w:gridCol w:w="6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نوع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الاختبار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توصيات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التنفيذ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الوحدة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لكل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helpers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tools_*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ai_config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مع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مدخلات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خاطئة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وصحيحة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التكامل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محاكاة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رحلة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طلب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كاملة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عبر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ai_core.ask(...)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بنتائج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مختلفة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API Mocking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إعداد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MOCK_MODE = true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لتجاوز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استدعاء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Gemini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فعلي</w:t>
            </w:r>
            <w:r w:rsidDel="00000000" w:rsidR="00000000" w:rsidRPr="00000000">
              <w:rPr>
                <w:rtl w:val="1"/>
              </w:rPr>
              <w:t xml:space="preserve">ً</w:t>
            </w:r>
            <w:r w:rsidDel="00000000" w:rsidR="00000000" w:rsidRPr="00000000">
              <w:rPr>
                <w:rtl w:val="1"/>
              </w:rPr>
              <w:t xml:space="preserve">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بيئة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الاختبار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اختبار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التفاعل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Sidebar.html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اختبار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استجابة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المستخدم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لـ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suggestModelSwitch</w:t>
            </w:r>
          </w:p>
        </w:tc>
      </w:tr>
    </w:tbl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⚙️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والأداء</w:t>
      </w:r>
    </w:p>
    <w:tbl>
      <w:tblPr>
        <w:tblStyle w:val="Table7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6410"/>
        <w:tblGridChange w:id="0">
          <w:tblGrid>
            <w:gridCol w:w="1775"/>
            <w:gridCol w:w="6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الجانب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الإجراء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المقترح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وقت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تجزئة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العمليات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خاصة</w:t>
            </w:r>
            <w:r w:rsidDel="00000000" w:rsidR="00000000" w:rsidRPr="00000000">
              <w:rPr>
                <w:rtl w:val="1"/>
              </w:rPr>
              <w:t xml:space="preserve">ً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getSheet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formatAsTable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تحليل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الردود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الكبيرة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الحد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الأقصى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للرموز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استخدام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generationConfig.maxOutputTokens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لتقييد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استجابة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Gemini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تحميل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الصور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ضغط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الصور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تقليل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حجم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inlineData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قبل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التضمين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الاستدعاءات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دمج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المكالمات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حلقة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واحدة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مثل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askGeminiAgent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🔐 </w:t>
      </w:r>
      <w:r w:rsidDel="00000000" w:rsidR="00000000" w:rsidRPr="00000000">
        <w:rPr>
          <w:rtl w:val="1"/>
        </w:rPr>
        <w:t xml:space="preserve">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الداخلية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tools_internal.gs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name.startsWith('_internal_')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منع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تضمين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(user !== ENV.SETTINGS.SUPER_ADMIN_EMAIL) throw new Error("Unauthorized");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📘 </w:t>
      </w:r>
      <w:r w:rsidDel="00000000" w:rsidR="00000000" w:rsidRPr="00000000">
        <w:rPr>
          <w:rtl w:val="1"/>
        </w:rPr>
        <w:t xml:space="preserve">التوثيق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</w:t>
      </w:r>
    </w:p>
    <w:tbl>
      <w:tblPr>
        <w:tblStyle w:val="Table8"/>
        <w:tblW w:w="6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4835"/>
        <w:tblGridChange w:id="0">
          <w:tblGrid>
            <w:gridCol w:w="1520"/>
            <w:gridCol w:w="48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المحتوى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الهدف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README.md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خطوات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وتثبيت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وتشغيل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DEV_GUIDE.md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شرح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هيكل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كيفية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كتابة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أداة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جديدة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قواعد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التسميات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tests.md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1"/>
              </w:rPr>
              <w:t xml:space="preserve">نماذج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اختبار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وحالات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تغطية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الوحدة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والتكامل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loadFromSidebarPayload</w:t>
      </w:r>
      <w:r w:rsidDel="00000000" w:rsidR="00000000" w:rsidRPr="00000000">
        <w:rPr>
          <w:rtl w:val="0"/>
        </w:rPr>
        <w:t xml:space="preserve">();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 || !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showError</w:t>
      </w:r>
      <w:r w:rsidDel="00000000" w:rsidR="00000000" w:rsidRPr="00000000">
        <w:rPr>
          <w:rtl w:val="0"/>
        </w:rPr>
        <w:t xml:space="preserve">("⚠️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0"/>
        </w:rPr>
        <w:t xml:space="preserve">.");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getPreferredGeminiModel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prompt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||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 === '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' &amp;&amp; !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autoProceed</w:t>
      </w:r>
      <w:r w:rsidDel="00000000" w:rsidR="00000000" w:rsidRPr="00000000">
        <w:rPr>
          <w:rtl w:val="0"/>
        </w:rPr>
        <w:t xml:space="preserve">) {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suggestModelSwitch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"✨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دقة</w:t>
      </w:r>
      <w:r w:rsidDel="00000000" w:rsidR="00000000" w:rsidRPr="00000000">
        <w:rPr>
          <w:rtl w:val="0"/>
        </w:rPr>
        <w:t xml:space="preserve">؟");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halt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0"/>
        </w:rPr>
        <w:t xml:space="preserve">; }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لافت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الإصدار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v13.4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وجاهز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توثيق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شامل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وواضح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onOpen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مكرر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جميع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الدوال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صد</w:t>
      </w:r>
      <w:r w:rsidDel="00000000" w:rsidR="00000000" w:rsidRPr="00000000">
        <w:rPr>
          <w:b w:val="1"/>
          <w:rtl w:val="1"/>
        </w:rPr>
        <w:t xml:space="preserve">َّ</w:t>
      </w:r>
      <w:r w:rsidDel="00000000" w:rsidR="00000000" w:rsidRPr="00000000">
        <w:rPr>
          <w:b w:val="1"/>
          <w:rtl w:val="1"/>
        </w:rPr>
        <w:t xml:space="preserve">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التصدير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الاعتمادات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HELPERS, AI_TOOLS_DIALOGUE, SETTINGS_PROVIDER, ENV, WORKSHOP_TOOLS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ومتسقة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خفيف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exportDocsDocumentation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مهيكلة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Sidebar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getAvailableModels()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restrictByRole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restrictByEmail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getAvailableModels()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1"/>
        </w:rPr>
        <w:t xml:space="preserve">—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onOpen</w:t>
      </w: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؟</w:t>
        <w:br w:type="textWrapping"/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showAvailableModels()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تستدعي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getAvailableModels()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AI_CONFIG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منبثقة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AI_TOOLS_DIALOGUE.showMessage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onOpen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لتمكين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دمج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إعدادات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restrictByRole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restrictByEmail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ضمن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واحد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manageAccessRestrictions()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وتعرضها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الصلاحيات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بقائمة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onOpen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الخطوات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التالية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المقترحة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onOpen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تحديث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ui.gs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TOOLS_GENERAL.showAvailableModels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TOOLS_GENERAL.manageAccessRestrictions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وحدات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TOOLS_CATALOG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BUILTIN_DOCS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TOOLS_DOC_GEN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والوظائف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ind w:left="720" w:firstLine="0"/>
        <w:rPr/>
      </w:pPr>
      <w:r w:rsidDel="00000000" w:rsidR="00000000" w:rsidRPr="00000000">
        <w:rPr>
          <w:b w:val="1"/>
          <w:rtl w:val="1"/>
        </w:rPr>
        <w:t xml:space="preserve">التأكد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تبعيات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TOOLS_GENERAL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TOOLS_DOC_GEN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dependency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4"/>
        </w:numPr>
        <w:bidi w:val="1"/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showDocumentationSidebar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BUILTIN_DOCS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TOOLS_DOC_GEN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onOpen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TOOLS_GENERAL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br w:type="textWrapping"/>
        <w:t xml:space="preserve">//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onOpen</w:t>
      </w:r>
    </w:p>
    <w:p w:rsidR="00000000" w:rsidDel="00000000" w:rsidP="00000000" w:rsidRDefault="00000000" w:rsidRPr="00000000" w14:paraId="00000130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ui.createMenu('📚 G-Assistant')</w:t>
      </w:r>
    </w:p>
    <w:p w:rsidR="00000000" w:rsidDel="00000000" w:rsidP="00000000" w:rsidRDefault="00000000" w:rsidRPr="00000000" w14:paraId="00000131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// ... (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) ...</w:t>
      </w:r>
    </w:p>
    <w:p w:rsidR="00000000" w:rsidDel="00000000" w:rsidP="00000000" w:rsidRDefault="00000000" w:rsidRPr="00000000" w14:paraId="00000132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.</w:t>
      </w:r>
      <w:r w:rsidDel="00000000" w:rsidR="00000000" w:rsidRPr="00000000">
        <w:rPr>
          <w:rtl w:val="0"/>
        </w:rPr>
        <w:t xml:space="preserve">addItem</w:t>
      </w:r>
      <w:r w:rsidDel="00000000" w:rsidR="00000000" w:rsidRPr="00000000">
        <w:rPr>
          <w:rtl w:val="1"/>
        </w:rPr>
        <w:t xml:space="preserve">('🛠️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', '</w:t>
      </w:r>
      <w:r w:rsidDel="00000000" w:rsidR="00000000" w:rsidRPr="00000000">
        <w:rPr>
          <w:rtl w:val="0"/>
        </w:rPr>
        <w:t xml:space="preserve">openWorkshopSidebar</w:t>
      </w:r>
      <w:r w:rsidDel="00000000" w:rsidR="00000000" w:rsidRPr="00000000">
        <w:rPr>
          <w:rtl w:val="1"/>
        </w:rPr>
        <w:t xml:space="preserve">') //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</w:p>
    <w:p w:rsidR="00000000" w:rsidDel="00000000" w:rsidP="00000000" w:rsidRDefault="00000000" w:rsidRPr="00000000" w14:paraId="0000013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 .addToUi();</w:t>
      </w:r>
    </w:p>
    <w:p w:rsidR="00000000" w:rsidDel="00000000" w:rsidP="00000000" w:rsidRDefault="00000000" w:rsidRPr="00000000" w14:paraId="0000013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//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36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function openWorkshopSidebar() {</w:t>
      </w:r>
    </w:p>
    <w:p w:rsidR="00000000" w:rsidDel="00000000" w:rsidP="00000000" w:rsidRDefault="00000000" w:rsidRPr="00000000" w14:paraId="00000137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 const html = HtmlService.createHtmlOutputFromFile('WorkshopSidebar.html')</w:t>
      </w:r>
    </w:p>
    <w:p w:rsidR="00000000" w:rsidDel="00000000" w:rsidP="00000000" w:rsidRDefault="00000000" w:rsidRPr="00000000" w14:paraId="00000138">
      <w:pPr>
        <w:bidi w:val="1"/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.</w:t>
      </w:r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tl w:val="1"/>
        </w:rPr>
        <w:t xml:space="preserve">('🚀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المبرمج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139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   .setWidth(450);</w:t>
      </w:r>
    </w:p>
    <w:p w:rsidR="00000000" w:rsidDel="00000000" w:rsidP="00000000" w:rsidRDefault="00000000" w:rsidRPr="00000000" w14:paraId="0000013A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 SpreadsheetApp.getUi().showSidebar(html);</w:t>
      </w:r>
    </w:p>
    <w:p w:rsidR="00000000" w:rsidDel="00000000" w:rsidP="00000000" w:rsidRDefault="00000000" w:rsidRPr="00000000" w14:paraId="0000013B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bidi w:val="1"/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التعديلات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وفعالية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المطورين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ph0imf4mhmx8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SETTINGS_PROVIDER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وحدة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الحسابات</w:t>
      </w:r>
    </w:p>
    <w:p w:rsidR="00000000" w:rsidDel="00000000" w:rsidP="00000000" w:rsidRDefault="00000000" w:rsidRPr="00000000" w14:paraId="0000013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tools_accounting.gs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ENV.getCurrencyCode()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4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نسختحرير</w:t>
      </w:r>
    </w:p>
    <w:p w:rsidR="00000000" w:rsidDel="00000000" w:rsidP="00000000" w:rsidRDefault="00000000" w:rsidRPr="00000000" w14:paraId="00000142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logRevenueEntry(row) {</w:t>
      </w:r>
    </w:p>
    <w:p w:rsidR="00000000" w:rsidDel="00000000" w:rsidP="00000000" w:rsidRDefault="00000000" w:rsidRPr="00000000" w14:paraId="00000143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...</w:t>
      </w:r>
    </w:p>
    <w:p w:rsidR="00000000" w:rsidDel="00000000" w:rsidP="00000000" w:rsidRDefault="00000000" w:rsidRPr="00000000" w14:paraId="00000144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getCurrencyCode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();          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'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</w:t>
      </w:r>
    </w:p>
    <w:p w:rsidR="00000000" w:rsidDel="00000000" w:rsidP="00000000" w:rsidRDefault="00000000" w:rsidRPr="00000000" w14:paraId="00000145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showMessage('success',</w:t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1"/>
        </w:rPr>
        <w:t xml:space="preserve">    `✅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تسجيل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إيراد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${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×${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}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بقيمة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${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toFixed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(2)} ${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currency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}`);</w:t>
      </w:r>
    </w:p>
    <w:p w:rsidR="00000000" w:rsidDel="00000000" w:rsidP="00000000" w:rsidRDefault="00000000" w:rsidRPr="00000000" w14:paraId="00000147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h0oof1l7lda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تخصيص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لون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تظليل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التعداد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في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الجداول</w:t>
      </w:r>
    </w:p>
    <w:p w:rsidR="00000000" w:rsidDel="00000000" w:rsidP="00000000" w:rsidRDefault="00000000" w:rsidRPr="00000000" w14:paraId="0000014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TOOLS_SHEETS.formatAsTable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4C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4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نسختحرير</w:t>
      </w:r>
    </w:p>
    <w:p w:rsidR="00000000" w:rsidDel="00000000" w:rsidP="00000000" w:rsidRDefault="00000000" w:rsidRPr="00000000" w14:paraId="0000014E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getPrimaryHeaderColor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();    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يأخذ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اللون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</w:t>
      </w:r>
    </w:p>
    <w:p w:rsidR="00000000" w:rsidDel="00000000" w:rsidP="00000000" w:rsidRDefault="00000000" w:rsidRPr="00000000" w14:paraId="0000014F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headerRange.setBackground(headerColor).setFontWeight("bold");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sem9g3s5ek4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جلب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دور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المستخدم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الورقة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التعليمي</w:t>
      </w:r>
      <w:r w:rsidDel="00000000" w:rsidR="00000000" w:rsidRPr="00000000">
        <w:rPr>
          <w:b w:val="1"/>
          <w:sz w:val="34"/>
          <w:szCs w:val="34"/>
          <w:rtl w:val="1"/>
        </w:rPr>
        <w:t xml:space="preserve">ّ</w:t>
      </w:r>
      <w:r w:rsidDel="00000000" w:rsidR="00000000" w:rsidRPr="00000000">
        <w:rPr>
          <w:b w:val="1"/>
          <w:sz w:val="34"/>
          <w:szCs w:val="34"/>
          <w:rtl w:val="1"/>
        </w:rPr>
        <w:t xml:space="preserve">ة</w:t>
      </w:r>
    </w:p>
    <w:p w:rsidR="00000000" w:rsidDel="00000000" w:rsidP="00000000" w:rsidRDefault="00000000" w:rsidRPr="00000000" w14:paraId="0000015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استدع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5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5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نسختحرير</w:t>
      </w:r>
    </w:p>
    <w:p w:rsidR="00000000" w:rsidDel="00000000" w:rsidP="00000000" w:rsidRDefault="00000000" w:rsidRPr="00000000" w14:paraId="00000156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getCurrentUserRole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();              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: '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مدير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'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مستخدم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عام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</w:t>
      </w:r>
    </w:p>
    <w:p w:rsidR="00000000" w:rsidDel="00000000" w:rsidP="00000000" w:rsidRDefault="00000000" w:rsidRPr="00000000" w14:paraId="00000157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!== '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مدير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') {</w:t>
      </w:r>
    </w:p>
    <w:p w:rsidR="00000000" w:rsidDel="00000000" w:rsidP="00000000" w:rsidRDefault="00000000" w:rsidRPr="00000000" w14:paraId="00000158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showError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('🚫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ليست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لديك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صلاحية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كافية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.');</w:t>
      </w:r>
    </w:p>
    <w:p w:rsidR="00000000" w:rsidDel="00000000" w:rsidP="00000000" w:rsidRDefault="00000000" w:rsidRPr="00000000" w14:paraId="00000159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rznnunpxl23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استخدام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إعدادات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الكاش</w:t>
      </w:r>
    </w:p>
    <w:p w:rsidR="00000000" w:rsidDel="00000000" w:rsidP="00000000" w:rsidRDefault="00000000" w:rsidRPr="00000000" w14:paraId="0000015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5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15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نسختحرير</w:t>
      </w:r>
    </w:p>
    <w:p w:rsidR="00000000" w:rsidDel="00000000" w:rsidP="00000000" w:rsidRDefault="00000000" w:rsidRPr="00000000" w14:paraId="00000160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getCacheTTL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();                        //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قيمته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م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ُ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عر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ّ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فة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88038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gs</w:t>
      </w:r>
    </w:p>
    <w:p w:rsidR="00000000" w:rsidDel="00000000" w:rsidP="00000000" w:rsidRDefault="00000000" w:rsidRPr="00000000" w14:paraId="00000161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cache.put(key, JSON.stringify(res), ttl);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5-07-09T19:56:11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total reaction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 saif reacted with 😘 at 2025-07-09 19:56 pm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