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--- START OF FILE: 03_types.gs 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@file 03_types.gs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@description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المستودع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المركزي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الأنواع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Definitions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باستخدام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بمثابة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قاموس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للمشروع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لتحسين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وتفعيل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الأكواد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IntelliSense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=============================================================================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Types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JSDoc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IIFE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إنشاء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وتمريره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المختلفة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* @typedef {Object} AiState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userPrompt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options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خيارات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للطلب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modelOverride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structuredOutputRequested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للمهمة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systemInstruction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التعليمات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بناؤها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بواسطة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المحادثة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&gt;} 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تعريفات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Declarations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للنموذج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UiResponse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null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final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الأمامية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سكريبت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الواجهة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متوقع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* @typedef {Object} UiResponse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{'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error</w:t>
      </w:r>
      <w:r w:rsidDel="00000000" w:rsidR="00000000" w:rsidRPr="00000000">
        <w:rPr>
          <w:rtl w:val="0"/>
        </w:rPr>
        <w:t xml:space="preserve">'|'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'} 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عرضها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text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} [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] - </w:t>
      </w:r>
      <w:r w:rsidDel="00000000" w:rsidR="00000000" w:rsidRPr="00000000">
        <w:rPr>
          <w:rtl w:val="1"/>
        </w:rPr>
        <w:t xml:space="preserve">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الجداول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الكائن</w:t>
      </w:r>
      <w:r w:rsidDel="00000000" w:rsidR="00000000" w:rsidRPr="00000000">
        <w:rPr>
          <w:rtl w:val="0"/>
        </w:rPr>
        <w:t xml:space="preserve"> { </w:t>
      </w:r>
      <w:r w:rsidDel="00000000" w:rsidR="00000000" w:rsidRPr="00000000">
        <w:rPr>
          <w:rtl w:val="0"/>
        </w:rPr>
        <w:t xml:space="preserve">headers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[], 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[][] }.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مسجلة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كتالوج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الأدوات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* @typedef {Object} ToolDefinition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سيستخدمه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لاستدعائها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وموجز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parameters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مخطط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للمعاملات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تتوقعها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functionPath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المسار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كائن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GAssistant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لتسهيل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استدعائها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برمجي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</w:t>
      </w:r>
      <w:r w:rsidDel="00000000" w:rsidR="00000000" w:rsidRPr="00000000">
        <w:rPr>
          <w:rtl w:val="1"/>
        </w:rPr>
        <w:t xml:space="preserve">يمثل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إرجاعها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الاختبارات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* @typedef {Object} TestResult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boolean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فشل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message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للنتيجة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نجح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* @</w:t>
      </w:r>
      <w:r w:rsidDel="00000000" w:rsidR="00000000" w:rsidRPr="00000000">
        <w:rPr>
          <w:rtl w:val="0"/>
        </w:rPr>
        <w:t xml:space="preserve">property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0"/>
        </w:rPr>
        <w:t xml:space="preserve">} </w:t>
      </w:r>
      <w:r w:rsidDel="00000000" w:rsidR="00000000" w:rsidRPr="00000000">
        <w:rPr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تنفيذ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--- END OF FILE: 03_types.gs 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 *************************************************************************************************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