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before="280" w:lineRule="auto"/>
        <w:rPr>
          <w:rFonts w:ascii="Google Sans" w:cs="Google Sans" w:eastAsia="Google Sans" w:hAnsi="Google Sans"/>
          <w:b w:val="1"/>
          <w:color w:val="000000"/>
          <w:sz w:val="24"/>
          <w:szCs w:val="24"/>
        </w:rPr>
      </w:pPr>
      <w:bookmarkStart w:colFirst="0" w:colLast="0" w:name="_mdf56n4bsh4c" w:id="1"/>
      <w:bookmarkEnd w:id="1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4"/>
          <w:szCs w:val="24"/>
          <w:rtl w:val="0"/>
        </w:rPr>
        <w:t xml:space="preserve">Recommendations for the IT Manager of Botium Toys Inc.</w:t>
      </w:r>
    </w:p>
    <w:p w:rsidR="00000000" w:rsidDel="00000000" w:rsidP="00000000" w:rsidRDefault="00000000" w:rsidRPr="00000000" w14:paraId="00000084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Strengthen Data Encryption Framework:</w:t>
      </w:r>
    </w:p>
    <w:p w:rsidR="00000000" w:rsidDel="00000000" w:rsidP="00000000" w:rsidRDefault="00000000" w:rsidRPr="00000000" w14:paraId="00000085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a robust encryption framework to safeguard customer, employee, and sensitive personal data from cybercriminals. This framework should ensure data confidentiality and integrity, mitigating risks of data breaches.</w:t>
      </w:r>
    </w:p>
    <w:p w:rsidR="00000000" w:rsidDel="00000000" w:rsidP="00000000" w:rsidRDefault="00000000" w:rsidRPr="00000000" w14:paraId="0000008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Develop a Comprehensive Disaster Recovery Plan:</w:t>
      </w:r>
    </w:p>
    <w:p w:rsidR="00000000" w:rsidDel="00000000" w:rsidP="00000000" w:rsidRDefault="00000000" w:rsidRPr="00000000" w14:paraId="00000087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Establish a thorough disaster recovery strategy to protect employees and maintain business continuity during natural disasters or emergencies.</w:t>
      </w:r>
    </w:p>
    <w:p w:rsidR="00000000" w:rsidDel="00000000" w:rsidP="00000000" w:rsidRDefault="00000000" w:rsidRPr="00000000" w14:paraId="00000088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Conduct regular evacuation drills and mandatory training to educate employees on disaster recovery protocols and safety measures.</w:t>
      </w:r>
    </w:p>
    <w:p w:rsidR="00000000" w:rsidDel="00000000" w:rsidP="00000000" w:rsidRDefault="00000000" w:rsidRPr="00000000" w14:paraId="00000089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Include advanced survival training to ensure mental and physical stability during crises.</w:t>
      </w:r>
    </w:p>
    <w:p w:rsidR="00000000" w:rsidDel="00000000" w:rsidP="00000000" w:rsidRDefault="00000000" w:rsidRPr="00000000" w14:paraId="0000008A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Use multiple data backup methods:</w:t>
      </w:r>
    </w:p>
    <w:p w:rsidR="00000000" w:rsidDel="00000000" w:rsidP="00000000" w:rsidRDefault="00000000" w:rsidRPr="00000000" w14:paraId="0000008B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Daily cloud backups for secure, scalable data storage.</w:t>
      </w:r>
    </w:p>
    <w:p w:rsidR="00000000" w:rsidDel="00000000" w:rsidP="00000000" w:rsidRDefault="00000000" w:rsidRPr="00000000" w14:paraId="0000008C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Portable hardware backups stored securely off-site.</w:t>
      </w:r>
    </w:p>
    <w:p w:rsidR="00000000" w:rsidDel="00000000" w:rsidP="00000000" w:rsidRDefault="00000000" w:rsidRPr="00000000" w14:paraId="0000008D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Off-site recovery points for quick restoration and seamless continuation of operations.</w:t>
      </w:r>
    </w:p>
    <w:p w:rsidR="00000000" w:rsidDel="00000000" w:rsidP="00000000" w:rsidRDefault="00000000" w:rsidRPr="00000000" w14:paraId="0000008E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Enforce Strict Access Control Mechanisms:</w:t>
      </w:r>
    </w:p>
    <w:p w:rsidR="00000000" w:rsidDel="00000000" w:rsidP="00000000" w:rsidRDefault="00000000" w:rsidRPr="00000000" w14:paraId="0000008F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strong access control policies to regulate user permissions and ensure separation of duties.</w:t>
      </w:r>
    </w:p>
    <w:p w:rsidR="00000000" w:rsidDel="00000000" w:rsidP="00000000" w:rsidRDefault="00000000" w:rsidRPr="00000000" w14:paraId="00000090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Minimize vulnerabilities by applying the principle of least privilege to all employees.</w:t>
      </w:r>
    </w:p>
    <w:p w:rsidR="00000000" w:rsidDel="00000000" w:rsidP="00000000" w:rsidRDefault="00000000" w:rsidRPr="00000000" w14:paraId="00000091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Establish clear group policies that differentiate access levels for regular users and administrators to reduce insider threats and human errors.</w:t>
      </w:r>
    </w:p>
    <w:p w:rsidR="00000000" w:rsidDel="00000000" w:rsidP="00000000" w:rsidRDefault="00000000" w:rsidRPr="00000000" w14:paraId="00000092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Deploy Advanced Intrusion Detection and Prevention Systems (IDS/IPS):</w:t>
      </w:r>
    </w:p>
    <w:p w:rsidR="00000000" w:rsidDel="00000000" w:rsidP="00000000" w:rsidRDefault="00000000" w:rsidRPr="00000000" w14:paraId="00000093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Install high-performance IDS and IPS to monitor, detect, and block potential cyber threats.</w:t>
      </w:r>
    </w:p>
    <w:p w:rsidR="00000000" w:rsidDel="00000000" w:rsidP="00000000" w:rsidRDefault="00000000" w:rsidRPr="00000000" w14:paraId="00000094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Ensure systems are updated regularly and monitored 24/7 by a combination of AI and human oversight to respond proactively to threats.</w:t>
      </w:r>
    </w:p>
    <w:p w:rsidR="00000000" w:rsidDel="00000000" w:rsidP="00000000" w:rsidRDefault="00000000" w:rsidRPr="00000000" w14:paraId="0000009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Enhance Password Management Practices:</w:t>
      </w:r>
    </w:p>
    <w:p w:rsidR="00000000" w:rsidDel="00000000" w:rsidP="00000000" w:rsidRDefault="00000000" w:rsidRPr="00000000" w14:paraId="00000096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Use trusted password management tools like "LastPass" to generate and store strong, unique passwords.</w:t>
      </w:r>
    </w:p>
    <w:p w:rsidR="00000000" w:rsidDel="00000000" w:rsidP="00000000" w:rsidRDefault="00000000" w:rsidRPr="00000000" w14:paraId="00000097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Incorporate multi-factor authentication (MFA) and CAPTCHA verification for an additional layer of security.</w:t>
      </w:r>
    </w:p>
    <w:p w:rsidR="00000000" w:rsidDel="00000000" w:rsidP="00000000" w:rsidRDefault="00000000" w:rsidRPr="00000000" w14:paraId="00000098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Regularly reset passwords (e.g., monthly) to minimize the risk of unauthorized access.</w:t>
      </w:r>
    </w:p>
    <w:p w:rsidR="00000000" w:rsidDel="00000000" w:rsidP="00000000" w:rsidRDefault="00000000" w:rsidRPr="00000000" w14:paraId="00000099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Deploy AI-driven tools to detect and block potential cyberattacks targeting user credentials.</w:t>
      </w:r>
    </w:p>
    <w:p w:rsidR="00000000" w:rsidDel="00000000" w:rsidP="00000000" w:rsidRDefault="00000000" w:rsidRPr="00000000" w14:paraId="0000009A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Strengthen Legacy System Monitoring:</w:t>
      </w:r>
    </w:p>
    <w:p w:rsidR="00000000" w:rsidDel="00000000" w:rsidP="00000000" w:rsidRDefault="00000000" w:rsidRPr="00000000" w14:paraId="0000009B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Schedule regular audits and monitoring for legacy systems to identify vulnerabilities.</w:t>
      </w:r>
    </w:p>
    <w:p w:rsidR="00000000" w:rsidDel="00000000" w:rsidP="00000000" w:rsidRDefault="00000000" w:rsidRPr="00000000" w14:paraId="0000009C">
      <w:pPr>
        <w:numPr>
          <w:ilvl w:val="1"/>
          <w:numId w:val="21"/>
        </w:numPr>
        <w:spacing w:after="240" w:before="0" w:before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real-time threat detection and response mechanisms to mitigate risks promptly during security breaches.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By adopting these measures, Botium Toys Inc. can enhance its overall cybersecurity posture, protect critical data assets, and ensure operational resilience against both digital and physical threats.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