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 xml:space="preserve">Yamin Hossain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4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5"/>
        <w:gridCol w:w="1605"/>
        <w:gridCol w:w="2160"/>
        <w:gridCol w:w="3420"/>
        <w:gridCol w:w="4050"/>
        <w:gridCol w:w="1710"/>
        <w:tblGridChange w:id="0">
          <w:tblGrid>
            <w:gridCol w:w="1455"/>
            <w:gridCol w:w="1605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Nazmul Prodhan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Taposh 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Md Tarifuzzaman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Md. Jubayer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Yamin Hossain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Yes, I feel that our team worked effectively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__Taposh Das_________________________________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xydQHrwZ8JTtSixMzX601u/BwQ==">CgMxLjAyCGguZ2pkZ3hzOAByITFST3l5S1BmWVRhVFFVald4eVRiQTRNWVE4Sk80ZXU3eg==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