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ECFA8" w14:textId="77777777" w:rsidR="00C77CF5" w:rsidRPr="00C77CF5" w:rsidRDefault="00C77CF5" w:rsidP="00C77CF5">
      <w:pPr>
        <w:pStyle w:val="Heading1"/>
        <w:jc w:val="center"/>
        <w:rPr>
          <w:rFonts w:ascii="Times New Roman" w:hAnsi="Times New Roman" w:cs="Times New Roman"/>
          <w:color w:val="auto"/>
          <w:sz w:val="24"/>
          <w:szCs w:val="24"/>
        </w:rPr>
      </w:pPr>
      <w:r w:rsidRPr="00C77CF5">
        <w:rPr>
          <w:rFonts w:ascii="Times New Roman" w:hAnsi="Times New Roman" w:cs="Times New Roman"/>
          <w:b/>
          <w:bCs/>
          <w:color w:val="auto"/>
          <w:sz w:val="24"/>
          <w:szCs w:val="24"/>
        </w:rPr>
        <w:t>Touro University Graduate School of Technology</w:t>
      </w:r>
      <w:r w:rsidRPr="00C77CF5">
        <w:rPr>
          <w:rFonts w:ascii="Times New Roman" w:hAnsi="Times New Roman" w:cs="Times New Roman"/>
          <w:b/>
          <w:bCs/>
          <w:color w:val="auto"/>
          <w:sz w:val="24"/>
          <w:szCs w:val="24"/>
        </w:rPr>
        <w:br/>
        <w:t>Artificial Intelligence: Principles and Practice</w:t>
      </w:r>
      <w:r w:rsidRPr="00C77CF5">
        <w:rPr>
          <w:rFonts w:ascii="Times New Roman" w:hAnsi="Times New Roman" w:cs="Times New Roman"/>
          <w:b/>
          <w:bCs/>
          <w:color w:val="auto"/>
          <w:sz w:val="24"/>
          <w:szCs w:val="24"/>
        </w:rPr>
        <w:br/>
        <w:t xml:space="preserve">Instructor: </w:t>
      </w:r>
      <w:r w:rsidRPr="00C77CF5">
        <w:rPr>
          <w:rFonts w:ascii="Times New Roman" w:hAnsi="Times New Roman" w:cs="Times New Roman"/>
          <w:color w:val="auto"/>
          <w:sz w:val="24"/>
          <w:szCs w:val="24"/>
        </w:rPr>
        <w:t>Prof. Behrooz Khorsand</w:t>
      </w:r>
      <w:r w:rsidRPr="00C77CF5">
        <w:rPr>
          <w:rFonts w:ascii="Times New Roman" w:hAnsi="Times New Roman" w:cs="Times New Roman"/>
          <w:color w:val="auto"/>
          <w:sz w:val="24"/>
          <w:szCs w:val="24"/>
        </w:rPr>
        <w:br/>
        <w:t xml:space="preserve">Md </w:t>
      </w:r>
      <w:proofErr w:type="spellStart"/>
      <w:r w:rsidRPr="00C77CF5">
        <w:rPr>
          <w:rFonts w:ascii="Times New Roman" w:hAnsi="Times New Roman" w:cs="Times New Roman"/>
          <w:color w:val="auto"/>
          <w:sz w:val="24"/>
          <w:szCs w:val="24"/>
        </w:rPr>
        <w:t>Azizul</w:t>
      </w:r>
      <w:proofErr w:type="spellEnd"/>
      <w:r w:rsidRPr="00C77CF5">
        <w:rPr>
          <w:rFonts w:ascii="Times New Roman" w:hAnsi="Times New Roman" w:cs="Times New Roman"/>
          <w:color w:val="auto"/>
          <w:sz w:val="24"/>
          <w:szCs w:val="24"/>
        </w:rPr>
        <w:t xml:space="preserve"> Rahaman</w:t>
      </w:r>
    </w:p>
    <w:p w14:paraId="39614F4D" w14:textId="77777777" w:rsidR="00C77CF5" w:rsidRPr="00C77CF5" w:rsidRDefault="00C77CF5" w:rsidP="00C77CF5">
      <w:pPr>
        <w:pStyle w:val="Heading1"/>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Introduction</w:t>
      </w:r>
    </w:p>
    <w:p w14:paraId="652C0CB2"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Organizations today face significant challenges when implementing generative artificial intelligence (Gen AI) solutions. The requirements for successful Gen AI deployment are complex: organizations need powerful computing infrastructure to train machine learning models, access to pre-built foundation models and large language models (LLMs), data management and preparation capabilities, tools for model fine-tuning and customization, and robust security and governance frameworks (AWS, 2024a). Amazon Web Services (AWS) provides a comprehensive suite of services specifically designed to address these Gen AI requirements. This report examines how AWS supports organizations implementing Gen AI by providing scalable computing infrastructure for deep learning model training, offering managed access to pre-trained artificial intelligence models through Amazon Bedrock, enabling model customization through fine-tuning and transfer learning capabilities, and providing end-to-end tools for deployment, monitoring, and responsible AI practices (Brown et al., 2020).</w:t>
      </w:r>
    </w:p>
    <w:p w14:paraId="65EFECB1" w14:textId="77777777" w:rsidR="00C77CF5" w:rsidRPr="00C77CF5" w:rsidRDefault="00C77CF5" w:rsidP="00C77CF5">
      <w:pPr>
        <w:pStyle w:val="Heading1"/>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AWS Infrastructure for Generative AI: Meeting Computational Requirements</w:t>
      </w:r>
    </w:p>
    <w:p w14:paraId="40582EF2"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GPU and TPU Computing for Large Language Model Training</w:t>
      </w:r>
    </w:p>
    <w:p w14:paraId="120DE24B" w14:textId="3FD03A18"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The first major requirement for Gen AI implementation is sufficient computational power. Large Language Models (LLMs) with billions of parameters require specialized hardware to train efficiently. AWS provides Amazon EC2 instances with NVIDIA GPUs </w:t>
      </w:r>
      <w:r w:rsidRPr="00C77CF5">
        <w:rPr>
          <w:rFonts w:ascii="Times New Roman" w:hAnsi="Times New Roman" w:cs="Times New Roman"/>
        </w:rPr>
        <w:t xml:space="preserve">such as </w:t>
      </w:r>
      <w:r w:rsidRPr="00C77CF5">
        <w:rPr>
          <w:rFonts w:ascii="Times New Roman" w:hAnsi="Times New Roman" w:cs="Times New Roman"/>
        </w:rPr>
        <w:t>P4d and P3 instance types equipped with thousands of CUDA cores optimized for deep learning workloads (AWS, 2024b). These GPUs accelerate the matrix multiplication operations fundamental to training neural networks, using techniques like backpropagation to optimize model parameters. Organizations can provision multiple GPUs within a single instance or across distributed clusters, enabling parallel training of machine learning models. This flexibility allows organizations to scale from experimental models to production-grade LLMs without requiring upfront capital investment in hardware infrastructure (Goodfellow, Bengio &amp; Courville, 2016). AWS also supports Habana Gaudi accelerators for cost-effective training of large artificial intelligence models, providing organizations with multiple options to balance performance and cost.</w:t>
      </w:r>
    </w:p>
    <w:p w14:paraId="39AF0BB2"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Scalable Data Storage and Processing</w:t>
      </w:r>
    </w:p>
    <w:p w14:paraId="0B608B33"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Training generative AI models requires managing enormous datasets containing terabytes or petabytes of text data. AWS addresses this requirement through multiple services: Amazon S3 provides scalable, durable object storage with high throughput capabilities necessary for storing training datasets. AWS Glue provides serverless machine learning data preparation services that automate data discovery, cleansing, and transformation. Amazon EMR enables distributed processing of large datasets using Apache Spark and Hadoop frameworks. For natural language processing tasks, this includes tokenization, embedding generation, and data augmentation critical preprocessing steps before feeding data to neural networks for training. These services work </w:t>
      </w:r>
      <w:r w:rsidRPr="00C77CF5">
        <w:rPr>
          <w:rFonts w:ascii="Times New Roman" w:hAnsi="Times New Roman" w:cs="Times New Roman"/>
        </w:rPr>
        <w:lastRenderedPageBreak/>
        <w:t>together to create efficient data pipelines that prepare high-quality data for machine learning model training (AWS, 2024c). The ability to efficiently manage and process data at scale directly impacts model quality and training time, making these services essential for Gen AI implementation.</w:t>
      </w:r>
    </w:p>
    <w:p w14:paraId="11C8EDB6"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End-to-End Machine Learning Platform: SageMaker</w:t>
      </w:r>
    </w:p>
    <w:p w14:paraId="114A5E6D" w14:textId="77777777" w:rsidR="00AD66F7"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AWS SageMaker provides a comprehensive platform that abstracts away infrastructure complexity while providing full control over machine learning workflows. </w:t>
      </w:r>
      <w:r w:rsidR="00AD66F7" w:rsidRPr="00AD66F7">
        <w:rPr>
          <w:rFonts w:ascii="Times New Roman" w:hAnsi="Times New Roman" w:cs="Times New Roman"/>
        </w:rPr>
        <w:t xml:space="preserve">For Gen AI specifically, SageMaker supports: </w:t>
      </w:r>
    </w:p>
    <w:p w14:paraId="1E447F6F" w14:textId="77777777" w:rsidR="00AD66F7" w:rsidRDefault="00AD66F7" w:rsidP="00C77CF5">
      <w:pPr>
        <w:pStyle w:val="ListParagraph"/>
        <w:numPr>
          <w:ilvl w:val="0"/>
          <w:numId w:val="2"/>
        </w:numPr>
        <w:spacing w:after="200"/>
        <w:jc w:val="both"/>
        <w:rPr>
          <w:rFonts w:ascii="Times New Roman" w:hAnsi="Times New Roman" w:cs="Times New Roman"/>
        </w:rPr>
      </w:pPr>
      <w:r w:rsidRPr="00AD66F7">
        <w:rPr>
          <w:rFonts w:ascii="Times New Roman" w:hAnsi="Times New Roman" w:cs="Times New Roman"/>
        </w:rPr>
        <w:t>D</w:t>
      </w:r>
      <w:r w:rsidRPr="00AD66F7">
        <w:rPr>
          <w:rFonts w:ascii="Times New Roman" w:hAnsi="Times New Roman" w:cs="Times New Roman"/>
        </w:rPr>
        <w:t>ata preparation and feature engineering for deep learning models</w:t>
      </w:r>
    </w:p>
    <w:p w14:paraId="32B8E706" w14:textId="77777777" w:rsidR="00AD66F7" w:rsidRDefault="00AD66F7" w:rsidP="00AD66F7">
      <w:pPr>
        <w:pStyle w:val="ListParagraph"/>
        <w:numPr>
          <w:ilvl w:val="0"/>
          <w:numId w:val="2"/>
        </w:numPr>
        <w:spacing w:after="200"/>
        <w:jc w:val="both"/>
        <w:rPr>
          <w:rFonts w:ascii="Times New Roman" w:hAnsi="Times New Roman" w:cs="Times New Roman"/>
        </w:rPr>
      </w:pPr>
      <w:r w:rsidRPr="00AD66F7">
        <w:rPr>
          <w:rFonts w:ascii="Times New Roman" w:hAnsi="Times New Roman" w:cs="Times New Roman"/>
        </w:rPr>
        <w:t>D</w:t>
      </w:r>
      <w:r w:rsidRPr="00AD66F7">
        <w:rPr>
          <w:rFonts w:ascii="Times New Roman" w:hAnsi="Times New Roman" w:cs="Times New Roman"/>
        </w:rPr>
        <w:t>istributed training across multiple GPUs and compute nodes</w:t>
      </w:r>
    </w:p>
    <w:p w14:paraId="2D1C377C" w14:textId="77777777" w:rsidR="00AD66F7" w:rsidRDefault="00AD66F7" w:rsidP="00AD66F7">
      <w:pPr>
        <w:pStyle w:val="ListParagraph"/>
        <w:numPr>
          <w:ilvl w:val="0"/>
          <w:numId w:val="2"/>
        </w:numPr>
        <w:spacing w:after="200"/>
        <w:jc w:val="both"/>
        <w:rPr>
          <w:rFonts w:ascii="Times New Roman" w:hAnsi="Times New Roman" w:cs="Times New Roman"/>
        </w:rPr>
      </w:pPr>
      <w:r>
        <w:rPr>
          <w:rFonts w:ascii="Times New Roman" w:hAnsi="Times New Roman" w:cs="Times New Roman"/>
        </w:rPr>
        <w:t>A</w:t>
      </w:r>
      <w:r w:rsidRPr="00AD66F7">
        <w:rPr>
          <w:rFonts w:ascii="Times New Roman" w:hAnsi="Times New Roman" w:cs="Times New Roman"/>
        </w:rPr>
        <w:t>utomatic model tuning to optimize machine learning hyperparameters</w:t>
      </w:r>
      <w:r>
        <w:rPr>
          <w:rFonts w:ascii="Times New Roman" w:hAnsi="Times New Roman" w:cs="Times New Roman"/>
        </w:rPr>
        <w:t>.</w:t>
      </w:r>
    </w:p>
    <w:p w14:paraId="20B3E857" w14:textId="675F7530" w:rsidR="00AD66F7" w:rsidRPr="00AD66F7" w:rsidRDefault="00AD66F7" w:rsidP="00AD66F7">
      <w:pPr>
        <w:pStyle w:val="ListParagraph"/>
        <w:numPr>
          <w:ilvl w:val="0"/>
          <w:numId w:val="2"/>
        </w:numPr>
        <w:spacing w:after="200"/>
        <w:jc w:val="both"/>
        <w:rPr>
          <w:rFonts w:ascii="Times New Roman" w:hAnsi="Times New Roman" w:cs="Times New Roman"/>
        </w:rPr>
      </w:pPr>
      <w:r>
        <w:rPr>
          <w:rFonts w:ascii="Times New Roman" w:hAnsi="Times New Roman" w:cs="Times New Roman"/>
        </w:rPr>
        <w:t>M</w:t>
      </w:r>
      <w:r w:rsidRPr="00AD66F7">
        <w:rPr>
          <w:rFonts w:ascii="Times New Roman" w:hAnsi="Times New Roman" w:cs="Times New Roman"/>
        </w:rPr>
        <w:t>odel deployment with auto-scaling capabilities</w:t>
      </w:r>
      <w:r w:rsidRPr="00AD66F7">
        <w:rPr>
          <w:rFonts w:ascii="Times New Roman" w:hAnsi="Times New Roman" w:cs="Times New Roman"/>
        </w:rPr>
        <w:t xml:space="preserve">. </w:t>
      </w:r>
    </w:p>
    <w:p w14:paraId="64540BD9" w14:textId="6A8F90D3" w:rsidR="00C77CF5" w:rsidRPr="00AD66F7" w:rsidRDefault="00C77CF5" w:rsidP="00AD66F7">
      <w:pPr>
        <w:spacing w:after="200"/>
        <w:jc w:val="both"/>
        <w:rPr>
          <w:rFonts w:ascii="Times New Roman" w:hAnsi="Times New Roman" w:cs="Times New Roman"/>
        </w:rPr>
      </w:pPr>
      <w:r w:rsidRPr="00AD66F7">
        <w:rPr>
          <w:rFonts w:ascii="Times New Roman" w:hAnsi="Times New Roman" w:cs="Times New Roman"/>
        </w:rPr>
        <w:t xml:space="preserve">SageMaker Training manages the complexity of coordinating distributed training using frameworks like </w:t>
      </w:r>
      <w:proofErr w:type="spellStart"/>
      <w:r w:rsidRPr="00AD66F7">
        <w:rPr>
          <w:rFonts w:ascii="Times New Roman" w:hAnsi="Times New Roman" w:cs="Times New Roman"/>
        </w:rPr>
        <w:t>PyTorch</w:t>
      </w:r>
      <w:proofErr w:type="spellEnd"/>
      <w:r w:rsidRPr="00AD66F7">
        <w:rPr>
          <w:rFonts w:ascii="Times New Roman" w:hAnsi="Times New Roman" w:cs="Times New Roman"/>
        </w:rPr>
        <w:t xml:space="preserve"> and TensorFlow. SageMaker Model Registry provides version control and governance for trained models. For organizations without expertise in deep infrastructure management, SageMaker significantly reduces the operational overhead of implementing Gen AI solutions, allowing data scientists to focus on model architecture and business requirements rather than infrastructure complexity.</w:t>
      </w:r>
    </w:p>
    <w:p w14:paraId="07576E89" w14:textId="77777777" w:rsidR="00C77CF5" w:rsidRPr="00C77CF5" w:rsidRDefault="00C77CF5" w:rsidP="00C77CF5">
      <w:pPr>
        <w:rPr>
          <w:rFonts w:ascii="Times New Roman" w:hAnsi="Times New Roman" w:cs="Times New Roman"/>
          <w:b/>
          <w:bCs/>
        </w:rPr>
      </w:pPr>
      <w:r w:rsidRPr="00C77CF5">
        <w:rPr>
          <w:rFonts w:ascii="Times New Roman" w:hAnsi="Times New Roman" w:cs="Times New Roman"/>
          <w:b/>
          <w:bCs/>
        </w:rPr>
        <w:t>AWS Managed Services for Generative AI: Bedrock and Foundation Models</w:t>
      </w:r>
    </w:p>
    <w:p w14:paraId="4038240F"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Amazon Bedrock: Pre-trained Foundation Models as a Service</w:t>
      </w:r>
    </w:p>
    <w:p w14:paraId="44CC2652"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A major requirement for many organizations implementing Gen AI is access to state-of-the-art large language models (LLMs) without the expense and complexity of training from scratch. Amazon Bedrock addresses this requirement by providing managed access to pre-trained foundation models from leading AI companies (AWS, 2024e). Bedrock offers models including Claude (Anthropic), </w:t>
      </w:r>
      <w:proofErr w:type="spellStart"/>
      <w:r w:rsidRPr="00C77CF5">
        <w:rPr>
          <w:rFonts w:ascii="Times New Roman" w:hAnsi="Times New Roman" w:cs="Times New Roman"/>
        </w:rPr>
        <w:t>LLaMA</w:t>
      </w:r>
      <w:proofErr w:type="spellEnd"/>
      <w:r w:rsidRPr="00C77CF5">
        <w:rPr>
          <w:rFonts w:ascii="Times New Roman" w:hAnsi="Times New Roman" w:cs="Times New Roman"/>
        </w:rPr>
        <w:t xml:space="preserve"> 2 (Meta), and Titan (AWS), all accessible through simple API calls. This approach leverages transfer learning a machine learning technique where models pre-trained on diverse datasets can be quickly adapted to specific tasks with significantly less training data and computational resources (Brown et al., 2020). Organizations can use Bedrock for immediate Gen AI capabilities such as content generation, summarization, question-answering, and image generation. The service handles model optimization, scaling, and infrastructure management automatically, allowing organizations to focus on application development and business value rather than model maintenance.</w:t>
      </w:r>
    </w:p>
    <w:p w14:paraId="66E6ED94"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Customization Through Fine-tuning and Model Adaptation</w:t>
      </w:r>
    </w:p>
    <w:p w14:paraId="44354625"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While pre-trained models are powerful, organizations often need to customize them for domain-specific tasks. AWS SageMaker supports fine-tuning a process where a pre-trained machine learning model is further trained on smaller, organization-specific datasets to improve performance on particular tasks (AWS, 2024d). Fine-tuning preserves the general language understanding learned during pre-training while adapting the model to specialized domains. For example, a healthcare organization might fine-tune a foundation model on medical documents, or a financial firm might fine-tune on financial reports and regulatory documents. This approach is dramatically more efficient than training from scratch because the model has already learned fundamental patterns and representations during initial training. SageMaker automates much of the fine-tuning </w:t>
      </w:r>
      <w:r w:rsidRPr="00C77CF5">
        <w:rPr>
          <w:rFonts w:ascii="Times New Roman" w:hAnsi="Times New Roman" w:cs="Times New Roman"/>
        </w:rPr>
        <w:lastRenderedPageBreak/>
        <w:t>complexity, including handling data formatting, setting appropriate learning rates, and implementing techniques like gradient checkpointing and mixed precision training to manage GPU memory efficiently. The result is a customized artificial intelligence model tailored to specific business requirements.</w:t>
      </w:r>
    </w:p>
    <w:p w14:paraId="4AD0CB30"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Retrieval-Augmented Generation (RAG) for Current Information</w:t>
      </w:r>
    </w:p>
    <w:p w14:paraId="470FD0CC"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color w:val="auto"/>
          <w:sz w:val="24"/>
          <w:szCs w:val="24"/>
        </w:rPr>
        <w:t>A critical limitation of pre-trained large language models is that their training data has a fixed cutoff date, so they cannot access real-time information. AWS addresses this through services supporting Retrieval-Augmented Generation (RAG), a technique combining information retrieval with generative AI (Lewis et al., 2020). In a RAG system, user queries are converted to numerical embeddings using neural networks, which retrieve relevant documents from a knowledge base, and then feed those documents along with the query to an LLM for generating informed responses. AWS supports RAG through Amazon OpenSearch for vector similarity search and Amazon Kendra for intelligent document retrieval. This allows organizations to build Gen AI applications grounded in current, authoritative information critical for use cases like customer support, legal research, and financial analysis.</w:t>
      </w:r>
    </w:p>
    <w:p w14:paraId="44C9EC37" w14:textId="77777777" w:rsidR="00C77CF5" w:rsidRPr="00C77CF5" w:rsidRDefault="00C77CF5" w:rsidP="00C77CF5">
      <w:pPr>
        <w:rPr>
          <w:rFonts w:ascii="Times New Roman" w:hAnsi="Times New Roman" w:cs="Times New Roman"/>
          <w:b/>
          <w:bCs/>
        </w:rPr>
      </w:pPr>
      <w:r w:rsidRPr="00C77CF5">
        <w:rPr>
          <w:rFonts w:ascii="Times New Roman" w:hAnsi="Times New Roman" w:cs="Times New Roman"/>
          <w:b/>
          <w:bCs/>
        </w:rPr>
        <w:t>Deployment, Governance, and Responsible AI</w:t>
      </w:r>
    </w:p>
    <w:p w14:paraId="1177C61C"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Model Deployment and Monitoring</w:t>
      </w:r>
    </w:p>
    <w:p w14:paraId="3AF7E8A1"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Beyond training and customization, organizations need to deploy Gen AI models reliably to production environments. AWS SageMaker provides model hosting with automatic scaling to handle variable request volumes. For real-time applications, SageMaker endpoints serve model predictions with sub-second latency. For batch applications requiring processing of large datasets, SageMaker Batch Transform enables cost-effective inference. AWS Lambda can invoke machine learning models for serverless, event-driven applications. Once deployed, SageMaker Model Monitor automatically detects model bias and data drift changes in model inputs or outputs over time that might degrade performance. This continuous monitoring ensures that deployed artificial intelligence systems maintain quality and reliability (AWS, 2024f).</w:t>
      </w:r>
    </w:p>
    <w:p w14:paraId="53A434C4"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Responsible AI and Bias Detection</w:t>
      </w:r>
    </w:p>
    <w:p w14:paraId="5D891998" w14:textId="77777777"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rPr>
        <w:t>A critical requirement for enterprise Gen AI deployment is ensuring responsible AI practices. AWS SageMaker Clarify provides tools to detect and measure bias in machine learning models and explain model predictions to stakeholders (AWS, 2024g). Clarify can identify if certain demographic groups receive systematically different treatment from models, a critical concern for applications involving hiring decisions, loan approvals, or medical diagnoses. SageMaker also provides model explainability tools helping organizations understand which features most influence model predictions. These capabilities support regulatory compliance requirements such as GDPR and organizational values around fairness and transparency. Generative AI models can generate hallucinations fabricated content presented as factual making responsible evaluation and governance essential (Weidinger et al., 2021).</w:t>
      </w:r>
    </w:p>
    <w:p w14:paraId="6FA7C69D" w14:textId="77777777" w:rsidR="00C77CF5" w:rsidRPr="00C77CF5" w:rsidRDefault="00C77CF5" w:rsidP="00C77CF5">
      <w:pPr>
        <w:pStyle w:val="Heading2"/>
        <w:jc w:val="both"/>
        <w:rPr>
          <w:rFonts w:ascii="Times New Roman" w:hAnsi="Times New Roman" w:cs="Times New Roman"/>
          <w:b/>
          <w:bCs/>
          <w:color w:val="auto"/>
          <w:sz w:val="24"/>
          <w:szCs w:val="24"/>
        </w:rPr>
      </w:pPr>
      <w:r w:rsidRPr="00C77CF5">
        <w:rPr>
          <w:rFonts w:ascii="Times New Roman" w:hAnsi="Times New Roman" w:cs="Times New Roman"/>
          <w:b/>
          <w:bCs/>
          <w:color w:val="auto"/>
          <w:sz w:val="24"/>
          <w:szCs w:val="24"/>
        </w:rPr>
        <w:t>Security, Compliance, and Cost Management</w:t>
      </w:r>
    </w:p>
    <w:p w14:paraId="456CC445" w14:textId="77777777" w:rsidR="00C77CF5" w:rsidRDefault="00C77CF5" w:rsidP="00C77CF5">
      <w:pPr>
        <w:spacing w:after="200"/>
        <w:jc w:val="both"/>
        <w:rPr>
          <w:rFonts w:ascii="Times New Roman" w:hAnsi="Times New Roman" w:cs="Times New Roman"/>
        </w:rPr>
      </w:pPr>
      <w:r w:rsidRPr="00C77CF5">
        <w:rPr>
          <w:rFonts w:ascii="Times New Roman" w:hAnsi="Times New Roman" w:cs="Times New Roman"/>
        </w:rPr>
        <w:t xml:space="preserve">Organizations implementing Gen AI must ensure security and compliance with regulations like GDPR and HIPAA. AWS provides comprehensive security through AWS Identity and Access Management (IAM) for granular access control, encryption at rest and in transit for data protection, and VPC isolation for network security (AWS, 2024h). AWS also provides compliance </w:t>
      </w:r>
      <w:r w:rsidRPr="00C77CF5">
        <w:rPr>
          <w:rFonts w:ascii="Times New Roman" w:hAnsi="Times New Roman" w:cs="Times New Roman"/>
        </w:rPr>
        <w:lastRenderedPageBreak/>
        <w:t>certifications and audit trails for regulatory requirements. For cost management, AWS offers multiple pricing models: pay-as-you-go for variable workloads, Reserved Instances for predictable workloads, and Savings Plans for long-term commitments. Organizations can optimize costs by right-sizing instances, using spot instances for fault-tolerant workloads, and implementing resource scheduling. These capabilities enable organizations to implement generative AI solutions cost-effectively while maintaining security and compliance standards (McKinsey &amp; Company, 2023).</w:t>
      </w:r>
    </w:p>
    <w:p w14:paraId="24E5FB91" w14:textId="5360D8DF" w:rsidR="00C77CF5" w:rsidRPr="00C77CF5" w:rsidRDefault="00C77CF5" w:rsidP="00C77CF5">
      <w:pPr>
        <w:spacing w:after="200"/>
        <w:jc w:val="both"/>
        <w:rPr>
          <w:rFonts w:ascii="Times New Roman" w:hAnsi="Times New Roman" w:cs="Times New Roman"/>
        </w:rPr>
      </w:pPr>
      <w:r w:rsidRPr="00C77CF5">
        <w:rPr>
          <w:rFonts w:ascii="Times New Roman" w:hAnsi="Times New Roman" w:cs="Times New Roman"/>
          <w:b/>
          <w:bCs/>
        </w:rPr>
        <w:t>Conclusion</w:t>
      </w:r>
    </w:p>
    <w:p w14:paraId="25F09E94" w14:textId="77777777" w:rsidR="00C77CF5" w:rsidRPr="00C77CF5" w:rsidRDefault="00C77CF5" w:rsidP="00C77CF5">
      <w:pPr>
        <w:spacing w:after="240"/>
        <w:jc w:val="both"/>
        <w:rPr>
          <w:rFonts w:ascii="Times New Roman" w:hAnsi="Times New Roman" w:cs="Times New Roman"/>
        </w:rPr>
      </w:pPr>
      <w:r w:rsidRPr="00C77CF5">
        <w:rPr>
          <w:rFonts w:ascii="Times New Roman" w:hAnsi="Times New Roman" w:cs="Times New Roman"/>
        </w:rPr>
        <w:t>AWS provides a comprehensive, integrated platform addressing the complete range of requirements for implementing Gen AI solutions. From foundational infrastructure supporting deep learning model training, to managed access to pre-trained large language models through Amazon Bedrock, to tools for customization, deployment, and responsible artificial intelligence practices, AWS enables organizations at any stage of Gen AI maturity to successfully implement and scale generative AI solutions. The integrated nature of AWS services where storage integrates with compute, which integrates with training tools, which integrates with deployment and monitoring reduces complexity and accelerates time-to-value. AWS's commitment to security, compliance, and responsible machine learning practices ensures that organizations can deploy Gen AI confidently. For organizations seeking to harness the transformative potential of generative artificial intelligence, AWS provides the infrastructure, services, and expertise necessary to succeed.</w:t>
      </w:r>
    </w:p>
    <w:p w14:paraId="0CE60CB7" w14:textId="77777777" w:rsidR="00C77CF5" w:rsidRPr="00C77CF5" w:rsidRDefault="00C77CF5" w:rsidP="00C77CF5">
      <w:pPr>
        <w:rPr>
          <w:rFonts w:ascii="Times New Roman" w:hAnsi="Times New Roman" w:cs="Times New Roman"/>
          <w:b/>
          <w:bCs/>
        </w:rPr>
      </w:pPr>
      <w:r w:rsidRPr="00C77CF5">
        <w:rPr>
          <w:rFonts w:ascii="Times New Roman" w:hAnsi="Times New Roman" w:cs="Times New Roman"/>
          <w:b/>
          <w:bCs/>
        </w:rPr>
        <w:t>References</w:t>
      </w:r>
    </w:p>
    <w:p w14:paraId="70828BFD" w14:textId="77777777" w:rsidR="00C77CF5" w:rsidRPr="00C77CF5" w:rsidRDefault="00C77CF5" w:rsidP="00C77CF5">
      <w:pPr>
        <w:rPr>
          <w:rFonts w:ascii="Times New Roman" w:hAnsi="Times New Roman" w:cs="Times New Roman"/>
        </w:rPr>
      </w:pPr>
    </w:p>
    <w:p w14:paraId="5B415C00"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(2024a). What is Generative AI? Amazon Web Services. Retrieved from </w:t>
      </w:r>
      <w:r w:rsidRPr="00C77CF5">
        <w:rPr>
          <w:rFonts w:ascii="Times New Roman" w:hAnsi="Times New Roman" w:cs="Times New Roman"/>
          <w:color w:val="4472C4" w:themeColor="accent1"/>
          <w:u w:val="single"/>
        </w:rPr>
        <w:t>https://aws.amazon.com/what-is/generative-ai/</w:t>
      </w:r>
    </w:p>
    <w:p w14:paraId="757345D6" w14:textId="77777777" w:rsidR="00C77CF5" w:rsidRPr="00C77CF5" w:rsidRDefault="00C77CF5" w:rsidP="00C77CF5">
      <w:pPr>
        <w:numPr>
          <w:ilvl w:val="0"/>
          <w:numId w:val="1"/>
        </w:numPr>
        <w:rPr>
          <w:rFonts w:ascii="Times New Roman" w:hAnsi="Times New Roman" w:cs="Times New Roman"/>
          <w:color w:val="4472C4" w:themeColor="accent1"/>
          <w:u w:val="single"/>
        </w:rPr>
      </w:pPr>
      <w:r w:rsidRPr="00C77CF5">
        <w:rPr>
          <w:rFonts w:ascii="Times New Roman" w:hAnsi="Times New Roman" w:cs="Times New Roman"/>
        </w:rPr>
        <w:t xml:space="preserve">AWS. (2024b). Amazon EC2 GPU Instances for Machine Learning and Deep Learning. Retrieved from </w:t>
      </w:r>
      <w:r w:rsidRPr="00C77CF5">
        <w:rPr>
          <w:rFonts w:ascii="Times New Roman" w:hAnsi="Times New Roman" w:cs="Times New Roman"/>
          <w:color w:val="4472C4" w:themeColor="accent1"/>
          <w:u w:val="single"/>
        </w:rPr>
        <w:t>https://aws.amazon.com/ec2/instance-types/p4/</w:t>
      </w:r>
    </w:p>
    <w:p w14:paraId="624B1AC7"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(2024c). AWS Glue and Amazon EMR Data Preparation for Machine Learning. Retrieved from </w:t>
      </w:r>
      <w:r w:rsidRPr="00C77CF5">
        <w:rPr>
          <w:rFonts w:ascii="Times New Roman" w:hAnsi="Times New Roman" w:cs="Times New Roman"/>
          <w:color w:val="4472C4" w:themeColor="accent1"/>
          <w:u w:val="single"/>
        </w:rPr>
        <w:t>https://aws.amazon.com/glue/</w:t>
      </w:r>
    </w:p>
    <w:p w14:paraId="764F1DD4"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(2024d). Amazon SageMaker: Build, Train, and Deploy Machine Learning Models. Retrieved from </w:t>
      </w:r>
      <w:r w:rsidRPr="00C77CF5">
        <w:rPr>
          <w:rFonts w:ascii="Times New Roman" w:hAnsi="Times New Roman" w:cs="Times New Roman"/>
          <w:color w:val="4472C4" w:themeColor="accent1"/>
          <w:u w:val="single"/>
        </w:rPr>
        <w:t>https://aws.amazon.com/sagemaker/</w:t>
      </w:r>
    </w:p>
    <w:p w14:paraId="5438508A"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(2024e). Amazon Bedrock: Fully Managed Foundation Models for Generative AI. Retrieved from </w:t>
      </w:r>
      <w:r w:rsidRPr="00C77CF5">
        <w:rPr>
          <w:rFonts w:ascii="Times New Roman" w:hAnsi="Times New Roman" w:cs="Times New Roman"/>
          <w:color w:val="4472C4" w:themeColor="accent1"/>
          <w:u w:val="single"/>
        </w:rPr>
        <w:t>https://aws.amazon.com/bedrock/</w:t>
      </w:r>
    </w:p>
    <w:p w14:paraId="0F76A829"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(2024f). SageMaker Model Monitor: Detect Model Bias and Data Drift. Retrieved from </w:t>
      </w:r>
      <w:r w:rsidRPr="00C77CF5">
        <w:rPr>
          <w:rFonts w:ascii="Times New Roman" w:hAnsi="Times New Roman" w:cs="Times New Roman"/>
          <w:color w:val="4472C4" w:themeColor="accent1"/>
          <w:u w:val="single"/>
        </w:rPr>
        <w:t>https://aws.amazon.com/sagemaker/model-monitor/</w:t>
      </w:r>
    </w:p>
    <w:p w14:paraId="561DE132"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(2024g). SageMaker Clarify: Detect Bias and Explain Machine Learning Model Predictions. Retrieved from </w:t>
      </w:r>
      <w:r w:rsidRPr="00C77CF5">
        <w:rPr>
          <w:rFonts w:ascii="Times New Roman" w:hAnsi="Times New Roman" w:cs="Times New Roman"/>
          <w:color w:val="4472C4" w:themeColor="accent1"/>
          <w:u w:val="single"/>
        </w:rPr>
        <w:t>https://aws.amazon.com/sagemaker/clarify/</w:t>
      </w:r>
    </w:p>
    <w:p w14:paraId="53550CC3"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AWS. (2024h). AWS Security: Identity, Access, and Encryption for Machine Learning. Retrieved from </w:t>
      </w:r>
      <w:r w:rsidRPr="00C77CF5">
        <w:rPr>
          <w:rFonts w:ascii="Times New Roman" w:hAnsi="Times New Roman" w:cs="Times New Roman"/>
          <w:color w:val="4472C4" w:themeColor="accent1"/>
          <w:u w:val="single"/>
        </w:rPr>
        <w:t>https://aws.amazon.com/security/</w:t>
      </w:r>
    </w:p>
    <w:p w14:paraId="00D76744"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Brown, T. B., Mann, B., Ryder, N., Subbiah, M., Kaplan, J., Dhariwal, P., ... &amp; Amodei, D. (2020). Language Models are Few-Shot Learners. In Advances in Neural Information Processing Systems (Vol. 33, pp. 1877-1901). Retrieved from </w:t>
      </w:r>
      <w:r w:rsidRPr="00C77CF5">
        <w:rPr>
          <w:rFonts w:ascii="Times New Roman" w:hAnsi="Times New Roman" w:cs="Times New Roman"/>
          <w:color w:val="4472C4" w:themeColor="accent1"/>
          <w:u w:val="single"/>
        </w:rPr>
        <w:t>https://arxiv.org/abs/2005.14165</w:t>
      </w:r>
    </w:p>
    <w:p w14:paraId="62A147AF"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Goodfellow, I., Bengio, Y., &amp; Courville, A. (2016). Deep Learning. MIT Press. ISBN: 0-262-03561-8. Retrieved from </w:t>
      </w:r>
      <w:r w:rsidRPr="00C77CF5">
        <w:rPr>
          <w:rFonts w:ascii="Times New Roman" w:hAnsi="Times New Roman" w:cs="Times New Roman"/>
          <w:color w:val="4472C4" w:themeColor="accent1"/>
          <w:u w:val="single"/>
        </w:rPr>
        <w:t>https://www.deeplearningbook.org/</w:t>
      </w:r>
    </w:p>
    <w:p w14:paraId="6047F651"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lastRenderedPageBreak/>
        <w:t xml:space="preserve">Lewis, P., Perez, E., </w:t>
      </w:r>
      <w:proofErr w:type="spellStart"/>
      <w:r w:rsidRPr="00C77CF5">
        <w:rPr>
          <w:rFonts w:ascii="Times New Roman" w:hAnsi="Times New Roman" w:cs="Times New Roman"/>
        </w:rPr>
        <w:t>Piktus</w:t>
      </w:r>
      <w:proofErr w:type="spellEnd"/>
      <w:r w:rsidRPr="00C77CF5">
        <w:rPr>
          <w:rFonts w:ascii="Times New Roman" w:hAnsi="Times New Roman" w:cs="Times New Roman"/>
        </w:rPr>
        <w:t xml:space="preserve">, A., Schwenk, H., Schwab, D., Søgaard, A., ... &amp; Schwinger, K. (2020). Retrieval-Augmented Generation for Knowledge-Intensive NLP Tasks. In Advances in Neural Information Processing Systems (Vol. 33). Retrieved from </w:t>
      </w:r>
      <w:r w:rsidRPr="00C77CF5">
        <w:rPr>
          <w:rFonts w:ascii="Times New Roman" w:hAnsi="Times New Roman" w:cs="Times New Roman"/>
          <w:color w:val="4472C4" w:themeColor="accent1"/>
          <w:u w:val="single"/>
        </w:rPr>
        <w:t>https://arxiv.org/abs/2005.11401</w:t>
      </w:r>
    </w:p>
    <w:p w14:paraId="43C15C64"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Weidinger, L., Mellor, J., Rauh, M., Gabriel, C., Rausch, D., Emmons, S., ... &amp; Gabriel, I. (2021). Ethical and Social Risks of Harm from Language Models. </w:t>
      </w:r>
      <w:proofErr w:type="spellStart"/>
      <w:r w:rsidRPr="00C77CF5">
        <w:rPr>
          <w:rFonts w:ascii="Times New Roman" w:hAnsi="Times New Roman" w:cs="Times New Roman"/>
        </w:rPr>
        <w:t>arXiv</w:t>
      </w:r>
      <w:proofErr w:type="spellEnd"/>
      <w:r w:rsidRPr="00C77CF5">
        <w:rPr>
          <w:rFonts w:ascii="Times New Roman" w:hAnsi="Times New Roman" w:cs="Times New Roman"/>
        </w:rPr>
        <w:t xml:space="preserve"> preprint arXiv:2112.04359. Retrieved from </w:t>
      </w:r>
      <w:r w:rsidRPr="00C77CF5">
        <w:rPr>
          <w:rFonts w:ascii="Times New Roman" w:hAnsi="Times New Roman" w:cs="Times New Roman"/>
          <w:color w:val="4472C4" w:themeColor="accent1"/>
          <w:u w:val="single"/>
        </w:rPr>
        <w:t>https://arxiv.org/abs/2112.04359</w:t>
      </w:r>
    </w:p>
    <w:p w14:paraId="6C022F6F" w14:textId="77777777" w:rsidR="00C77CF5" w:rsidRPr="00C77CF5" w:rsidRDefault="00C77CF5" w:rsidP="00C77CF5">
      <w:pPr>
        <w:numPr>
          <w:ilvl w:val="0"/>
          <w:numId w:val="1"/>
        </w:numPr>
        <w:rPr>
          <w:rFonts w:ascii="Times New Roman" w:hAnsi="Times New Roman" w:cs="Times New Roman"/>
        </w:rPr>
      </w:pPr>
      <w:r w:rsidRPr="00C77CF5">
        <w:rPr>
          <w:rFonts w:ascii="Times New Roman" w:hAnsi="Times New Roman" w:cs="Times New Roman"/>
        </w:rPr>
        <w:t xml:space="preserve">McKinsey &amp; Company. (2023). The State of AI in 2023: Generative AI and the Future of Work. Retrieved from </w:t>
      </w:r>
      <w:r w:rsidRPr="00C77CF5">
        <w:rPr>
          <w:rFonts w:ascii="Times New Roman" w:hAnsi="Times New Roman" w:cs="Times New Roman"/>
          <w:color w:val="4472C4" w:themeColor="accent1"/>
          <w:u w:val="single"/>
        </w:rPr>
        <w:t>https://www.mckinsey.com/capabilities/quantumblack/our-insights/the-state-of-ai-in-2023</w:t>
      </w:r>
    </w:p>
    <w:p w14:paraId="68FA2713" w14:textId="77777777" w:rsidR="00C77CF5" w:rsidRPr="00C77CF5" w:rsidRDefault="00C77CF5">
      <w:pPr>
        <w:rPr>
          <w:rFonts w:ascii="Times New Roman" w:hAnsi="Times New Roman" w:cs="Times New Roman"/>
        </w:rPr>
      </w:pPr>
    </w:p>
    <w:sectPr w:rsidR="00C77CF5" w:rsidRPr="00C77CF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CDA2" w14:textId="77777777" w:rsidR="004E77F5" w:rsidRDefault="004E77F5" w:rsidP="00C77CF5">
      <w:r>
        <w:separator/>
      </w:r>
    </w:p>
  </w:endnote>
  <w:endnote w:type="continuationSeparator" w:id="0">
    <w:p w14:paraId="7DD3A97E" w14:textId="77777777" w:rsidR="004E77F5" w:rsidRDefault="004E77F5" w:rsidP="00C77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529248"/>
      <w:docPartObj>
        <w:docPartGallery w:val="Page Numbers (Bottom of Page)"/>
        <w:docPartUnique/>
      </w:docPartObj>
    </w:sdtPr>
    <w:sdtContent>
      <w:p w14:paraId="6CE0314C" w14:textId="425C5DC6" w:rsidR="00C77CF5" w:rsidRDefault="00C77CF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1A1A3A1" w14:textId="77777777" w:rsidR="00C77CF5" w:rsidRDefault="00C7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920D" w14:textId="77777777" w:rsidR="004E77F5" w:rsidRDefault="004E77F5" w:rsidP="00C77CF5">
      <w:r>
        <w:separator/>
      </w:r>
    </w:p>
  </w:footnote>
  <w:footnote w:type="continuationSeparator" w:id="0">
    <w:p w14:paraId="10D96336" w14:textId="77777777" w:rsidR="004E77F5" w:rsidRDefault="004E77F5" w:rsidP="00C77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60B3"/>
    <w:multiLevelType w:val="hybridMultilevel"/>
    <w:tmpl w:val="EA58FA82"/>
    <w:lvl w:ilvl="0" w:tplc="04663876">
      <w:start w:val="1"/>
      <w:numFmt w:val="decimal"/>
      <w:lvlText w:val="%1."/>
      <w:lvlJc w:val="left"/>
      <w:pPr>
        <w:ind w:left="720" w:hanging="360"/>
      </w:pPr>
    </w:lvl>
    <w:lvl w:ilvl="1" w:tplc="6DB8855E">
      <w:numFmt w:val="decimal"/>
      <w:lvlText w:val=""/>
      <w:lvlJc w:val="left"/>
      <w:pPr>
        <w:ind w:left="0" w:firstLine="0"/>
      </w:pPr>
    </w:lvl>
    <w:lvl w:ilvl="2" w:tplc="C8FACF00">
      <w:numFmt w:val="decimal"/>
      <w:lvlText w:val=""/>
      <w:lvlJc w:val="left"/>
      <w:pPr>
        <w:ind w:left="0" w:firstLine="0"/>
      </w:pPr>
    </w:lvl>
    <w:lvl w:ilvl="3" w:tplc="C6C05B42">
      <w:numFmt w:val="decimal"/>
      <w:lvlText w:val=""/>
      <w:lvlJc w:val="left"/>
      <w:pPr>
        <w:ind w:left="0" w:firstLine="0"/>
      </w:pPr>
    </w:lvl>
    <w:lvl w:ilvl="4" w:tplc="7A12A392">
      <w:numFmt w:val="decimal"/>
      <w:lvlText w:val=""/>
      <w:lvlJc w:val="left"/>
      <w:pPr>
        <w:ind w:left="0" w:firstLine="0"/>
      </w:pPr>
    </w:lvl>
    <w:lvl w:ilvl="5" w:tplc="A336BCCC">
      <w:numFmt w:val="decimal"/>
      <w:lvlText w:val=""/>
      <w:lvlJc w:val="left"/>
      <w:pPr>
        <w:ind w:left="0" w:firstLine="0"/>
      </w:pPr>
    </w:lvl>
    <w:lvl w:ilvl="6" w:tplc="600662EC">
      <w:numFmt w:val="decimal"/>
      <w:lvlText w:val=""/>
      <w:lvlJc w:val="left"/>
      <w:pPr>
        <w:ind w:left="0" w:firstLine="0"/>
      </w:pPr>
    </w:lvl>
    <w:lvl w:ilvl="7" w:tplc="7A301148">
      <w:numFmt w:val="decimal"/>
      <w:lvlText w:val=""/>
      <w:lvlJc w:val="left"/>
      <w:pPr>
        <w:ind w:left="0" w:firstLine="0"/>
      </w:pPr>
    </w:lvl>
    <w:lvl w:ilvl="8" w:tplc="78F4C8BA">
      <w:numFmt w:val="decimal"/>
      <w:lvlText w:val=""/>
      <w:lvlJc w:val="left"/>
      <w:pPr>
        <w:ind w:left="0" w:firstLine="0"/>
      </w:pPr>
    </w:lvl>
  </w:abstractNum>
  <w:abstractNum w:abstractNumId="1" w15:restartNumberingAfterBreak="0">
    <w:nsid w:val="341B2FA7"/>
    <w:multiLevelType w:val="hybridMultilevel"/>
    <w:tmpl w:val="A8FC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034144">
    <w:abstractNumId w:val="0"/>
    <w:lvlOverride w:ilvl="0">
      <w:startOverride w:val="1"/>
    </w:lvlOverride>
    <w:lvlOverride w:ilvl="1"/>
    <w:lvlOverride w:ilvl="2"/>
    <w:lvlOverride w:ilvl="3"/>
    <w:lvlOverride w:ilvl="4"/>
    <w:lvlOverride w:ilvl="5"/>
    <w:lvlOverride w:ilvl="6"/>
    <w:lvlOverride w:ilvl="7"/>
    <w:lvlOverride w:ilvl="8"/>
  </w:num>
  <w:num w:numId="2" w16cid:durableId="1701708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CF5"/>
    <w:rsid w:val="00254AB2"/>
    <w:rsid w:val="004E77F5"/>
    <w:rsid w:val="00AD66F7"/>
    <w:rsid w:val="00C77CF5"/>
    <w:rsid w:val="00D16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ACF0"/>
  <w15:chartTrackingRefBased/>
  <w15:docId w15:val="{604552EA-5E3E-4A81-A4D5-0DCB569C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CF5"/>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C77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C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C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C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C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CF5"/>
    <w:rPr>
      <w:rFonts w:eastAsiaTheme="majorEastAsia" w:cstheme="majorBidi"/>
      <w:color w:val="272727" w:themeColor="text1" w:themeTint="D8"/>
    </w:rPr>
  </w:style>
  <w:style w:type="paragraph" w:styleId="Title">
    <w:name w:val="Title"/>
    <w:basedOn w:val="Normal"/>
    <w:next w:val="Normal"/>
    <w:link w:val="TitleChar"/>
    <w:uiPriority w:val="10"/>
    <w:qFormat/>
    <w:rsid w:val="00C77C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CF5"/>
    <w:pPr>
      <w:spacing w:before="160"/>
      <w:jc w:val="center"/>
    </w:pPr>
    <w:rPr>
      <w:i/>
      <w:iCs/>
      <w:color w:val="404040" w:themeColor="text1" w:themeTint="BF"/>
    </w:rPr>
  </w:style>
  <w:style w:type="character" w:customStyle="1" w:styleId="QuoteChar">
    <w:name w:val="Quote Char"/>
    <w:basedOn w:val="DefaultParagraphFont"/>
    <w:link w:val="Quote"/>
    <w:uiPriority w:val="29"/>
    <w:rsid w:val="00C77CF5"/>
    <w:rPr>
      <w:i/>
      <w:iCs/>
      <w:color w:val="404040" w:themeColor="text1" w:themeTint="BF"/>
    </w:rPr>
  </w:style>
  <w:style w:type="paragraph" w:styleId="ListParagraph">
    <w:name w:val="List Paragraph"/>
    <w:basedOn w:val="Normal"/>
    <w:uiPriority w:val="34"/>
    <w:qFormat/>
    <w:rsid w:val="00C77CF5"/>
    <w:pPr>
      <w:ind w:left="720"/>
      <w:contextualSpacing/>
    </w:pPr>
  </w:style>
  <w:style w:type="character" w:styleId="IntenseEmphasis">
    <w:name w:val="Intense Emphasis"/>
    <w:basedOn w:val="DefaultParagraphFont"/>
    <w:uiPriority w:val="21"/>
    <w:qFormat/>
    <w:rsid w:val="00C77CF5"/>
    <w:rPr>
      <w:i/>
      <w:iCs/>
      <w:color w:val="2F5496" w:themeColor="accent1" w:themeShade="BF"/>
    </w:rPr>
  </w:style>
  <w:style w:type="paragraph" w:styleId="IntenseQuote">
    <w:name w:val="Intense Quote"/>
    <w:basedOn w:val="Normal"/>
    <w:next w:val="Normal"/>
    <w:link w:val="IntenseQuoteChar"/>
    <w:uiPriority w:val="30"/>
    <w:qFormat/>
    <w:rsid w:val="00C77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CF5"/>
    <w:rPr>
      <w:i/>
      <w:iCs/>
      <w:color w:val="2F5496" w:themeColor="accent1" w:themeShade="BF"/>
    </w:rPr>
  </w:style>
  <w:style w:type="character" w:styleId="IntenseReference">
    <w:name w:val="Intense Reference"/>
    <w:basedOn w:val="DefaultParagraphFont"/>
    <w:uiPriority w:val="32"/>
    <w:qFormat/>
    <w:rsid w:val="00C77CF5"/>
    <w:rPr>
      <w:b/>
      <w:bCs/>
      <w:smallCaps/>
      <w:color w:val="2F5496" w:themeColor="accent1" w:themeShade="BF"/>
      <w:spacing w:val="5"/>
    </w:rPr>
  </w:style>
  <w:style w:type="paragraph" w:styleId="Header">
    <w:name w:val="header"/>
    <w:basedOn w:val="Normal"/>
    <w:link w:val="HeaderChar"/>
    <w:uiPriority w:val="99"/>
    <w:unhideWhenUsed/>
    <w:rsid w:val="00C77CF5"/>
    <w:pPr>
      <w:tabs>
        <w:tab w:val="center" w:pos="4680"/>
        <w:tab w:val="right" w:pos="9360"/>
      </w:tabs>
    </w:pPr>
  </w:style>
  <w:style w:type="character" w:customStyle="1" w:styleId="HeaderChar">
    <w:name w:val="Header Char"/>
    <w:basedOn w:val="DefaultParagraphFont"/>
    <w:link w:val="Header"/>
    <w:uiPriority w:val="99"/>
    <w:rsid w:val="00C77CF5"/>
    <w:rPr>
      <w:rFonts w:ascii="Arial" w:eastAsia="Arial" w:hAnsi="Arial" w:cs="Arial"/>
      <w:kern w:val="0"/>
      <w14:ligatures w14:val="none"/>
    </w:rPr>
  </w:style>
  <w:style w:type="paragraph" w:styleId="Footer">
    <w:name w:val="footer"/>
    <w:basedOn w:val="Normal"/>
    <w:link w:val="FooterChar"/>
    <w:uiPriority w:val="99"/>
    <w:unhideWhenUsed/>
    <w:rsid w:val="00C77CF5"/>
    <w:pPr>
      <w:tabs>
        <w:tab w:val="center" w:pos="4680"/>
        <w:tab w:val="right" w:pos="9360"/>
      </w:tabs>
    </w:pPr>
  </w:style>
  <w:style w:type="character" w:customStyle="1" w:styleId="FooterChar">
    <w:name w:val="Footer Char"/>
    <w:basedOn w:val="DefaultParagraphFont"/>
    <w:link w:val="Footer"/>
    <w:uiPriority w:val="99"/>
    <w:rsid w:val="00C77CF5"/>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57184-6909-45CF-AFBE-4358BFE7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1</cp:revision>
  <dcterms:created xsi:type="dcterms:W3CDTF">2025-10-29T22:56:00Z</dcterms:created>
  <dcterms:modified xsi:type="dcterms:W3CDTF">2025-10-29T23:33:00Z</dcterms:modified>
</cp:coreProperties>
</file>