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DBAA" w14:textId="77777777" w:rsidR="004A6CBD" w:rsidRPr="00C44F68" w:rsidRDefault="004A6CBD" w:rsidP="004A6CBD">
      <w:pPr>
        <w:jc w:val="center"/>
        <w:rPr>
          <w:rFonts w:ascii="Times New Roman" w:hAnsi="Times New Roman" w:cs="Times New Roman"/>
          <w:b/>
          <w:sz w:val="24"/>
          <w:szCs w:val="24"/>
        </w:rPr>
      </w:pPr>
      <w:r w:rsidRPr="00C44F68">
        <w:rPr>
          <w:rFonts w:ascii="Times New Roman" w:hAnsi="Times New Roman" w:cs="Times New Roman"/>
          <w:b/>
          <w:sz w:val="24"/>
          <w:szCs w:val="24"/>
        </w:rPr>
        <w:t>GDPR in the EU and the California Consumer Privacy Act (CCPA) in the US: Impacts on AI</w:t>
      </w:r>
    </w:p>
    <w:p w14:paraId="425BFE8A" w14:textId="4C4B51BF" w:rsidR="0038534C" w:rsidRPr="00C44F68" w:rsidRDefault="00000000" w:rsidP="004A6CBD">
      <w:pPr>
        <w:rPr>
          <w:rFonts w:ascii="Times New Roman" w:hAnsi="Times New Roman" w:cs="Times New Roman"/>
          <w:b/>
          <w:sz w:val="24"/>
          <w:szCs w:val="24"/>
        </w:rPr>
      </w:pPr>
      <w:r w:rsidRPr="00C44F68">
        <w:rPr>
          <w:rFonts w:ascii="Times New Roman" w:hAnsi="Times New Roman" w:cs="Times New Roman"/>
          <w:b/>
          <w:bCs/>
        </w:rPr>
        <w:t>WHAT GDPR DOES WITH RESPECT TO AI</w:t>
      </w:r>
    </w:p>
    <w:p w14:paraId="21C58AFE" w14:textId="77777777" w:rsidR="004A6CBD" w:rsidRPr="00C44F68" w:rsidRDefault="00000000" w:rsidP="0038534C">
      <w:pPr>
        <w:jc w:val="both"/>
        <w:rPr>
          <w:rFonts w:ascii="Times New Roman" w:hAnsi="Times New Roman" w:cs="Times New Roman"/>
          <w:sz w:val="24"/>
          <w:szCs w:val="24"/>
        </w:rPr>
      </w:pPr>
      <w:r w:rsidRPr="00C44F68">
        <w:rPr>
          <w:rFonts w:ascii="Times New Roman" w:hAnsi="Times New Roman" w:cs="Times New Roman"/>
        </w:rPr>
        <w:t>The General Data Protection Regulation (GDPR), which came into effect on May 25, 2018, has become the most influential data protection law globally and has profoundly shaped how artificial intelligence systems are developed, trained, deployed, and monitored across the European Union and worldwide. Although GDPR was not originally created with AI specifically in mind</w:t>
      </w:r>
      <w:r w:rsidR="004C74B6" w:rsidRPr="00C44F68">
        <w:rPr>
          <w:rFonts w:ascii="Times New Roman" w:hAnsi="Times New Roman" w:cs="Times New Roman"/>
        </w:rPr>
        <w:t xml:space="preserve">, </w:t>
      </w:r>
      <w:r w:rsidRPr="00C44F68">
        <w:rPr>
          <w:rFonts w:ascii="Times New Roman" w:hAnsi="Times New Roman" w:cs="Times New Roman"/>
        </w:rPr>
        <w:t>it was designed as a technology-neutral framework for all personal data processing</w:t>
      </w:r>
      <w:r w:rsidR="004C74B6" w:rsidRPr="00C44F68">
        <w:rPr>
          <w:rFonts w:ascii="Times New Roman" w:hAnsi="Times New Roman" w:cs="Times New Roman"/>
        </w:rPr>
        <w:t xml:space="preserve"> </w:t>
      </w:r>
      <w:r w:rsidRPr="00C44F68">
        <w:rPr>
          <w:rFonts w:ascii="Times New Roman" w:hAnsi="Times New Roman" w:cs="Times New Roman"/>
        </w:rPr>
        <w:t xml:space="preserve">the regulation has fundamentally constrained and shaped AI development by controlling how personal data flows </w:t>
      </w:r>
      <w:r w:rsidR="004C74B6" w:rsidRPr="00C44F68">
        <w:rPr>
          <w:rFonts w:ascii="Times New Roman" w:hAnsi="Times New Roman" w:cs="Times New Roman"/>
        </w:rPr>
        <w:t>through every stage of AI systems.</w:t>
      </w:r>
      <w:r w:rsidR="004A6CBD" w:rsidRPr="00C44F68">
        <w:rPr>
          <w:rFonts w:ascii="Times New Roman" w:hAnsi="Times New Roman" w:cs="Times New Roman"/>
          <w:sz w:val="24"/>
          <w:szCs w:val="24"/>
        </w:rPr>
        <w:t xml:space="preserve"> </w:t>
      </w:r>
    </w:p>
    <w:p w14:paraId="43E77804" w14:textId="383D467A" w:rsidR="0038534C" w:rsidRPr="00C44F68" w:rsidRDefault="00000000" w:rsidP="0038534C">
      <w:pPr>
        <w:jc w:val="both"/>
        <w:rPr>
          <w:rFonts w:ascii="Times New Roman" w:hAnsi="Times New Roman" w:cs="Times New Roman"/>
          <w:sz w:val="24"/>
          <w:szCs w:val="24"/>
        </w:rPr>
      </w:pPr>
      <w:r w:rsidRPr="00C44F68">
        <w:rPr>
          <w:rFonts w:ascii="Times New Roman" w:hAnsi="Times New Roman" w:cs="Times New Roman"/>
        </w:rPr>
        <w:t>Since artificial intelligence fundamentally depends on data</w:t>
      </w:r>
      <w:r w:rsidR="004C74B6" w:rsidRPr="00C44F68">
        <w:rPr>
          <w:rFonts w:ascii="Times New Roman" w:hAnsi="Times New Roman" w:cs="Times New Roman"/>
        </w:rPr>
        <w:t xml:space="preserve"> </w:t>
      </w:r>
      <w:r w:rsidRPr="00C44F68">
        <w:rPr>
          <w:rFonts w:ascii="Times New Roman" w:hAnsi="Times New Roman" w:cs="Times New Roman"/>
        </w:rPr>
        <w:t>particularly personal data for training, validation, testing, and deployment</w:t>
      </w:r>
      <w:r w:rsidR="004C74B6" w:rsidRPr="00C44F68">
        <w:rPr>
          <w:rFonts w:ascii="Times New Roman" w:hAnsi="Times New Roman" w:cs="Times New Roman"/>
        </w:rPr>
        <w:t xml:space="preserve"> </w:t>
      </w:r>
      <w:r w:rsidRPr="00C44F68">
        <w:rPr>
          <w:rFonts w:ascii="Times New Roman" w:hAnsi="Times New Roman" w:cs="Times New Roman"/>
        </w:rPr>
        <w:t>GDPR's strict requirements directly regulate AI development. The regulation establishes that organizations cannot simply collect vast amounts of personal data and use it to train AI models without establishing a lawful basis, implementing safeguards, providing transparency, and respecting individual rights. This creates substantial barriers to AI development that have forced European companies to fundamentally rethink their AI strategies.</w:t>
      </w:r>
      <w:r w:rsidR="004C74B6" w:rsidRPr="00C44F68">
        <w:rPr>
          <w:rFonts w:ascii="Times New Roman" w:hAnsi="Times New Roman" w:cs="Times New Roman"/>
        </w:rPr>
        <w:t xml:space="preserve"> </w:t>
      </w:r>
    </w:p>
    <w:p w14:paraId="48B10754" w14:textId="787537B8" w:rsidR="00C300DA" w:rsidRPr="00C44F68" w:rsidRDefault="00000000" w:rsidP="0038534C">
      <w:pPr>
        <w:jc w:val="both"/>
        <w:rPr>
          <w:rFonts w:ascii="Times New Roman" w:hAnsi="Times New Roman" w:cs="Times New Roman"/>
        </w:rPr>
      </w:pPr>
      <w:r w:rsidRPr="00C44F68">
        <w:rPr>
          <w:rFonts w:ascii="Times New Roman" w:hAnsi="Times New Roman" w:cs="Times New Roman"/>
        </w:rPr>
        <w:t>GDPR does four critical things with respect to AI: First, it controls what personal data can be used for AI training and development. Second, it grants individuals powerful rights regarding AI systems that process their data. Third, it requires organizations to demonstrate that AI systems are transparent and don't discriminate. Fourth, it imposes significant penalties for violations, creating financial incentives for compliance.</w:t>
      </w:r>
    </w:p>
    <w:p w14:paraId="4A72F9EE" w14:textId="77777777" w:rsidR="00C300DA" w:rsidRPr="00C44F68" w:rsidRDefault="00000000" w:rsidP="0038534C">
      <w:pPr>
        <w:pStyle w:val="Heading2"/>
        <w:rPr>
          <w:rFonts w:ascii="Times New Roman" w:hAnsi="Times New Roman" w:cs="Times New Roman"/>
          <w:color w:val="auto"/>
          <w:sz w:val="22"/>
          <w:szCs w:val="22"/>
        </w:rPr>
      </w:pPr>
      <w:r w:rsidRPr="00C44F68">
        <w:rPr>
          <w:rFonts w:ascii="Times New Roman" w:hAnsi="Times New Roman" w:cs="Times New Roman"/>
          <w:color w:val="auto"/>
          <w:sz w:val="22"/>
          <w:szCs w:val="22"/>
        </w:rPr>
        <w:t>What GDPR Does: Controlling Data for AI Training</w:t>
      </w:r>
    </w:p>
    <w:p w14:paraId="5E74FA1A" w14:textId="77777777" w:rsidR="0038534C" w:rsidRPr="00C44F68" w:rsidRDefault="00000000" w:rsidP="0038534C">
      <w:pPr>
        <w:jc w:val="both"/>
        <w:rPr>
          <w:rFonts w:ascii="Times New Roman" w:hAnsi="Times New Roman" w:cs="Times New Roman"/>
        </w:rPr>
      </w:pPr>
      <w:r w:rsidRPr="00C44F68">
        <w:rPr>
          <w:rFonts w:ascii="Times New Roman" w:hAnsi="Times New Roman" w:cs="Times New Roman"/>
        </w:rPr>
        <w:t>GDPR Article 4 defines "personal data" as any information relating to an identified or identifiable natural person. This definition is especially significant for AI because data can be combined, cross-referenced, or used in ways that make individuals re-identifiable even after anonymization attempts. An AI system trained on seemingly anonymized data might still function as a repository of personal information if the training data can be reverse-engineered to re-identify individuals, or if the trained model itself outputs personal information when queried.</w:t>
      </w:r>
    </w:p>
    <w:p w14:paraId="52FDCED0" w14:textId="77777777" w:rsidR="0038534C" w:rsidRPr="00C44F68" w:rsidRDefault="00000000" w:rsidP="0038534C">
      <w:pPr>
        <w:jc w:val="both"/>
        <w:rPr>
          <w:rFonts w:ascii="Times New Roman" w:hAnsi="Times New Roman" w:cs="Times New Roman"/>
        </w:rPr>
      </w:pPr>
      <w:r w:rsidRPr="00C44F68">
        <w:rPr>
          <w:rFonts w:ascii="Times New Roman" w:hAnsi="Times New Roman" w:cs="Times New Roman"/>
        </w:rPr>
        <w:t>GDPR requires that before any personal data can be processed</w:t>
      </w:r>
      <w:r w:rsidR="004C74B6" w:rsidRPr="00C44F68">
        <w:rPr>
          <w:rFonts w:ascii="Times New Roman" w:hAnsi="Times New Roman" w:cs="Times New Roman"/>
        </w:rPr>
        <w:t xml:space="preserve"> </w:t>
      </w:r>
      <w:r w:rsidRPr="00C44F68">
        <w:rPr>
          <w:rFonts w:ascii="Times New Roman" w:hAnsi="Times New Roman" w:cs="Times New Roman"/>
        </w:rPr>
        <w:t>including processing for AI training</w:t>
      </w:r>
      <w:r w:rsidR="0038534C" w:rsidRPr="00C44F68">
        <w:rPr>
          <w:rFonts w:ascii="Times New Roman" w:hAnsi="Times New Roman" w:cs="Times New Roman"/>
        </w:rPr>
        <w:t xml:space="preserve"> </w:t>
      </w:r>
      <w:r w:rsidRPr="00C44F68">
        <w:rPr>
          <w:rFonts w:ascii="Times New Roman" w:hAnsi="Times New Roman" w:cs="Times New Roman"/>
        </w:rPr>
        <w:t>organizations must establish one of six lawful bases: consent,</w:t>
      </w:r>
      <w:r w:rsidR="004C74B6" w:rsidRPr="00C44F68">
        <w:rPr>
          <w:rFonts w:ascii="Times New Roman" w:hAnsi="Times New Roman" w:cs="Times New Roman"/>
        </w:rPr>
        <w:t xml:space="preserve"> </w:t>
      </w:r>
      <w:r w:rsidRPr="00C44F68">
        <w:rPr>
          <w:rFonts w:ascii="Times New Roman" w:hAnsi="Times New Roman" w:cs="Times New Roman"/>
        </w:rPr>
        <w:t>contract, legal obligation,</w:t>
      </w:r>
      <w:r w:rsidR="004C74B6" w:rsidRPr="00C44F68">
        <w:rPr>
          <w:rFonts w:ascii="Times New Roman" w:hAnsi="Times New Roman" w:cs="Times New Roman"/>
        </w:rPr>
        <w:t xml:space="preserve"> </w:t>
      </w:r>
      <w:r w:rsidRPr="00C44F68">
        <w:rPr>
          <w:rFonts w:ascii="Times New Roman" w:hAnsi="Times New Roman" w:cs="Times New Roman"/>
        </w:rPr>
        <w:t>vital interests,</w:t>
      </w:r>
      <w:r w:rsidR="004C74B6" w:rsidRPr="00C44F68">
        <w:rPr>
          <w:rFonts w:ascii="Times New Roman" w:hAnsi="Times New Roman" w:cs="Times New Roman"/>
        </w:rPr>
        <w:t xml:space="preserve"> </w:t>
      </w:r>
      <w:r w:rsidRPr="00C44F68">
        <w:rPr>
          <w:rFonts w:ascii="Times New Roman" w:hAnsi="Times New Roman" w:cs="Times New Roman"/>
        </w:rPr>
        <w:t>public task, or</w:t>
      </w:r>
      <w:r w:rsidR="004C74B6" w:rsidRPr="00C44F68">
        <w:rPr>
          <w:rFonts w:ascii="Times New Roman" w:hAnsi="Times New Roman" w:cs="Times New Roman"/>
        </w:rPr>
        <w:t xml:space="preserve"> </w:t>
      </w:r>
      <w:r w:rsidRPr="00C44F68">
        <w:rPr>
          <w:rFonts w:ascii="Times New Roman" w:hAnsi="Times New Roman" w:cs="Times New Roman"/>
        </w:rPr>
        <w:t>legitimate interest. Historically, many organizations attempted to collect broad consent for AI development, but this approach has proven insufficient. Individuals cannot consent to undefined future AI uses; consent must be specific about what data will be used, how it will be processed, and for what purposes.</w:t>
      </w:r>
    </w:p>
    <w:p w14:paraId="6C092FC1" w14:textId="77777777" w:rsidR="00C44F68" w:rsidRDefault="00000000" w:rsidP="0038534C">
      <w:pPr>
        <w:jc w:val="both"/>
        <w:rPr>
          <w:rFonts w:ascii="Times New Roman" w:hAnsi="Times New Roman" w:cs="Times New Roman"/>
        </w:rPr>
      </w:pPr>
      <w:r w:rsidRPr="00C44F68">
        <w:rPr>
          <w:rFonts w:ascii="Times New Roman" w:hAnsi="Times New Roman" w:cs="Times New Roman"/>
        </w:rPr>
        <w:t>The legitimate interest basis has become increasingly important for AI. Organizations argue that developing more accurate, fair AI systems is a legitimate interest. However, the European Data Protection Board (EDPB) Opinion 28/2024, issued in December 2024, established strict conditions for relying on legitimate interest for AI training. Organizations must conduct a three-step assessment: identify the legitimate interest, demonstrate that processing is necessary to achieve it, and critically, conduct a balancing test showing that the organization's interests don't override individuals' fundamental rights and freedoms.</w:t>
      </w:r>
    </w:p>
    <w:p w14:paraId="0678B2ED" w14:textId="77777777" w:rsidR="00C44F68" w:rsidRDefault="00000000" w:rsidP="0038534C">
      <w:pPr>
        <w:jc w:val="both"/>
        <w:rPr>
          <w:rFonts w:ascii="Times New Roman" w:hAnsi="Times New Roman" w:cs="Times New Roman"/>
        </w:rPr>
      </w:pPr>
      <w:r w:rsidRPr="00C44F68">
        <w:rPr>
          <w:rFonts w:ascii="Times New Roman" w:hAnsi="Times New Roman" w:cs="Times New Roman"/>
          <w:b/>
          <w:bCs/>
          <w:color w:val="000000" w:themeColor="text1"/>
        </w:rPr>
        <w:lastRenderedPageBreak/>
        <w:t>What GDPR Does: Granting Individual Rights Regarding AI Systems</w:t>
      </w:r>
      <w:r w:rsidR="00C44F68">
        <w:rPr>
          <w:rFonts w:ascii="Times New Roman" w:hAnsi="Times New Roman" w:cs="Times New Roman"/>
        </w:rPr>
        <w:t xml:space="preserve"> </w:t>
      </w:r>
    </w:p>
    <w:p w14:paraId="09262EB4" w14:textId="2BEEE29F" w:rsidR="004C74B6" w:rsidRPr="00C44F68" w:rsidRDefault="00000000" w:rsidP="0038534C">
      <w:pPr>
        <w:jc w:val="both"/>
        <w:rPr>
          <w:rFonts w:ascii="Times New Roman" w:hAnsi="Times New Roman" w:cs="Times New Roman"/>
        </w:rPr>
      </w:pPr>
      <w:r w:rsidRPr="00C44F68">
        <w:rPr>
          <w:rFonts w:ascii="Times New Roman" w:hAnsi="Times New Roman" w:cs="Times New Roman"/>
        </w:rPr>
        <w:t>GDPR grants data subjects powerful rights that directly impact AI systems. The right to know requires that when personal data is collected or used, individuals must be informed about the existence of AI systems processing their data, the logic involved, the significance of processing, and the potential consequences. For AI systems, this transparency requirement is foundational but creates operational challenges, particularly for complex systems like neural networks where even developers cannot fully explain specific decisions.</w:t>
      </w:r>
      <w:r w:rsidR="00C44F68">
        <w:rPr>
          <w:rFonts w:ascii="Times New Roman" w:hAnsi="Times New Roman" w:cs="Times New Roman"/>
        </w:rPr>
        <w:t xml:space="preserve"> </w:t>
      </w:r>
      <w:r w:rsidRPr="00C44F68">
        <w:rPr>
          <w:rFonts w:ascii="Times New Roman" w:hAnsi="Times New Roman" w:cs="Times New Roman"/>
        </w:rPr>
        <w:t>The right to object allows individuals to request that organizations stop using their personal data for AI development or deployment. Organizations cannot simply refuse; they must either comply or demonstrate compelling legitimate grounds overriding the individual's interests. This right constrains the use of any individual's data for AI purposes.</w:t>
      </w:r>
    </w:p>
    <w:p w14:paraId="50224886" w14:textId="7B324A1B" w:rsidR="00C300DA" w:rsidRPr="00C44F68" w:rsidRDefault="00000000" w:rsidP="0038534C">
      <w:pPr>
        <w:jc w:val="both"/>
        <w:rPr>
          <w:rFonts w:ascii="Times New Roman" w:hAnsi="Times New Roman" w:cs="Times New Roman"/>
        </w:rPr>
      </w:pPr>
      <w:r w:rsidRPr="00C44F68">
        <w:rPr>
          <w:rFonts w:ascii="Times New Roman" w:hAnsi="Times New Roman" w:cs="Times New Roman"/>
        </w:rPr>
        <w:t>The right to human review addresses automated decision-making directly. Individuals cannot be subject to decisions based solely on automated processing that produce legal or similarly significant effects. Any AI system making consequential decisions</w:t>
      </w:r>
      <w:r w:rsidR="004C74B6" w:rsidRPr="00C44F68">
        <w:rPr>
          <w:rFonts w:ascii="Times New Roman" w:hAnsi="Times New Roman" w:cs="Times New Roman"/>
        </w:rPr>
        <w:t xml:space="preserve"> </w:t>
      </w:r>
      <w:r w:rsidRPr="00C44F68">
        <w:rPr>
          <w:rFonts w:ascii="Times New Roman" w:hAnsi="Times New Roman" w:cs="Times New Roman"/>
        </w:rPr>
        <w:t>hiring, lending, insurance, healthcare</w:t>
      </w:r>
      <w:r w:rsidR="004C74B6" w:rsidRPr="00C44F68">
        <w:rPr>
          <w:rFonts w:ascii="Times New Roman" w:hAnsi="Times New Roman" w:cs="Times New Roman"/>
        </w:rPr>
        <w:t xml:space="preserve"> </w:t>
      </w:r>
      <w:r w:rsidRPr="00C44F68">
        <w:rPr>
          <w:rFonts w:ascii="Times New Roman" w:hAnsi="Times New Roman" w:cs="Times New Roman"/>
        </w:rPr>
        <w:t>must provide meaningful human review and allow individuals to challenge decisions. This requirement fundamentally shapes how organizations implement AI in high-stakes contexts.</w:t>
      </w:r>
      <w:r w:rsidR="00C44F68">
        <w:rPr>
          <w:rFonts w:ascii="Times New Roman" w:hAnsi="Times New Roman" w:cs="Times New Roman"/>
        </w:rPr>
        <w:t xml:space="preserve"> </w:t>
      </w:r>
      <w:r w:rsidRPr="00C44F68">
        <w:rPr>
          <w:rFonts w:ascii="Times New Roman" w:hAnsi="Times New Roman" w:cs="Times New Roman"/>
        </w:rPr>
        <w:t>The right to be forgotten requires deletion of personal data when no longer necessary, creating significant challenges for AI systems. Once personal data has been used to train an AI model, removing that data from the model is technically extremely difficult. Data becomes embedded in model weights and parameters through mathematics. While the EDPB acknowledges this tension, it has not provided clear technical solutions, leaving organizations struggling with how to honor deletion rights.</w:t>
      </w:r>
    </w:p>
    <w:p w14:paraId="4E4524FB" w14:textId="77777777" w:rsidR="00C300DA" w:rsidRPr="00C44F68" w:rsidRDefault="00000000" w:rsidP="0038534C">
      <w:pPr>
        <w:pStyle w:val="Heading2"/>
        <w:jc w:val="both"/>
        <w:rPr>
          <w:rFonts w:ascii="Times New Roman" w:hAnsi="Times New Roman" w:cs="Times New Roman"/>
          <w:color w:val="auto"/>
          <w:sz w:val="22"/>
          <w:szCs w:val="22"/>
        </w:rPr>
      </w:pPr>
      <w:r w:rsidRPr="00C44F68">
        <w:rPr>
          <w:rFonts w:ascii="Times New Roman" w:hAnsi="Times New Roman" w:cs="Times New Roman"/>
          <w:color w:val="auto"/>
          <w:sz w:val="22"/>
          <w:szCs w:val="22"/>
        </w:rPr>
        <w:t>What GDPR Does: Preventing AI Discrimination and Requiring Transparency</w:t>
      </w:r>
    </w:p>
    <w:p w14:paraId="77EE0F2B" w14:textId="77777777" w:rsidR="00C44F68" w:rsidRDefault="00000000" w:rsidP="0038534C">
      <w:pPr>
        <w:jc w:val="both"/>
        <w:rPr>
          <w:rFonts w:ascii="Times New Roman" w:hAnsi="Times New Roman" w:cs="Times New Roman"/>
        </w:rPr>
      </w:pPr>
      <w:r w:rsidRPr="00C44F68">
        <w:rPr>
          <w:rFonts w:ascii="Times New Roman" w:hAnsi="Times New Roman" w:cs="Times New Roman"/>
        </w:rPr>
        <w:t xml:space="preserve">GDPR's Article 35 requires Data Protection Impact Assessments (DPIAs) before deploying AI systems processing personal data in ways that pose high risks. For AI, this means systematically assessing whether the AI system could discriminate against protected groups; whether the system might inappropriately deny individuals important services or opportunities; whether the system processes special categories of data </w:t>
      </w:r>
      <w:r w:rsidR="004C74B6" w:rsidRPr="00C44F68">
        <w:rPr>
          <w:rFonts w:ascii="Times New Roman" w:hAnsi="Times New Roman" w:cs="Times New Roman"/>
        </w:rPr>
        <w:t xml:space="preserve">such as </w:t>
      </w:r>
      <w:r w:rsidRPr="00C44F68">
        <w:rPr>
          <w:rFonts w:ascii="Times New Roman" w:hAnsi="Times New Roman" w:cs="Times New Roman"/>
        </w:rPr>
        <w:t xml:space="preserve">race, ethnicity, sexual orientation, health, </w:t>
      </w:r>
      <w:proofErr w:type="spellStart"/>
      <w:r w:rsidRPr="00C44F68">
        <w:rPr>
          <w:rFonts w:ascii="Times New Roman" w:hAnsi="Times New Roman" w:cs="Times New Roman"/>
        </w:rPr>
        <w:t>etc</w:t>
      </w:r>
      <w:proofErr w:type="spellEnd"/>
      <w:r w:rsidR="004C74B6" w:rsidRPr="00C44F68">
        <w:rPr>
          <w:rFonts w:ascii="Times New Roman" w:hAnsi="Times New Roman" w:cs="Times New Roman"/>
        </w:rPr>
        <w:t xml:space="preserve"> a</w:t>
      </w:r>
      <w:r w:rsidRPr="00C44F68">
        <w:rPr>
          <w:rFonts w:ascii="Times New Roman" w:hAnsi="Times New Roman" w:cs="Times New Roman"/>
        </w:rPr>
        <w:t>nd what safeguards are implemented to prevent harms.</w:t>
      </w:r>
    </w:p>
    <w:p w14:paraId="4DA88507" w14:textId="61E3B6F0" w:rsidR="00C300DA" w:rsidRPr="00C44F68" w:rsidRDefault="00000000" w:rsidP="0038534C">
      <w:pPr>
        <w:jc w:val="both"/>
        <w:rPr>
          <w:rFonts w:ascii="Times New Roman" w:hAnsi="Times New Roman" w:cs="Times New Roman"/>
        </w:rPr>
      </w:pPr>
      <w:r w:rsidRPr="00C44F68">
        <w:rPr>
          <w:rFonts w:ascii="Times New Roman" w:hAnsi="Times New Roman" w:cs="Times New Roman"/>
        </w:rPr>
        <w:t>This DPIA requirement forces organizations to systematically consider algorithmic bias</w:t>
      </w:r>
      <w:r w:rsidR="004C74B6" w:rsidRPr="00C44F68">
        <w:rPr>
          <w:rFonts w:ascii="Times New Roman" w:hAnsi="Times New Roman" w:cs="Times New Roman"/>
        </w:rPr>
        <w:t xml:space="preserve"> </w:t>
      </w:r>
      <w:r w:rsidRPr="00C44F68">
        <w:rPr>
          <w:rFonts w:ascii="Times New Roman" w:hAnsi="Times New Roman" w:cs="Times New Roman"/>
        </w:rPr>
        <w:t>the tendency of AI systems to discriminate against particular groups. European organizations have discovered, through DPIAs, that AI systems they deployed were systematically discriminating against women in hiring, older workers in lending, or ethnic minorities in insurance. The DPIA requirement serves as a bias-detection mechanism, preventing deployment of discriminatory AI systems.</w:t>
      </w:r>
      <w:r w:rsidR="00C44F68">
        <w:rPr>
          <w:rFonts w:ascii="Times New Roman" w:hAnsi="Times New Roman" w:cs="Times New Roman"/>
        </w:rPr>
        <w:t xml:space="preserve"> </w:t>
      </w:r>
      <w:r w:rsidRPr="00C44F68">
        <w:rPr>
          <w:rFonts w:ascii="Times New Roman" w:hAnsi="Times New Roman" w:cs="Times New Roman"/>
        </w:rPr>
        <w:t>GDPR also requires that any AI system making decisions about individuals must be designed to be explainable. The regulation does not mandate a particular technical approach, but it requires that organizations provide meaningful information about how decisions were made. For black-box AI systems</w:t>
      </w:r>
      <w:r w:rsidR="004C74B6" w:rsidRPr="00C44F68">
        <w:rPr>
          <w:rFonts w:ascii="Times New Roman" w:hAnsi="Times New Roman" w:cs="Times New Roman"/>
        </w:rPr>
        <w:t xml:space="preserve"> </w:t>
      </w:r>
      <w:r w:rsidRPr="00C44F68">
        <w:rPr>
          <w:rFonts w:ascii="Times New Roman" w:hAnsi="Times New Roman" w:cs="Times New Roman"/>
        </w:rPr>
        <w:t>where even developers cannot fully explain specific decisions</w:t>
      </w:r>
      <w:r w:rsidR="004C74B6" w:rsidRPr="00C44F68">
        <w:rPr>
          <w:rFonts w:ascii="Times New Roman" w:hAnsi="Times New Roman" w:cs="Times New Roman"/>
        </w:rPr>
        <w:t xml:space="preserve"> </w:t>
      </w:r>
      <w:r w:rsidRPr="00C44F68">
        <w:rPr>
          <w:rFonts w:ascii="Times New Roman" w:hAnsi="Times New Roman" w:cs="Times New Roman"/>
        </w:rPr>
        <w:t>organizations must either develop post-hoc explanation tools or use more interpretable AI models. This effectively steers organizations away from opaque AI approaches toward more transparent alternatives.</w:t>
      </w:r>
    </w:p>
    <w:p w14:paraId="55044132" w14:textId="77777777" w:rsidR="00C300DA" w:rsidRPr="00C44F68" w:rsidRDefault="00000000" w:rsidP="0038534C">
      <w:pPr>
        <w:pStyle w:val="Heading2"/>
        <w:rPr>
          <w:rFonts w:ascii="Times New Roman" w:hAnsi="Times New Roman" w:cs="Times New Roman"/>
          <w:color w:val="auto"/>
          <w:sz w:val="22"/>
          <w:szCs w:val="22"/>
        </w:rPr>
      </w:pPr>
      <w:r w:rsidRPr="00C44F68">
        <w:rPr>
          <w:rFonts w:ascii="Times New Roman" w:hAnsi="Times New Roman" w:cs="Times New Roman"/>
          <w:color w:val="auto"/>
          <w:sz w:val="22"/>
          <w:szCs w:val="22"/>
        </w:rPr>
        <w:t>What GDPR Has Done: Creating Global Effects and Real-World Enforcement</w:t>
      </w:r>
    </w:p>
    <w:p w14:paraId="0020F9A6" w14:textId="77777777" w:rsidR="00C44F68" w:rsidRDefault="00000000" w:rsidP="00723F7E">
      <w:pPr>
        <w:jc w:val="both"/>
        <w:rPr>
          <w:rFonts w:ascii="Times New Roman" w:hAnsi="Times New Roman" w:cs="Times New Roman"/>
        </w:rPr>
      </w:pPr>
      <w:r w:rsidRPr="00C44F68">
        <w:rPr>
          <w:rFonts w:ascii="Times New Roman" w:hAnsi="Times New Roman" w:cs="Times New Roman"/>
        </w:rPr>
        <w:t>GDPR's impact extends far beyond Europe. Because any organization processing personal data of EU residents must comply with GDPR</w:t>
      </w:r>
      <w:r w:rsidR="004C74B6" w:rsidRPr="00C44F68">
        <w:rPr>
          <w:rFonts w:ascii="Times New Roman" w:hAnsi="Times New Roman" w:cs="Times New Roman"/>
        </w:rPr>
        <w:t xml:space="preserve"> </w:t>
      </w:r>
      <w:r w:rsidRPr="00C44F68">
        <w:rPr>
          <w:rFonts w:ascii="Times New Roman" w:hAnsi="Times New Roman" w:cs="Times New Roman"/>
        </w:rPr>
        <w:t>regardless of where the organization is located</w:t>
      </w:r>
      <w:r w:rsidR="004C74B6" w:rsidRPr="00C44F68">
        <w:rPr>
          <w:rFonts w:ascii="Times New Roman" w:hAnsi="Times New Roman" w:cs="Times New Roman"/>
        </w:rPr>
        <w:t xml:space="preserve"> </w:t>
      </w:r>
      <w:r w:rsidRPr="00C44F68">
        <w:rPr>
          <w:rFonts w:ascii="Times New Roman" w:hAnsi="Times New Roman" w:cs="Times New Roman"/>
        </w:rPr>
        <w:t xml:space="preserve">the regulation applies </w:t>
      </w:r>
      <w:r w:rsidRPr="00C44F68">
        <w:rPr>
          <w:rFonts w:ascii="Times New Roman" w:hAnsi="Times New Roman" w:cs="Times New Roman"/>
        </w:rPr>
        <w:lastRenderedPageBreak/>
        <w:t>globally. A U.S. technology company developing AI trained on European data must comply with GDPR. This extraterritorial reach makes GDPR compliance mandatory for any organization serving EU markets.</w:t>
      </w:r>
      <w:r w:rsidR="00723F7E" w:rsidRPr="00C44F68">
        <w:rPr>
          <w:rFonts w:ascii="Times New Roman" w:hAnsi="Times New Roman" w:cs="Times New Roman"/>
        </w:rPr>
        <w:t xml:space="preserve"> </w:t>
      </w:r>
      <w:r w:rsidRPr="00C44F68">
        <w:rPr>
          <w:rFonts w:ascii="Times New Roman" w:hAnsi="Times New Roman" w:cs="Times New Roman"/>
        </w:rPr>
        <w:t>More importantly, GDPR has become a global regulatory benchmark. Brazil's LGPD, Japan's APPI, South Korea's PIPA, and numerous other jurisdictions have adopted GDPR-inspired frameworks. Even California's CCPA was substantially influenced by GDPR's structure and requirements. This means that GDPR's approach to regulating AI</w:t>
      </w:r>
      <w:r w:rsidR="004C74B6" w:rsidRPr="00C44F68">
        <w:rPr>
          <w:rFonts w:ascii="Times New Roman" w:hAnsi="Times New Roman" w:cs="Times New Roman"/>
        </w:rPr>
        <w:t xml:space="preserve"> </w:t>
      </w:r>
      <w:r w:rsidRPr="00C44F68">
        <w:rPr>
          <w:rFonts w:ascii="Times New Roman" w:hAnsi="Times New Roman" w:cs="Times New Roman"/>
        </w:rPr>
        <w:t>through data protection and individual rights</w:t>
      </w:r>
      <w:r w:rsidR="004C74B6" w:rsidRPr="00C44F68">
        <w:rPr>
          <w:rFonts w:ascii="Times New Roman" w:hAnsi="Times New Roman" w:cs="Times New Roman"/>
        </w:rPr>
        <w:t xml:space="preserve"> </w:t>
      </w:r>
      <w:r w:rsidRPr="00C44F68">
        <w:rPr>
          <w:rFonts w:ascii="Times New Roman" w:hAnsi="Times New Roman" w:cs="Times New Roman"/>
        </w:rPr>
        <w:t>has become the global standard.</w:t>
      </w:r>
    </w:p>
    <w:p w14:paraId="17C27861" w14:textId="442DB466" w:rsidR="00723F7E" w:rsidRPr="00C44F68" w:rsidRDefault="00000000" w:rsidP="00723F7E">
      <w:pPr>
        <w:jc w:val="both"/>
        <w:rPr>
          <w:rFonts w:ascii="Times New Roman" w:hAnsi="Times New Roman" w:cs="Times New Roman"/>
        </w:rPr>
      </w:pPr>
      <w:r w:rsidRPr="00C44F68">
        <w:rPr>
          <w:rFonts w:ascii="Times New Roman" w:hAnsi="Times New Roman" w:cs="Times New Roman"/>
        </w:rPr>
        <w:t>GDPR's impact on AI can be seen concretely in enforcement actions. The Irish Data Protection Commission forced X to suspend its Grok AI chatbot training in May 2024 after X attempted to use user posts for AI training with insufficient legal basis. This demonstrates that GDPR is actively enforced and can halt AI development efforts. The Clearview AI case resulted in over €50 million in fines across multiple EU countries for biometric data collection without lawful basis for facial recognition AI.</w:t>
      </w:r>
      <w:r w:rsidR="00C44F68">
        <w:rPr>
          <w:rFonts w:ascii="Times New Roman" w:hAnsi="Times New Roman" w:cs="Times New Roman"/>
        </w:rPr>
        <w:t xml:space="preserve"> </w:t>
      </w:r>
      <w:r w:rsidRPr="00C44F68">
        <w:rPr>
          <w:rFonts w:ascii="Times New Roman" w:hAnsi="Times New Roman" w:cs="Times New Roman"/>
        </w:rPr>
        <w:t>GDPR enforcement carries substantial teeth. Violations can result in fines up to €20 million or 4% of annual global revenue, whichever is higher. For large technology companies, this can mean billion-euro fines. The mere threat of such penalties creates powerful incentives for GDPR compliance.</w:t>
      </w:r>
    </w:p>
    <w:p w14:paraId="393C7889" w14:textId="77777777" w:rsidR="00723F7E" w:rsidRPr="00C44F68" w:rsidRDefault="00000000" w:rsidP="0038534C">
      <w:pPr>
        <w:jc w:val="both"/>
        <w:rPr>
          <w:rFonts w:ascii="Times New Roman" w:hAnsi="Times New Roman" w:cs="Times New Roman"/>
        </w:rPr>
      </w:pPr>
      <w:r w:rsidRPr="00C44F68">
        <w:rPr>
          <w:rFonts w:ascii="Times New Roman" w:hAnsi="Times New Roman" w:cs="Times New Roman"/>
          <w:b/>
          <w:bCs/>
        </w:rPr>
        <w:t>WHAT THE CALIFORNIA CONSUMER PRIVACY ACT DOES WITH RESPECT TO AI</w:t>
      </w:r>
    </w:p>
    <w:p w14:paraId="6C9C290B" w14:textId="72301257" w:rsidR="00C300DA" w:rsidRPr="00C44F68" w:rsidRDefault="00000000" w:rsidP="0038534C">
      <w:pPr>
        <w:jc w:val="both"/>
        <w:rPr>
          <w:rFonts w:ascii="Times New Roman" w:hAnsi="Times New Roman" w:cs="Times New Roman"/>
        </w:rPr>
      </w:pPr>
      <w:r w:rsidRPr="00C44F68">
        <w:rPr>
          <w:rFonts w:ascii="Times New Roman" w:hAnsi="Times New Roman" w:cs="Times New Roman"/>
        </w:rPr>
        <w:t>The California Consumer Privacy Act (CCPA), effective January 1, 2020, was the first comprehensive state privacy law in the United States. While influential, the original CCPA did not specifically address artificial intelligence systems. This gap prompted the California Privacy Rights Act (CPRA), passed in 2020, which did two critical things: First, it created the California Privacy Protection Agency (CPPA) as an independent enforcement authority. Second, it explicitly authorized the CPPA to issue regulations specifically addressing consumers' rights regarding automated decision-making technology (ADMT)</w:t>
      </w:r>
      <w:r w:rsidR="004C74B6" w:rsidRPr="00C44F68">
        <w:rPr>
          <w:rFonts w:ascii="Times New Roman" w:hAnsi="Times New Roman" w:cs="Times New Roman"/>
        </w:rPr>
        <w:t xml:space="preserve"> </w:t>
      </w:r>
      <w:r w:rsidRPr="00C44F68">
        <w:rPr>
          <w:rFonts w:ascii="Times New Roman" w:hAnsi="Times New Roman" w:cs="Times New Roman"/>
        </w:rPr>
        <w:t>technology using computation to replace or substantially replace human decision-making.</w:t>
      </w:r>
      <w:r w:rsidR="0038534C" w:rsidRPr="00C44F68">
        <w:rPr>
          <w:rFonts w:ascii="Times New Roman" w:hAnsi="Times New Roman" w:cs="Times New Roman"/>
        </w:rPr>
        <w:t xml:space="preserve"> </w:t>
      </w:r>
      <w:r w:rsidRPr="00C44F68">
        <w:rPr>
          <w:rFonts w:ascii="Times New Roman" w:hAnsi="Times New Roman" w:cs="Times New Roman"/>
        </w:rPr>
        <w:t>What the CCPA does with respect to AI has evolved through a series of amendments and the finalized ADMT regulations</w:t>
      </w:r>
      <w:r w:rsidR="004C74B6" w:rsidRPr="00C44F68">
        <w:rPr>
          <w:rFonts w:ascii="Times New Roman" w:hAnsi="Times New Roman" w:cs="Times New Roman"/>
        </w:rPr>
        <w:t xml:space="preserve">. </w:t>
      </w:r>
      <w:r w:rsidRPr="00C44F68">
        <w:rPr>
          <w:rFonts w:ascii="Times New Roman" w:hAnsi="Times New Roman" w:cs="Times New Roman"/>
        </w:rPr>
        <w:t>These laws fundamentally transform how AI can be used for significant life decisions affecting California consumers. The CCPA does five critical things with respect to AI:</w:t>
      </w:r>
      <w:r w:rsidR="004C74B6" w:rsidRPr="00C44F68">
        <w:rPr>
          <w:rFonts w:ascii="Times New Roman" w:hAnsi="Times New Roman" w:cs="Times New Roman"/>
        </w:rPr>
        <w:t xml:space="preserve"> I</w:t>
      </w:r>
      <w:r w:rsidRPr="00C44F68">
        <w:rPr>
          <w:rFonts w:ascii="Times New Roman" w:hAnsi="Times New Roman" w:cs="Times New Roman"/>
        </w:rPr>
        <w:t>t recognizes AI systems themselves as repositories of personal information</w:t>
      </w:r>
      <w:r w:rsidR="004C74B6" w:rsidRPr="00C44F68">
        <w:rPr>
          <w:rFonts w:ascii="Times New Roman" w:hAnsi="Times New Roman" w:cs="Times New Roman"/>
        </w:rPr>
        <w:t>,</w:t>
      </w:r>
      <w:r w:rsidRPr="00C44F68">
        <w:rPr>
          <w:rFonts w:ascii="Times New Roman" w:hAnsi="Times New Roman" w:cs="Times New Roman"/>
        </w:rPr>
        <w:t xml:space="preserve"> it imposes transparency requirements on AI developers</w:t>
      </w:r>
      <w:r w:rsidR="004C74B6" w:rsidRPr="00C44F68">
        <w:rPr>
          <w:rFonts w:ascii="Times New Roman" w:hAnsi="Times New Roman" w:cs="Times New Roman"/>
        </w:rPr>
        <w:t xml:space="preserve">, </w:t>
      </w:r>
      <w:r w:rsidRPr="00C44F68">
        <w:rPr>
          <w:rFonts w:ascii="Times New Roman" w:hAnsi="Times New Roman" w:cs="Times New Roman"/>
        </w:rPr>
        <w:t>it gives consumers extensive rights regarding automated decision-making</w:t>
      </w:r>
      <w:r w:rsidR="004C74B6" w:rsidRPr="00C44F68">
        <w:rPr>
          <w:rFonts w:ascii="Times New Roman" w:hAnsi="Times New Roman" w:cs="Times New Roman"/>
        </w:rPr>
        <w:t xml:space="preserve">, </w:t>
      </w:r>
      <w:r w:rsidRPr="00C44F68">
        <w:rPr>
          <w:rFonts w:ascii="Times New Roman" w:hAnsi="Times New Roman" w:cs="Times New Roman"/>
        </w:rPr>
        <w:t>it requires organizations to assess and mitigate AI discrimination and</w:t>
      </w:r>
      <w:r w:rsidR="004C74B6" w:rsidRPr="00C44F68">
        <w:rPr>
          <w:rFonts w:ascii="Times New Roman" w:hAnsi="Times New Roman" w:cs="Times New Roman"/>
        </w:rPr>
        <w:t xml:space="preserve"> </w:t>
      </w:r>
      <w:r w:rsidRPr="00C44F68">
        <w:rPr>
          <w:rFonts w:ascii="Times New Roman" w:hAnsi="Times New Roman" w:cs="Times New Roman"/>
        </w:rPr>
        <w:t>it imposes significant penalties for violations.</w:t>
      </w:r>
    </w:p>
    <w:p w14:paraId="3DDF6F7A" w14:textId="77777777" w:rsidR="00C300DA" w:rsidRPr="00C44F68" w:rsidRDefault="00000000" w:rsidP="0038534C">
      <w:pPr>
        <w:pStyle w:val="Heading2"/>
        <w:rPr>
          <w:rFonts w:ascii="Times New Roman" w:hAnsi="Times New Roman" w:cs="Times New Roman"/>
          <w:color w:val="auto"/>
          <w:sz w:val="22"/>
          <w:szCs w:val="22"/>
        </w:rPr>
      </w:pPr>
      <w:r w:rsidRPr="00C44F68">
        <w:rPr>
          <w:rFonts w:ascii="Times New Roman" w:hAnsi="Times New Roman" w:cs="Times New Roman"/>
          <w:color w:val="auto"/>
          <w:sz w:val="22"/>
          <w:szCs w:val="22"/>
        </w:rPr>
        <w:t>What CCPA Does: Recognizing AI Systems as Personal Data Repositories</w:t>
      </w:r>
    </w:p>
    <w:p w14:paraId="3FC46520" w14:textId="25836F6F" w:rsidR="00C300DA" w:rsidRPr="00C44F68" w:rsidRDefault="00000000" w:rsidP="0038534C">
      <w:pPr>
        <w:jc w:val="both"/>
        <w:rPr>
          <w:rFonts w:ascii="Times New Roman" w:hAnsi="Times New Roman" w:cs="Times New Roman"/>
        </w:rPr>
      </w:pPr>
      <w:r w:rsidRPr="00C44F68">
        <w:rPr>
          <w:rFonts w:ascii="Times New Roman" w:hAnsi="Times New Roman" w:cs="Times New Roman"/>
        </w:rPr>
        <w:t>In 2024, California passed AB 1008</w:t>
      </w:r>
      <w:r w:rsidR="004C74B6" w:rsidRPr="00C44F68">
        <w:rPr>
          <w:rFonts w:ascii="Times New Roman" w:hAnsi="Times New Roman" w:cs="Times New Roman"/>
        </w:rPr>
        <w:t xml:space="preserve">, </w:t>
      </w:r>
      <w:r w:rsidRPr="00C44F68">
        <w:rPr>
          <w:rFonts w:ascii="Times New Roman" w:hAnsi="Times New Roman" w:cs="Times New Roman"/>
        </w:rPr>
        <w:t>Personal Information and AI Systems, effective January 1, 2025. This amendment fundamentally changed what CCPA considers personal information.</w:t>
      </w:r>
      <w:r w:rsidR="004C74B6" w:rsidRPr="00C44F68">
        <w:rPr>
          <w:rFonts w:ascii="Times New Roman" w:hAnsi="Times New Roman" w:cs="Times New Roman"/>
        </w:rPr>
        <w:t xml:space="preserve"> </w:t>
      </w:r>
      <w:r w:rsidRPr="00C44F68">
        <w:rPr>
          <w:rFonts w:ascii="Times New Roman" w:hAnsi="Times New Roman" w:cs="Times New Roman"/>
        </w:rPr>
        <w:t>The law explicitly expanded the definition to include artificial intelligence systems that are capable of outputting personal information.</w:t>
      </w:r>
      <w:r w:rsidR="0038534C" w:rsidRPr="00C44F68">
        <w:rPr>
          <w:rFonts w:ascii="Times New Roman" w:hAnsi="Times New Roman" w:cs="Times New Roman"/>
        </w:rPr>
        <w:t xml:space="preserve"> </w:t>
      </w:r>
      <w:r w:rsidRPr="00C44F68">
        <w:rPr>
          <w:rFonts w:ascii="Times New Roman" w:hAnsi="Times New Roman" w:cs="Times New Roman"/>
        </w:rPr>
        <w:t>This is a significant development because it recognizes that a trained AI model</w:t>
      </w:r>
      <w:r w:rsidR="004C74B6" w:rsidRPr="00C44F68">
        <w:rPr>
          <w:rFonts w:ascii="Times New Roman" w:hAnsi="Times New Roman" w:cs="Times New Roman"/>
        </w:rPr>
        <w:t xml:space="preserve"> </w:t>
      </w:r>
      <w:r w:rsidRPr="00C44F68">
        <w:rPr>
          <w:rFonts w:ascii="Times New Roman" w:hAnsi="Times New Roman" w:cs="Times New Roman"/>
        </w:rPr>
        <w:t>not just traditional databases</w:t>
      </w:r>
      <w:r w:rsidR="004C74B6" w:rsidRPr="00C44F68">
        <w:rPr>
          <w:rFonts w:ascii="Times New Roman" w:hAnsi="Times New Roman" w:cs="Times New Roman"/>
        </w:rPr>
        <w:t xml:space="preserve"> </w:t>
      </w:r>
      <w:r w:rsidRPr="00C44F68">
        <w:rPr>
          <w:rFonts w:ascii="Times New Roman" w:hAnsi="Times New Roman" w:cs="Times New Roman"/>
        </w:rPr>
        <w:t>can contain and output personal information. An AI system trained on individuals' personal data contains that personal information in abstract form, even though the original raw data may no longer be stored as discrete database records. This expansion means AI systems themselves are treated as repositories of personal information subject to CCPA protections, including deletion rights, access rights, and other consumer protections.</w:t>
      </w:r>
      <w:r w:rsidR="004C74B6" w:rsidRPr="00C44F68">
        <w:rPr>
          <w:rFonts w:ascii="Times New Roman" w:hAnsi="Times New Roman" w:cs="Times New Roman"/>
        </w:rPr>
        <w:t xml:space="preserve"> </w:t>
      </w:r>
      <w:r w:rsidRPr="00C44F68">
        <w:rPr>
          <w:rFonts w:ascii="Times New Roman" w:hAnsi="Times New Roman" w:cs="Times New Roman"/>
        </w:rPr>
        <w:t xml:space="preserve">Additionally, SB 1223 (Neural Data), effective January 1, 2025, classifies neural data as sensitive personal information under CCPA. Neural data refers to any data derived from an individual's brain activity, collected through devices like EEG headsets or brain-computer interfaces. As </w:t>
      </w:r>
      <w:r w:rsidRPr="00C44F68">
        <w:rPr>
          <w:rFonts w:ascii="Times New Roman" w:hAnsi="Times New Roman" w:cs="Times New Roman"/>
        </w:rPr>
        <w:lastRenderedPageBreak/>
        <w:t>neurotechnology advances, this amendment proactively protects individuals from surveillance and analysis of their neural activity.</w:t>
      </w:r>
    </w:p>
    <w:p w14:paraId="6C68533D" w14:textId="77777777" w:rsidR="00C300DA" w:rsidRPr="00C44F68" w:rsidRDefault="00000000" w:rsidP="0038534C">
      <w:pPr>
        <w:pStyle w:val="Heading2"/>
        <w:rPr>
          <w:rFonts w:ascii="Times New Roman" w:hAnsi="Times New Roman" w:cs="Times New Roman"/>
          <w:color w:val="auto"/>
          <w:sz w:val="22"/>
          <w:szCs w:val="22"/>
        </w:rPr>
      </w:pPr>
      <w:r w:rsidRPr="00C44F68">
        <w:rPr>
          <w:rFonts w:ascii="Times New Roman" w:hAnsi="Times New Roman" w:cs="Times New Roman"/>
          <w:color w:val="auto"/>
          <w:sz w:val="22"/>
          <w:szCs w:val="22"/>
        </w:rPr>
        <w:t>What CCPA Does: Imposing Transparency Requirements and Granting Consumer Rights</w:t>
      </w:r>
    </w:p>
    <w:p w14:paraId="442279F8" w14:textId="26492F28" w:rsidR="004A6CBD" w:rsidRPr="00C44F68" w:rsidRDefault="00000000" w:rsidP="0038534C">
      <w:pPr>
        <w:jc w:val="both"/>
        <w:rPr>
          <w:rFonts w:ascii="Times New Roman" w:hAnsi="Times New Roman" w:cs="Times New Roman"/>
        </w:rPr>
      </w:pPr>
      <w:r w:rsidRPr="00C44F68">
        <w:rPr>
          <w:rFonts w:ascii="Times New Roman" w:hAnsi="Times New Roman" w:cs="Times New Roman"/>
        </w:rPr>
        <w:t>CCPA has imposed transparency requirements on AI developers through two mechanisms. AB 2013 Generative AI Training Data Transparency, effective January 1, 2026, requires developers of generative AI systems with one million or more monthly users to post a high-level summary of the datasets used to develop the system on their website. This summary must disclose the sources of training data, whether synthetic data generation was used, and the general scope of data.</w:t>
      </w:r>
      <w:r w:rsidR="00C44F68">
        <w:rPr>
          <w:rFonts w:ascii="Times New Roman" w:hAnsi="Times New Roman" w:cs="Times New Roman"/>
        </w:rPr>
        <w:t xml:space="preserve"> </w:t>
      </w:r>
      <w:r w:rsidRPr="00C44F68">
        <w:rPr>
          <w:rFonts w:ascii="Times New Roman" w:hAnsi="Times New Roman" w:cs="Times New Roman"/>
        </w:rPr>
        <w:t>SB 942 California AI Transparency Act, effective January 1, 2025, requires covered providers with generative AI systems to establish methods for detecting AI-generated content. Additionally, users can submit materials to businesses for detection of whether content was AI-generated. This addresses deepfakes and synthetic media, giving consumers tools to verify authenticity.</w:t>
      </w:r>
    </w:p>
    <w:p w14:paraId="2A20B5F1" w14:textId="2718E1D9" w:rsidR="00723F7E" w:rsidRPr="00C44F68" w:rsidRDefault="00000000" w:rsidP="0038534C">
      <w:pPr>
        <w:jc w:val="both"/>
        <w:rPr>
          <w:rFonts w:ascii="Times New Roman" w:hAnsi="Times New Roman" w:cs="Times New Roman"/>
        </w:rPr>
      </w:pPr>
      <w:r w:rsidRPr="00C44F68">
        <w:rPr>
          <w:rFonts w:ascii="Times New Roman" w:hAnsi="Times New Roman" w:cs="Times New Roman"/>
        </w:rPr>
        <w:t>The most consequential development is the finalized Automated Decision-Making Technology (ADMT) regulations, approved by the CPPA on July 24, 2025, and effective January 1, 2026. These regulations represent the most stringent AI requirements in the United States. The regulations define ADMT extremely broadly as any technology that processes personal information and uses computation to replace human decisionmaking or substantially replace human decision-making.</w:t>
      </w:r>
      <w:r w:rsidR="004A6CBD" w:rsidRPr="00C44F68">
        <w:rPr>
          <w:rFonts w:ascii="Times New Roman" w:hAnsi="Times New Roman" w:cs="Times New Roman"/>
        </w:rPr>
        <w:t xml:space="preserve"> </w:t>
      </w:r>
      <w:r w:rsidRPr="00C44F68">
        <w:rPr>
          <w:rFonts w:ascii="Times New Roman" w:hAnsi="Times New Roman" w:cs="Times New Roman"/>
        </w:rPr>
        <w:t>This covers not only sophisticated machine learning systems but also simple rule-based algorithms.</w:t>
      </w:r>
      <w:r w:rsidR="004A6CBD" w:rsidRPr="00C44F68">
        <w:rPr>
          <w:rFonts w:ascii="Times New Roman" w:hAnsi="Times New Roman" w:cs="Times New Roman"/>
        </w:rPr>
        <w:t xml:space="preserve"> </w:t>
      </w:r>
      <w:r w:rsidRPr="00C44F68">
        <w:rPr>
          <w:rFonts w:ascii="Times New Roman" w:hAnsi="Times New Roman" w:cs="Times New Roman"/>
        </w:rPr>
        <w:t>ADMT regulations apply to significant decisions affecting consumers</w:t>
      </w:r>
      <w:r w:rsidR="0038534C" w:rsidRPr="00C44F68">
        <w:rPr>
          <w:rFonts w:ascii="Times New Roman" w:hAnsi="Times New Roman" w:cs="Times New Roman"/>
        </w:rPr>
        <w:t xml:space="preserve"> </w:t>
      </w:r>
      <w:r w:rsidRPr="00C44F68">
        <w:rPr>
          <w:rFonts w:ascii="Times New Roman" w:hAnsi="Times New Roman" w:cs="Times New Roman"/>
        </w:rPr>
        <w:t>decisions regarding financial services, lending, housing, insurance, education, employment, healthcare, or essential government services. Key requirements include: pre-use notice to consumers explaining how ADMT works and consumer rights</w:t>
      </w:r>
      <w:r w:rsidR="004A6CBD" w:rsidRPr="00C44F68">
        <w:rPr>
          <w:rFonts w:ascii="Times New Roman" w:hAnsi="Times New Roman" w:cs="Times New Roman"/>
        </w:rPr>
        <w:t xml:space="preserve">, </w:t>
      </w:r>
      <w:r w:rsidRPr="00C44F68">
        <w:rPr>
          <w:rFonts w:ascii="Times New Roman" w:hAnsi="Times New Roman" w:cs="Times New Roman"/>
        </w:rPr>
        <w:t>risk assessments documenting benefits and negative impacts including discrimination; consumer opt-out rights for significant decisions; and consumer access rights to understand decisions affecting them.</w:t>
      </w:r>
    </w:p>
    <w:p w14:paraId="7B9608CA" w14:textId="2C2F3569" w:rsidR="00723F7E" w:rsidRPr="00C44F68" w:rsidRDefault="00000000" w:rsidP="0038534C">
      <w:pPr>
        <w:jc w:val="both"/>
        <w:rPr>
          <w:rFonts w:ascii="Times New Roman" w:hAnsi="Times New Roman" w:cs="Times New Roman"/>
        </w:rPr>
      </w:pPr>
      <w:r w:rsidRPr="00C44F68">
        <w:rPr>
          <w:rFonts w:ascii="Times New Roman" w:hAnsi="Times New Roman" w:cs="Times New Roman"/>
          <w:b/>
          <w:bCs/>
        </w:rPr>
        <w:t>What CCPA Does: Penalizing AI Violations</w:t>
      </w:r>
    </w:p>
    <w:p w14:paraId="1EB59D0A" w14:textId="77777777" w:rsidR="004A6CBD" w:rsidRPr="00C44F68" w:rsidRDefault="00000000" w:rsidP="0038534C">
      <w:pPr>
        <w:jc w:val="both"/>
        <w:rPr>
          <w:rFonts w:ascii="Times New Roman" w:hAnsi="Times New Roman" w:cs="Times New Roman"/>
        </w:rPr>
      </w:pPr>
      <w:r w:rsidRPr="00C44F68">
        <w:rPr>
          <w:rFonts w:ascii="Times New Roman" w:hAnsi="Times New Roman" w:cs="Times New Roman"/>
        </w:rPr>
        <w:t>Violations of ADMT regulations carry significant penalties: $2,500 per unintentional violation and $7,500 per intentional violation, calculated per affected consumer. A single ADMT violation affecting 10,000 consumers results in penalties of $25 million to $75 million. Additionally, consumers affected by violations involving children's personal information can bring private lawsuits.</w:t>
      </w:r>
      <w:r w:rsidR="004A6CBD" w:rsidRPr="00C44F68">
        <w:rPr>
          <w:rFonts w:ascii="Times New Roman" w:hAnsi="Times New Roman" w:cs="Times New Roman"/>
        </w:rPr>
        <w:t xml:space="preserve"> </w:t>
      </w:r>
    </w:p>
    <w:p w14:paraId="420A4B27" w14:textId="1624D96B" w:rsidR="00C300DA" w:rsidRPr="00C44F68" w:rsidRDefault="00000000" w:rsidP="0038534C">
      <w:pPr>
        <w:jc w:val="both"/>
        <w:rPr>
          <w:rFonts w:ascii="Times New Roman" w:hAnsi="Times New Roman" w:cs="Times New Roman"/>
          <w:b/>
          <w:bCs/>
        </w:rPr>
      </w:pPr>
      <w:r w:rsidRPr="00C44F68">
        <w:rPr>
          <w:rFonts w:ascii="Times New Roman" w:hAnsi="Times New Roman" w:cs="Times New Roman"/>
        </w:rPr>
        <w:t>Although CCPA is a state law limited to California, its effects ripple nationally. Organizations with California customers must comply with these AI regulations. Rather than maintaining different AI systems for California versus other states, many organizations implement CCPA-compliant AI practices nationwide or globally. This extends CCPA's influence far beyond California's borders. The January 1, 2026 effective date for ADMT regulations is creating urgent action in technology companies nationwide.</w:t>
      </w:r>
    </w:p>
    <w:p w14:paraId="1DBAE24B" w14:textId="6E0D812A" w:rsidR="00C300DA" w:rsidRPr="00C44F68" w:rsidRDefault="00000000" w:rsidP="0038534C">
      <w:pPr>
        <w:rPr>
          <w:rFonts w:ascii="Times New Roman" w:hAnsi="Times New Roman" w:cs="Times New Roman"/>
          <w:b/>
          <w:bCs/>
        </w:rPr>
      </w:pPr>
      <w:r w:rsidRPr="00C44F68">
        <w:rPr>
          <w:rFonts w:ascii="Times New Roman" w:hAnsi="Times New Roman" w:cs="Times New Roman"/>
          <w:b/>
          <w:bCs/>
        </w:rPr>
        <w:t>OTHER PERTINENT AI REGULATIONS</w:t>
      </w:r>
    </w:p>
    <w:p w14:paraId="639B3E7F" w14:textId="6042AB00" w:rsidR="0038534C" w:rsidRPr="00C44F68" w:rsidRDefault="00000000" w:rsidP="0038534C">
      <w:pPr>
        <w:jc w:val="both"/>
        <w:rPr>
          <w:rFonts w:ascii="Times New Roman" w:hAnsi="Times New Roman" w:cs="Times New Roman"/>
        </w:rPr>
      </w:pPr>
      <w:r w:rsidRPr="00C44F68">
        <w:rPr>
          <w:rFonts w:ascii="Times New Roman" w:hAnsi="Times New Roman" w:cs="Times New Roman"/>
        </w:rPr>
        <w:t xml:space="preserve">Beyond GDPR and CCPA, several other major regulations are shaping AI development globally. The EU AI Act (Regulation 2024/1689), entered into force August 1, 2024, is the world's first comprehensive horizontal AI legislation using a risk-based approach. It classifies AI systems as unacceptable, high-risk, limited-risk, or minimal-risk. High-risk systems in biometric identification, education, employment, law enforcement, and critical infrastructure face stringent requirements for data governance, human oversight, </w:t>
      </w:r>
      <w:r w:rsidRPr="00C44F68">
        <w:rPr>
          <w:rFonts w:ascii="Times New Roman" w:hAnsi="Times New Roman" w:cs="Times New Roman"/>
        </w:rPr>
        <w:lastRenderedPageBreak/>
        <w:t>conformity assessments, and post-market monitoring, with phased implementation through August 2, 2027.</w:t>
      </w:r>
      <w:r w:rsidRPr="00C44F68">
        <w:rPr>
          <w:rFonts w:ascii="Times New Roman" w:hAnsi="Times New Roman" w:cs="Times New Roman"/>
        </w:rPr>
        <w:br/>
        <w:t>The Colorado AI Act (SB 24-205), first U.S. state comprehensive AI law effective February 1, 2026, focuses on "consequential decisions" in education, employment, financial services, housing, healthcare, or legal services. It requires developers to document AI systems and conduct testing for discriminatory impacts. It requires deployers to implement risk management policies aligned with NIST AI Risk Management Framework or ISO 42001 standards, conduct annual impact assessments, and maintain compliance records.</w:t>
      </w:r>
    </w:p>
    <w:p w14:paraId="25880ACC" w14:textId="607B2BEB" w:rsidR="00C300DA" w:rsidRPr="00C44F68" w:rsidRDefault="00000000" w:rsidP="0038534C">
      <w:pPr>
        <w:jc w:val="both"/>
        <w:rPr>
          <w:rFonts w:ascii="Times New Roman" w:hAnsi="Times New Roman" w:cs="Times New Roman"/>
        </w:rPr>
      </w:pPr>
      <w:r w:rsidRPr="00C44F68">
        <w:rPr>
          <w:rFonts w:ascii="Times New Roman" w:hAnsi="Times New Roman" w:cs="Times New Roman"/>
        </w:rPr>
        <w:t>Other regulations emerging globally include: Tennessee ELVIS Act protects voice and likeness from unauthorized AI use</w:t>
      </w:r>
      <w:r w:rsidR="00C44F68">
        <w:rPr>
          <w:rFonts w:ascii="Times New Roman" w:hAnsi="Times New Roman" w:cs="Times New Roman"/>
        </w:rPr>
        <w:t>,</w:t>
      </w:r>
      <w:r w:rsidRPr="00C44F68">
        <w:rPr>
          <w:rFonts w:ascii="Times New Roman" w:hAnsi="Times New Roman" w:cs="Times New Roman"/>
        </w:rPr>
        <w:t xml:space="preserve"> New York City Local Law 144 requires annual bias audits of employment AI</w:t>
      </w:r>
      <w:r w:rsidR="00C44F68">
        <w:rPr>
          <w:rFonts w:ascii="Times New Roman" w:hAnsi="Times New Roman" w:cs="Times New Roman"/>
        </w:rPr>
        <w:t xml:space="preserve">, </w:t>
      </w:r>
      <w:r w:rsidRPr="00C44F68">
        <w:rPr>
          <w:rFonts w:ascii="Times New Roman" w:hAnsi="Times New Roman" w:cs="Times New Roman"/>
        </w:rPr>
        <w:t>approximately 100 AI-related measures enacted across 38 U.S. states</w:t>
      </w:r>
      <w:r w:rsidR="00C44F68">
        <w:rPr>
          <w:rFonts w:ascii="Times New Roman" w:hAnsi="Times New Roman" w:cs="Times New Roman"/>
        </w:rPr>
        <w:t>,</w:t>
      </w:r>
      <w:r w:rsidRPr="00C44F68">
        <w:rPr>
          <w:rFonts w:ascii="Times New Roman" w:hAnsi="Times New Roman" w:cs="Times New Roman"/>
        </w:rPr>
        <w:t xml:space="preserve"> UK's January 2025 AI action plan announcing proposed AI Authority</w:t>
      </w:r>
      <w:r w:rsidR="00C44F68">
        <w:rPr>
          <w:rFonts w:ascii="Times New Roman" w:hAnsi="Times New Roman" w:cs="Times New Roman"/>
        </w:rPr>
        <w:t>,</w:t>
      </w:r>
      <w:r w:rsidRPr="00C44F68">
        <w:rPr>
          <w:rFonts w:ascii="Times New Roman" w:hAnsi="Times New Roman" w:cs="Times New Roman"/>
        </w:rPr>
        <w:t xml:space="preserve"> and Canada's proposed Artificial Intelligence and Data Act (AIDA) using risk-based approach similar to EU AI Act.</w:t>
      </w:r>
    </w:p>
    <w:p w14:paraId="48DCF705" w14:textId="692381C6" w:rsidR="00C300DA" w:rsidRPr="00C44F68" w:rsidRDefault="00000000" w:rsidP="0038534C">
      <w:pPr>
        <w:rPr>
          <w:rFonts w:ascii="Times New Roman" w:hAnsi="Times New Roman" w:cs="Times New Roman"/>
          <w:b/>
          <w:bCs/>
        </w:rPr>
      </w:pPr>
      <w:r w:rsidRPr="00C44F68">
        <w:rPr>
          <w:rFonts w:ascii="Times New Roman" w:hAnsi="Times New Roman" w:cs="Times New Roman"/>
          <w:b/>
          <w:bCs/>
        </w:rPr>
        <w:t>REFERENCES AND SOURCES</w:t>
      </w:r>
    </w:p>
    <w:p w14:paraId="5FFD4990" w14:textId="77777777" w:rsidR="00C300DA" w:rsidRPr="00C44F68" w:rsidRDefault="00000000">
      <w:pPr>
        <w:pStyle w:val="Heading2"/>
        <w:rPr>
          <w:rFonts w:ascii="Times New Roman" w:hAnsi="Times New Roman" w:cs="Times New Roman"/>
          <w:color w:val="auto"/>
          <w:sz w:val="22"/>
          <w:szCs w:val="22"/>
        </w:rPr>
      </w:pPr>
      <w:r w:rsidRPr="00C44F68">
        <w:rPr>
          <w:rFonts w:ascii="Times New Roman" w:hAnsi="Times New Roman" w:cs="Times New Roman"/>
          <w:color w:val="auto"/>
          <w:sz w:val="22"/>
          <w:szCs w:val="22"/>
        </w:rPr>
        <w:t>GDPR and AI:</w:t>
      </w:r>
    </w:p>
    <w:p w14:paraId="12FC15D9"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European Data Protection Board. (2024). Opinion 28/2024 on certain data protection aspects related to the processing of personal data in the context of AI models. </w:t>
      </w:r>
      <w:r w:rsidRPr="00C44F68">
        <w:rPr>
          <w:rFonts w:ascii="Times New Roman" w:hAnsi="Times New Roman" w:cs="Times New Roman"/>
          <w:color w:val="0000FF"/>
        </w:rPr>
        <w:t>https://www.edpb.europa.eu</w:t>
      </w:r>
    </w:p>
    <w:p w14:paraId="6BDED4F6"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White &amp; Case LLP. (2025). EU Digital Omnibus: What changes lie ahead for the Data Act, GDPR and AI Act. </w:t>
      </w:r>
      <w:r w:rsidRPr="00C44F68">
        <w:rPr>
          <w:rFonts w:ascii="Times New Roman" w:hAnsi="Times New Roman" w:cs="Times New Roman"/>
          <w:color w:val="0000FF"/>
        </w:rPr>
        <w:t>https://www.whitecase.com</w:t>
      </w:r>
    </w:p>
    <w:p w14:paraId="5E9CC4DF"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Crowell &amp; Moring LLP. (2025). EU AI Act, GDPR, and Digital Laws Changes Proposed. </w:t>
      </w:r>
      <w:r w:rsidRPr="00C44F68">
        <w:rPr>
          <w:rFonts w:ascii="Times New Roman" w:hAnsi="Times New Roman" w:cs="Times New Roman"/>
          <w:color w:val="0000FF"/>
        </w:rPr>
        <w:t>https://www.crowell.com</w:t>
      </w:r>
    </w:p>
    <w:p w14:paraId="3F39813E"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Data Protection Report. (2024). Recent regulatory developments in training AI models under the GDPR. </w:t>
      </w:r>
      <w:r w:rsidRPr="00C44F68">
        <w:rPr>
          <w:rFonts w:ascii="Times New Roman" w:hAnsi="Times New Roman" w:cs="Times New Roman"/>
          <w:color w:val="0000FF"/>
        </w:rPr>
        <w:t>https://www.dataprotectionreport.com</w:t>
      </w:r>
    </w:p>
    <w:p w14:paraId="1C200663"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Privacy Matters. (2024). Europe: The EU AI Act's relationship with data protection law: key takeaways. </w:t>
      </w:r>
      <w:r w:rsidRPr="00C44F68">
        <w:rPr>
          <w:rFonts w:ascii="Times New Roman" w:hAnsi="Times New Roman" w:cs="Times New Roman"/>
          <w:color w:val="0000FF"/>
        </w:rPr>
        <w:t>https://privacymatters.dlapiper.com</w:t>
      </w:r>
    </w:p>
    <w:p w14:paraId="13A1B5CC" w14:textId="77777777" w:rsidR="00C300DA" w:rsidRPr="00C44F68" w:rsidRDefault="00000000">
      <w:pPr>
        <w:pStyle w:val="Heading2"/>
        <w:rPr>
          <w:rFonts w:ascii="Times New Roman" w:hAnsi="Times New Roman" w:cs="Times New Roman"/>
          <w:color w:val="auto"/>
          <w:sz w:val="22"/>
          <w:szCs w:val="22"/>
        </w:rPr>
      </w:pPr>
      <w:r w:rsidRPr="00C44F68">
        <w:rPr>
          <w:rFonts w:ascii="Times New Roman" w:hAnsi="Times New Roman" w:cs="Times New Roman"/>
          <w:color w:val="auto"/>
          <w:sz w:val="22"/>
          <w:szCs w:val="22"/>
        </w:rPr>
        <w:t>CCPA and AI:</w:t>
      </w:r>
    </w:p>
    <w:p w14:paraId="3DC7FE91"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California Privacy Protection Agency. (2025). CCPA Updates, Cybersecurity Audits, Risk Assessments, Automated Decisionmaking Technology (ADMT). </w:t>
      </w:r>
      <w:r w:rsidRPr="00C44F68">
        <w:rPr>
          <w:rFonts w:ascii="Times New Roman" w:hAnsi="Times New Roman" w:cs="Times New Roman"/>
          <w:color w:val="0000FF"/>
        </w:rPr>
        <w:t>https://cppa.ca.gov/regulations</w:t>
      </w:r>
    </w:p>
    <w:p w14:paraId="3C7DE801"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Wilson Sonsini Goodrich &amp; Rosati. (2025). CPPA Approves New CCPA Regulations on AI, Cybersecurity, and Risk Governance. </w:t>
      </w:r>
      <w:r w:rsidRPr="00C44F68">
        <w:rPr>
          <w:rFonts w:ascii="Times New Roman" w:hAnsi="Times New Roman" w:cs="Times New Roman"/>
          <w:color w:val="0000FF"/>
        </w:rPr>
        <w:t>https://www.wsgr.com</w:t>
      </w:r>
    </w:p>
    <w:p w14:paraId="453A3459"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Littler. (2025). California's Long-Awaited Final Regulations on Automated Decisionmaking. </w:t>
      </w:r>
      <w:r w:rsidRPr="00C44F68">
        <w:rPr>
          <w:rFonts w:ascii="Times New Roman" w:hAnsi="Times New Roman" w:cs="Times New Roman"/>
          <w:color w:val="0000FF"/>
        </w:rPr>
        <w:t>https://www.littler.com</w:t>
      </w:r>
    </w:p>
    <w:p w14:paraId="64F706D5"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CDF Labor Law LLP. (2025). California Finalizes AI Regulations For Automated Decision-Making Technology. </w:t>
      </w:r>
      <w:r w:rsidRPr="00C44F68">
        <w:rPr>
          <w:rFonts w:ascii="Times New Roman" w:hAnsi="Times New Roman" w:cs="Times New Roman"/>
          <w:color w:val="0000FF"/>
        </w:rPr>
        <w:t>https://www.cdflaborlaw.com</w:t>
      </w:r>
    </w:p>
    <w:p w14:paraId="73CE04AC"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Baird Holm LLP. (2024). Privacy Regulations in California Now Extend to AI. </w:t>
      </w:r>
      <w:r w:rsidRPr="00C44F68">
        <w:rPr>
          <w:rFonts w:ascii="Times New Roman" w:hAnsi="Times New Roman" w:cs="Times New Roman"/>
          <w:color w:val="0000FF"/>
        </w:rPr>
        <w:t>https://www.bairdholm.com</w:t>
      </w:r>
    </w:p>
    <w:p w14:paraId="41963EE2"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IBM. (2024). What you need to know about the CCPA draft rules on AI. </w:t>
      </w:r>
      <w:r w:rsidRPr="00C44F68">
        <w:rPr>
          <w:rFonts w:ascii="Times New Roman" w:hAnsi="Times New Roman" w:cs="Times New Roman"/>
          <w:color w:val="0000FF"/>
        </w:rPr>
        <w:t>https://www.ibm.com</w:t>
      </w:r>
    </w:p>
    <w:p w14:paraId="3BF73C71" w14:textId="77777777" w:rsidR="00C300DA" w:rsidRPr="00C44F68" w:rsidRDefault="00000000">
      <w:pPr>
        <w:pStyle w:val="Heading2"/>
        <w:rPr>
          <w:rFonts w:ascii="Times New Roman" w:hAnsi="Times New Roman" w:cs="Times New Roman"/>
          <w:color w:val="auto"/>
          <w:sz w:val="22"/>
          <w:szCs w:val="22"/>
        </w:rPr>
      </w:pPr>
      <w:r w:rsidRPr="00C44F68">
        <w:rPr>
          <w:rFonts w:ascii="Times New Roman" w:hAnsi="Times New Roman" w:cs="Times New Roman"/>
          <w:color w:val="auto"/>
          <w:sz w:val="22"/>
          <w:szCs w:val="22"/>
        </w:rPr>
        <w:t>Other Regulations:</w:t>
      </w:r>
    </w:p>
    <w:p w14:paraId="16D69AD0"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Reed Smith. (2025). AI explained: The EU AI Act, the Colorado AI Act and the EDPB. </w:t>
      </w:r>
      <w:r w:rsidRPr="00C44F68">
        <w:rPr>
          <w:rFonts w:ascii="Times New Roman" w:hAnsi="Times New Roman" w:cs="Times New Roman"/>
          <w:color w:val="0000FF"/>
        </w:rPr>
        <w:t>https://www.reedsmith.com</w:t>
      </w:r>
    </w:p>
    <w:p w14:paraId="41FDD649"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lastRenderedPageBreak/>
        <w:t xml:space="preserve">Skadden, Arps, Slate, Meagher &amp; Flom. (2024). Colorado's Landmark AI Act. </w:t>
      </w:r>
      <w:r w:rsidRPr="00C44F68">
        <w:rPr>
          <w:rFonts w:ascii="Times New Roman" w:hAnsi="Times New Roman" w:cs="Times New Roman"/>
          <w:color w:val="0000FF"/>
        </w:rPr>
        <w:t>https://www.skadden.com</w:t>
      </w:r>
    </w:p>
    <w:p w14:paraId="42127541"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Lexology. (2025). AI regulation: a comparative overview of the UK, EU and US. </w:t>
      </w:r>
      <w:r w:rsidRPr="00C44F68">
        <w:rPr>
          <w:rFonts w:ascii="Times New Roman" w:hAnsi="Times New Roman" w:cs="Times New Roman"/>
          <w:color w:val="0000FF"/>
        </w:rPr>
        <w:t>https://www.lexology.com</w:t>
      </w:r>
    </w:p>
    <w:p w14:paraId="59290412"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GDPR Local. (2025). AI Regulations in the US. </w:t>
      </w:r>
      <w:r w:rsidRPr="00C44F68">
        <w:rPr>
          <w:rFonts w:ascii="Times New Roman" w:hAnsi="Times New Roman" w:cs="Times New Roman"/>
          <w:color w:val="0000FF"/>
        </w:rPr>
        <w:t>https://gdprlocal.com</w:t>
      </w:r>
    </w:p>
    <w:p w14:paraId="158E0EFE" w14:textId="77777777" w:rsidR="00C300DA" w:rsidRPr="00C44F68" w:rsidRDefault="00000000">
      <w:pPr>
        <w:pStyle w:val="ListBullet"/>
        <w:rPr>
          <w:rFonts w:ascii="Times New Roman" w:hAnsi="Times New Roman" w:cs="Times New Roman"/>
        </w:rPr>
      </w:pPr>
      <w:r w:rsidRPr="00C44F68">
        <w:rPr>
          <w:rFonts w:ascii="Times New Roman" w:hAnsi="Times New Roman" w:cs="Times New Roman"/>
        </w:rPr>
        <w:t xml:space="preserve">King &amp; Spalding. (2025). AI Quarterly Update. </w:t>
      </w:r>
      <w:r w:rsidRPr="00C44F68">
        <w:rPr>
          <w:rFonts w:ascii="Times New Roman" w:hAnsi="Times New Roman" w:cs="Times New Roman"/>
          <w:color w:val="0000FF"/>
        </w:rPr>
        <w:t>https://www.kslaw.com</w:t>
      </w:r>
    </w:p>
    <w:sectPr w:rsidR="00C300DA" w:rsidRPr="00C44F6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E29D" w14:textId="77777777" w:rsidR="00A156C8" w:rsidRDefault="00A156C8" w:rsidP="004C74B6">
      <w:pPr>
        <w:spacing w:after="0" w:line="240" w:lineRule="auto"/>
      </w:pPr>
      <w:r>
        <w:separator/>
      </w:r>
    </w:p>
  </w:endnote>
  <w:endnote w:type="continuationSeparator" w:id="0">
    <w:p w14:paraId="58C43BB7" w14:textId="77777777" w:rsidR="00A156C8" w:rsidRDefault="00A156C8" w:rsidP="004C7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275056"/>
      <w:docPartObj>
        <w:docPartGallery w:val="Page Numbers (Bottom of Page)"/>
        <w:docPartUnique/>
      </w:docPartObj>
    </w:sdtPr>
    <w:sdtContent>
      <w:p w14:paraId="0A3B4768" w14:textId="4EAE6D3F" w:rsidR="004C74B6" w:rsidRDefault="004C74B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283DEA" w14:textId="77777777" w:rsidR="004C74B6" w:rsidRDefault="004C7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6ABC6" w14:textId="77777777" w:rsidR="00A156C8" w:rsidRDefault="00A156C8" w:rsidP="004C74B6">
      <w:pPr>
        <w:spacing w:after="0" w:line="240" w:lineRule="auto"/>
      </w:pPr>
      <w:r>
        <w:separator/>
      </w:r>
    </w:p>
  </w:footnote>
  <w:footnote w:type="continuationSeparator" w:id="0">
    <w:p w14:paraId="3AF02FD3" w14:textId="77777777" w:rsidR="00A156C8" w:rsidRDefault="00A156C8" w:rsidP="004C7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181972">
    <w:abstractNumId w:val="8"/>
  </w:num>
  <w:num w:numId="2" w16cid:durableId="1649747867">
    <w:abstractNumId w:val="6"/>
  </w:num>
  <w:num w:numId="3" w16cid:durableId="173423490">
    <w:abstractNumId w:val="5"/>
  </w:num>
  <w:num w:numId="4" w16cid:durableId="1113326359">
    <w:abstractNumId w:val="4"/>
  </w:num>
  <w:num w:numId="5" w16cid:durableId="765734900">
    <w:abstractNumId w:val="7"/>
  </w:num>
  <w:num w:numId="6" w16cid:durableId="509298727">
    <w:abstractNumId w:val="3"/>
  </w:num>
  <w:num w:numId="7" w16cid:durableId="855651711">
    <w:abstractNumId w:val="2"/>
  </w:num>
  <w:num w:numId="8" w16cid:durableId="1345324641">
    <w:abstractNumId w:val="1"/>
  </w:num>
  <w:num w:numId="9" w16cid:durableId="195181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BF7"/>
    <w:rsid w:val="0029639D"/>
    <w:rsid w:val="00326F90"/>
    <w:rsid w:val="0038534C"/>
    <w:rsid w:val="00402342"/>
    <w:rsid w:val="004A6CBD"/>
    <w:rsid w:val="004C74B6"/>
    <w:rsid w:val="00723F7E"/>
    <w:rsid w:val="00A156C8"/>
    <w:rsid w:val="00AA1D8D"/>
    <w:rsid w:val="00B47730"/>
    <w:rsid w:val="00C300DA"/>
    <w:rsid w:val="00C44F68"/>
    <w:rsid w:val="00CB0664"/>
    <w:rsid w:val="00E64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DB1D8"/>
  <w14:defaultImageDpi w14:val="300"/>
  <w15:docId w15:val="{9F8544A3-9245-4162-A898-908189BC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Azizul Rahaman</cp:lastModifiedBy>
  <cp:revision>4</cp:revision>
  <dcterms:created xsi:type="dcterms:W3CDTF">2025-12-15T03:05:00Z</dcterms:created>
  <dcterms:modified xsi:type="dcterms:W3CDTF">2025-12-15T03:37:00Z</dcterms:modified>
  <cp:category/>
</cp:coreProperties>
</file>