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
        <w:tblW w:w="0" w:type="auto"/>
        <w:tblLook w:val="04A0" w:firstRow="1" w:lastRow="0" w:firstColumn="1" w:lastColumn="0" w:noHBand="0" w:noVBand="1"/>
      </w:tblPr>
      <w:tblGrid>
        <w:gridCol w:w="1274"/>
        <w:gridCol w:w="1375"/>
        <w:gridCol w:w="2875"/>
        <w:gridCol w:w="5244"/>
        <w:gridCol w:w="2228"/>
      </w:tblGrid>
      <w:tr w:rsidR="00F24605" w:rsidRPr="00F24605" w:rsidTr="00F24605">
        <w:trPr>
          <w:trHeight w:val="567"/>
        </w:trPr>
        <w:tc>
          <w:tcPr>
            <w:tcW w:w="1274" w:type="dxa"/>
            <w:vAlign w:val="center"/>
          </w:tcPr>
          <w:p w:rsidR="0059014D" w:rsidRPr="00F24605" w:rsidRDefault="00F24605" w:rsidP="0059014D">
            <w:pPr>
              <w:jc w:val="center"/>
              <w:rPr>
                <w:rFonts w:asciiTheme="majorHAnsi" w:hAnsiTheme="majorHAnsi" w:cstheme="majorHAnsi"/>
                <w:b/>
                <w:bCs/>
                <w:sz w:val="24"/>
                <w:szCs w:val="24"/>
              </w:rPr>
            </w:pPr>
            <w:r w:rsidRPr="00F24605">
              <w:rPr>
                <w:rFonts w:asciiTheme="majorHAnsi" w:hAnsiTheme="majorHAnsi" w:cstheme="majorHAnsi"/>
                <w:b/>
                <w:bCs/>
                <w:sz w:val="24"/>
                <w:szCs w:val="24"/>
              </w:rPr>
              <w:t>N° ACTIVIDAD</w:t>
            </w:r>
          </w:p>
        </w:tc>
        <w:tc>
          <w:tcPr>
            <w:tcW w:w="1375" w:type="dxa"/>
            <w:vAlign w:val="center"/>
          </w:tcPr>
          <w:p w:rsidR="0059014D" w:rsidRPr="00F24605" w:rsidRDefault="00F24605" w:rsidP="0059014D">
            <w:pPr>
              <w:jc w:val="center"/>
              <w:rPr>
                <w:rFonts w:asciiTheme="majorHAnsi" w:hAnsiTheme="majorHAnsi" w:cstheme="majorHAnsi"/>
                <w:b/>
                <w:bCs/>
                <w:sz w:val="24"/>
                <w:szCs w:val="24"/>
              </w:rPr>
            </w:pPr>
            <w:r w:rsidRPr="00F24605">
              <w:rPr>
                <w:rFonts w:asciiTheme="majorHAnsi" w:hAnsiTheme="majorHAnsi" w:cstheme="majorHAnsi"/>
                <w:b/>
                <w:bCs/>
                <w:sz w:val="24"/>
                <w:szCs w:val="24"/>
              </w:rPr>
              <w:t>FECHA</w:t>
            </w:r>
          </w:p>
        </w:tc>
        <w:tc>
          <w:tcPr>
            <w:tcW w:w="2875" w:type="dxa"/>
            <w:vAlign w:val="center"/>
          </w:tcPr>
          <w:p w:rsidR="0059014D" w:rsidRPr="00F24605" w:rsidRDefault="00F24605" w:rsidP="0059014D">
            <w:pPr>
              <w:jc w:val="center"/>
              <w:rPr>
                <w:rFonts w:asciiTheme="majorHAnsi" w:hAnsiTheme="majorHAnsi" w:cstheme="majorHAnsi"/>
                <w:b/>
                <w:bCs/>
                <w:sz w:val="24"/>
                <w:szCs w:val="24"/>
              </w:rPr>
            </w:pPr>
            <w:r w:rsidRPr="00F24605">
              <w:rPr>
                <w:rFonts w:asciiTheme="majorHAnsi" w:hAnsiTheme="majorHAnsi" w:cstheme="majorHAnsi"/>
                <w:b/>
                <w:bCs/>
                <w:sz w:val="24"/>
                <w:szCs w:val="24"/>
              </w:rPr>
              <w:t>TITULO</w:t>
            </w:r>
          </w:p>
        </w:tc>
        <w:tc>
          <w:tcPr>
            <w:tcW w:w="5244" w:type="dxa"/>
            <w:vAlign w:val="center"/>
          </w:tcPr>
          <w:p w:rsidR="0059014D" w:rsidRPr="00F24605" w:rsidRDefault="00F24605" w:rsidP="0059014D">
            <w:pPr>
              <w:jc w:val="center"/>
              <w:rPr>
                <w:rFonts w:asciiTheme="majorHAnsi" w:hAnsiTheme="majorHAnsi" w:cstheme="majorHAnsi"/>
                <w:b/>
                <w:bCs/>
                <w:sz w:val="24"/>
                <w:szCs w:val="24"/>
              </w:rPr>
            </w:pPr>
            <w:r w:rsidRPr="00F24605">
              <w:rPr>
                <w:rFonts w:asciiTheme="majorHAnsi" w:hAnsiTheme="majorHAnsi" w:cstheme="majorHAnsi"/>
                <w:b/>
                <w:bCs/>
                <w:sz w:val="24"/>
                <w:szCs w:val="24"/>
              </w:rPr>
              <w:t>DESCRIPCIÓN DE LA ACTIVIDAD</w:t>
            </w:r>
          </w:p>
        </w:tc>
        <w:tc>
          <w:tcPr>
            <w:tcW w:w="2228" w:type="dxa"/>
            <w:vAlign w:val="center"/>
          </w:tcPr>
          <w:p w:rsidR="0059014D" w:rsidRPr="00F24605" w:rsidRDefault="00F24605" w:rsidP="0059014D">
            <w:pPr>
              <w:jc w:val="center"/>
              <w:rPr>
                <w:rFonts w:asciiTheme="majorHAnsi" w:hAnsiTheme="majorHAnsi" w:cstheme="majorHAnsi"/>
                <w:b/>
                <w:bCs/>
                <w:sz w:val="24"/>
                <w:szCs w:val="24"/>
              </w:rPr>
            </w:pPr>
            <w:r w:rsidRPr="00F24605">
              <w:rPr>
                <w:rFonts w:asciiTheme="majorHAnsi" w:hAnsiTheme="majorHAnsi" w:cstheme="majorHAnsi"/>
                <w:b/>
                <w:bCs/>
                <w:sz w:val="24"/>
                <w:szCs w:val="24"/>
              </w:rPr>
              <w:t>DURACIÓN DE LA ACTIVIDAD (HORAS)</w:t>
            </w:r>
          </w:p>
        </w:tc>
      </w:tr>
      <w:tr w:rsidR="00F24605" w:rsidRPr="00F24605" w:rsidTr="00F24605">
        <w:trPr>
          <w:trHeight w:val="567"/>
        </w:trPr>
        <w:tc>
          <w:tcPr>
            <w:tcW w:w="1274" w:type="dxa"/>
            <w:vAlign w:val="center"/>
          </w:tcPr>
          <w:p>
            <w:r>
              <w:t>1</w:t>
            </w:r>
          </w:p>
        </w:tc>
        <w:tc>
          <w:tcPr>
            <w:tcW w:w="1375" w:type="dxa"/>
            <w:vAlign w:val="center"/>
          </w:tcPr>
          <w:p>
            <w:r>
              <w:t>06/2025</w:t>
            </w:r>
          </w:p>
        </w:tc>
        <w:tc>
          <w:tcPr>
            <w:tcW w:w="2875" w:type="dxa"/>
            <w:vAlign w:val="center"/>
          </w:tcPr>
          <w:p>
            <w:r>
              <w:t>Acta de inicio SSPP</w:t>
            </w:r>
          </w:p>
        </w:tc>
        <w:tc>
          <w:tcPr>
            <w:tcW w:w="5244" w:type="dxa"/>
            <w:vAlign w:val="center"/>
          </w:tcPr>
          <w:p>
            <w:r>
              <w:t>Documento oficial de vinculación al programa. Adj: PDF firmado</w:t>
            </w:r>
          </w:p>
        </w:tc>
        <w:tc>
          <w:tcPr>
            <w:tcW w:w="2228" w:type="dxa"/>
            <w:vAlign w:val="center"/>
          </w:tcPr>
          <w:p>
            <w:r>
              <w:t>N/A</w:t>
            </w:r>
          </w:p>
        </w:tc>
      </w:tr>
      <w:tr w:rsidR="00F24605" w:rsidRPr="00F24605" w:rsidTr="00F24605">
        <w:trPr>
          <w:trHeight w:val="567"/>
        </w:trPr>
        <w:tc>
          <w:tcPr>
            <w:tcW w:w="1274" w:type="dxa"/>
            <w:vAlign w:val="center"/>
          </w:tcPr>
          <w:p>
            <w:r>
              <w:t>2</w:t>
            </w:r>
          </w:p>
        </w:tc>
        <w:tc>
          <w:tcPr>
            <w:tcW w:w="1375" w:type="dxa"/>
            <w:vAlign w:val="center"/>
          </w:tcPr>
          <w:p>
            <w:r>
              <w:t>07/2025</w:t>
            </w:r>
          </w:p>
        </w:tc>
        <w:tc>
          <w:tcPr>
            <w:tcW w:w="2875" w:type="dxa"/>
            <w:vAlign w:val="center"/>
          </w:tcPr>
          <w:p>
            <w:r>
              <w:t>Bitácoras PRAE – JAC (julio)</w:t>
            </w:r>
          </w:p>
        </w:tc>
        <w:tc>
          <w:tcPr>
            <w:tcW w:w="5244" w:type="dxa"/>
            <w:vAlign w:val="center"/>
          </w:tcPr>
          <w:p>
            <w:r>
              <w:t>Registro de actividades comunitarias ambientales. Adj: BITACORA.docx</w:t>
            </w:r>
          </w:p>
        </w:tc>
        <w:tc>
          <w:tcPr>
            <w:tcW w:w="2228" w:type="dxa"/>
            <w:vAlign w:val="center"/>
          </w:tcPr>
          <w:p>
            <w:r>
              <w:t>N/A</w:t>
            </w:r>
          </w:p>
        </w:tc>
      </w:tr>
      <w:tr w:rsidR="00F24605" w:rsidRPr="00F24605" w:rsidTr="00F24605">
        <w:trPr>
          <w:trHeight w:val="567"/>
        </w:trPr>
        <w:tc>
          <w:tcPr>
            <w:tcW w:w="1274" w:type="dxa"/>
            <w:vAlign w:val="center"/>
          </w:tcPr>
          <w:p>
            <w:r>
              <w:t>3</w:t>
            </w:r>
          </w:p>
        </w:tc>
        <w:tc>
          <w:tcPr>
            <w:tcW w:w="1375" w:type="dxa"/>
            <w:vAlign w:val="center"/>
          </w:tcPr>
          <w:p>
            <w:r>
              <w:t>07/2025</w:t>
            </w:r>
          </w:p>
        </w:tc>
        <w:tc>
          <w:tcPr>
            <w:tcW w:w="2875" w:type="dxa"/>
            <w:vAlign w:val="center"/>
          </w:tcPr>
          <w:p>
            <w:r>
              <w:t>Formato D – Julio</w:t>
            </w:r>
          </w:p>
        </w:tc>
        <w:tc>
          <w:tcPr>
            <w:tcW w:w="5244" w:type="dxa"/>
            <w:vAlign w:val="center"/>
          </w:tcPr>
          <w:p>
            <w:r>
              <w:t>Consolidado mensual de actividades. Adj: Formato D - Julio.docx</w:t>
            </w:r>
          </w:p>
        </w:tc>
        <w:tc>
          <w:tcPr>
            <w:tcW w:w="2228" w:type="dxa"/>
            <w:vAlign w:val="center"/>
          </w:tcPr>
          <w:p>
            <w:r>
              <w:t>N/A</w:t>
            </w:r>
          </w:p>
        </w:tc>
      </w:tr>
      <w:tr w:rsidR="00F24605" w:rsidRPr="00F24605" w:rsidTr="00F24605">
        <w:trPr>
          <w:trHeight w:val="567"/>
        </w:trPr>
        <w:tc>
          <w:tcPr>
            <w:tcW w:w="1274" w:type="dxa"/>
            <w:vAlign w:val="center"/>
          </w:tcPr>
          <w:p>
            <w:r>
              <w:t>4</w:t>
            </w:r>
          </w:p>
        </w:tc>
        <w:tc>
          <w:tcPr>
            <w:tcW w:w="1375" w:type="dxa"/>
            <w:vAlign w:val="center"/>
          </w:tcPr>
          <w:p>
            <w:r>
              <w:t>07/2025</w:t>
            </w:r>
          </w:p>
        </w:tc>
        <w:tc>
          <w:tcPr>
            <w:tcW w:w="2875" w:type="dxa"/>
            <w:vAlign w:val="center"/>
          </w:tcPr>
          <w:p>
            <w:r>
              <w:t>Presentación JAC</w:t>
            </w:r>
          </w:p>
        </w:tc>
        <w:tc>
          <w:tcPr>
            <w:tcW w:w="5244" w:type="dxa"/>
            <w:vAlign w:val="center"/>
          </w:tcPr>
          <w:p>
            <w:r>
              <w:t>Diapositivas para socialización comunitaria. Adj: Presentacion SSP JAC.pptx</w:t>
            </w:r>
          </w:p>
        </w:tc>
        <w:tc>
          <w:tcPr>
            <w:tcW w:w="2228" w:type="dxa"/>
            <w:vAlign w:val="center"/>
          </w:tcPr>
          <w:p>
            <w:r>
              <w:t>N/A</w:t>
            </w:r>
          </w:p>
        </w:tc>
      </w:tr>
      <w:tr w:rsidR="00F24605" w:rsidRPr="00F24605" w:rsidTr="00F24605">
        <w:trPr>
          <w:trHeight w:val="567"/>
        </w:trPr>
        <w:tc>
          <w:tcPr>
            <w:tcW w:w="1274" w:type="dxa"/>
            <w:vAlign w:val="center"/>
          </w:tcPr>
          <w:p>
            <w:r>
              <w:t>5</w:t>
            </w:r>
          </w:p>
        </w:tc>
        <w:tc>
          <w:tcPr>
            <w:tcW w:w="1375" w:type="dxa"/>
            <w:vAlign w:val="center"/>
          </w:tcPr>
          <w:p>
            <w:r>
              <w:t>10/2025</w:t>
            </w:r>
          </w:p>
        </w:tc>
        <w:tc>
          <w:tcPr>
            <w:tcW w:w="2875" w:type="dxa"/>
            <w:vAlign w:val="center"/>
          </w:tcPr>
          <w:p>
            <w:r>
              <w:t>Curso Introducción al Cambio Climático (ESAP)</w:t>
            </w:r>
          </w:p>
        </w:tc>
        <w:tc>
          <w:tcPr>
            <w:tcW w:w="5244" w:type="dxa"/>
            <w:vAlign w:val="center"/>
          </w:tcPr>
          <w:p>
            <w:r>
              <w:t>Certificado de curso virtual sobre políticas ambientales. Adj: Certificado.pdf</w:t>
            </w:r>
          </w:p>
        </w:tc>
        <w:tc>
          <w:tcPr>
            <w:tcW w:w="2228" w:type="dxa"/>
            <w:vAlign w:val="center"/>
          </w:tcPr>
          <w:p>
            <w:r>
              <w:t>N/A</w:t>
            </w:r>
          </w:p>
        </w:tc>
      </w:tr>
      <w:tr w:rsidR="00F24605" w:rsidRPr="00F24605" w:rsidTr="00F24605">
        <w:trPr>
          <w:trHeight w:val="567"/>
        </w:trPr>
        <w:tc>
          <w:tcPr>
            <w:tcW w:w="1274" w:type="dxa"/>
            <w:vAlign w:val="center"/>
          </w:tcPr>
          <w:p>
            <w:r>
              <w:t>6</w:t>
            </w:r>
          </w:p>
        </w:tc>
        <w:tc>
          <w:tcPr>
            <w:tcW w:w="1375" w:type="dxa"/>
            <w:vAlign w:val="center"/>
          </w:tcPr>
          <w:p>
            <w:r>
              <w:t>11/2025</w:t>
            </w:r>
          </w:p>
        </w:tc>
        <w:tc>
          <w:tcPr>
            <w:tcW w:w="2875" w:type="dxa"/>
            <w:vAlign w:val="center"/>
          </w:tcPr>
          <w:p>
            <w:r>
              <w:t>Certificados ANLA – Acuerdo de Escazú</w:t>
            </w:r>
          </w:p>
        </w:tc>
        <w:tc>
          <w:tcPr>
            <w:tcW w:w="5244" w:type="dxa"/>
            <w:vAlign w:val="center"/>
          </w:tcPr>
          <w:p>
            <w:r>
              <w:t>Curso virtual sobre licenciamiento ambiental. Adj: PDFs</w:t>
            </w:r>
          </w:p>
        </w:tc>
        <w:tc>
          <w:tcPr>
            <w:tcW w:w="2228" w:type="dxa"/>
            <w:vAlign w:val="center"/>
          </w:tcPr>
          <w:p>
            <w:r>
              <w:t>N/A</w:t>
            </w:r>
          </w:p>
        </w:tc>
      </w:tr>
      <w:tr w:rsidR="00F24605" w:rsidRPr="00F24605" w:rsidTr="00F24605">
        <w:trPr>
          <w:trHeight w:val="567"/>
        </w:trPr>
        <w:tc>
          <w:tcPr>
            <w:tcW w:w="1274" w:type="dxa"/>
            <w:vAlign w:val="center"/>
          </w:tcPr>
          <w:p>
            <w:r>
              <w:t>7</w:t>
            </w:r>
          </w:p>
        </w:tc>
        <w:tc>
          <w:tcPr>
            <w:tcW w:w="1375" w:type="dxa"/>
            <w:vAlign w:val="center"/>
          </w:tcPr>
          <w:p>
            <w:r>
              <w:t>12/2025</w:t>
            </w:r>
          </w:p>
        </w:tc>
        <w:tc>
          <w:tcPr>
            <w:tcW w:w="2875" w:type="dxa"/>
            <w:vAlign w:val="center"/>
          </w:tcPr>
          <w:p>
            <w:r>
              <w:t>Certificado Gestión del Riesgo (SENA)</w:t>
            </w:r>
          </w:p>
        </w:tc>
        <w:tc>
          <w:tcPr>
            <w:tcW w:w="5244" w:type="dxa"/>
            <w:vAlign w:val="center"/>
          </w:tcPr>
          <w:p>
            <w:r>
              <w:t>Certificado de participación en curso. Adj: Certificado_Personalizado.pdf</w:t>
            </w:r>
          </w:p>
        </w:tc>
        <w:tc>
          <w:tcPr>
            <w:tcW w:w="2228" w:type="dxa"/>
            <w:vAlign w:val="center"/>
          </w:tcPr>
          <w:p>
            <w:r>
              <w:t>N/A</w:t>
            </w:r>
          </w:p>
        </w:tc>
      </w:tr>
      <w:tr w:rsidR="00F24605" w:rsidRPr="00F24605" w:rsidTr="00F24605">
        <w:trPr>
          <w:trHeight w:val="567"/>
        </w:trPr>
        <w:tc>
          <w:tcPr>
            <w:tcW w:w="1274" w:type="dxa"/>
            <w:vAlign w:val="center"/>
          </w:tcPr>
          <w:p>
            <w:r>
              <w:t>8</w:t>
            </w:r>
          </w:p>
        </w:tc>
        <w:tc>
          <w:tcPr>
            <w:tcW w:w="1375" w:type="dxa"/>
            <w:vAlign w:val="center"/>
          </w:tcPr>
          <w:p>
            <w:r>
              <w:t>03/2026</w:t>
            </w:r>
          </w:p>
        </w:tc>
        <w:tc>
          <w:tcPr>
            <w:tcW w:w="2875" w:type="dxa"/>
            <w:vAlign w:val="center"/>
          </w:tcPr>
          <w:p>
            <w:r>
              <w:t>Informe parcial SSPP</w:t>
            </w:r>
          </w:p>
        </w:tc>
        <w:tc>
          <w:tcPr>
            <w:tcW w:w="5244" w:type="dxa"/>
            <w:vAlign w:val="center"/>
          </w:tcPr>
          <w:p>
            <w:r>
              <w:t>Documento con actividades del primer trimestre. Adj: Word/PDF</w:t>
            </w:r>
          </w:p>
        </w:tc>
        <w:tc>
          <w:tcPr>
            <w:tcW w:w="2228" w:type="dxa"/>
            <w:vAlign w:val="center"/>
          </w:tcPr>
          <w:p>
            <w:r>
              <w:t>N/A</w:t>
            </w:r>
          </w:p>
        </w:tc>
      </w:tr>
      <w:tr w:rsidR="00F24605" w:rsidRPr="00F24605" w:rsidTr="00F24605">
        <w:trPr>
          <w:trHeight w:val="567"/>
        </w:trPr>
        <w:tc>
          <w:tcPr>
            <w:tcW w:w="1274" w:type="dxa"/>
            <w:vAlign w:val="center"/>
          </w:tcPr>
          <w:p>
            <w:r>
              <w:t>9</w:t>
            </w:r>
          </w:p>
        </w:tc>
        <w:tc>
          <w:tcPr>
            <w:tcW w:w="1375" w:type="dxa"/>
            <w:vAlign w:val="center"/>
          </w:tcPr>
          <w:p>
            <w:r>
              <w:t>04/2026</w:t>
            </w:r>
          </w:p>
        </w:tc>
        <w:tc>
          <w:tcPr>
            <w:tcW w:w="2875" w:type="dxa"/>
            <w:vAlign w:val="center"/>
          </w:tcPr>
          <w:p>
            <w:r>
              <w:t>Bitácoras Abril PRAE – JAC</w:t>
            </w:r>
          </w:p>
        </w:tc>
        <w:tc>
          <w:tcPr>
            <w:tcW w:w="5244" w:type="dxa"/>
            <w:vAlign w:val="center"/>
          </w:tcPr>
          <w:p>
            <w:r>
              <w:t>Registro detallado de actividades ambientales. Adj: FORMATO_INFORME ABRIL.docx</w:t>
            </w:r>
          </w:p>
        </w:tc>
        <w:tc>
          <w:tcPr>
            <w:tcW w:w="2228" w:type="dxa"/>
            <w:vAlign w:val="center"/>
          </w:tcPr>
          <w:p>
            <w:r>
              <w:t>N/A</w:t>
            </w:r>
          </w:p>
        </w:tc>
      </w:tr>
      <w:tr w:rsidR="00F24605" w:rsidRPr="00F24605" w:rsidTr="00F24605">
        <w:trPr>
          <w:trHeight w:val="567"/>
        </w:trPr>
        <w:tc>
          <w:tcPr>
            <w:tcW w:w="1274" w:type="dxa"/>
            <w:vAlign w:val="center"/>
          </w:tcPr>
          <w:p>
            <w:r>
              <w:t>10</w:t>
            </w:r>
          </w:p>
        </w:tc>
        <w:tc>
          <w:tcPr>
            <w:tcW w:w="1375" w:type="dxa"/>
            <w:vAlign w:val="center"/>
          </w:tcPr>
          <w:p>
            <w:r>
              <w:t>05/2026</w:t>
            </w:r>
          </w:p>
        </w:tc>
        <w:tc>
          <w:tcPr>
            <w:tcW w:w="2875" w:type="dxa"/>
            <w:vAlign w:val="center"/>
          </w:tcPr>
          <w:p>
            <w:r>
              <w:t>Trabajos académicos SSPP</w:t>
            </w:r>
          </w:p>
        </w:tc>
        <w:tc>
          <w:tcPr>
            <w:tcW w:w="5244" w:type="dxa"/>
            <w:vAlign w:val="center"/>
          </w:tcPr>
          <w:p>
            <w:r>
              <w:t>Envío de documentos Word/PDF con análisis de actividades.</w:t>
            </w:r>
          </w:p>
        </w:tc>
        <w:tc>
          <w:tcPr>
            <w:tcW w:w="2228" w:type="dxa"/>
            <w:vAlign w:val="center"/>
          </w:tcPr>
          <w:p>
            <w:r>
              <w:t>N/A</w:t>
            </w:r>
          </w:p>
        </w:tc>
      </w:tr>
      <w:tr w:rsidR="00F24605" w:rsidRPr="00F24605" w:rsidTr="00F24605">
        <w:trPr>
          <w:trHeight w:val="567"/>
        </w:trPr>
        <w:tc>
          <w:tcPr>
            <w:tcW w:w="1274" w:type="dxa"/>
            <w:vAlign w:val="center"/>
          </w:tcPr>
          <w:p>
            <w:r>
              <w:t>11</w:t>
            </w:r>
          </w:p>
        </w:tc>
        <w:tc>
          <w:tcPr>
            <w:tcW w:w="1375" w:type="dxa"/>
            <w:vAlign w:val="center"/>
          </w:tcPr>
          <w:p>
            <w:r>
              <w:t>06/2026</w:t>
            </w:r>
          </w:p>
        </w:tc>
        <w:tc>
          <w:tcPr>
            <w:tcW w:w="2875" w:type="dxa"/>
            <w:vAlign w:val="center"/>
          </w:tcPr>
          <w:p>
            <w:r>
              <w:t>Informe consolidado enviado a tutora</w:t>
            </w:r>
          </w:p>
        </w:tc>
        <w:tc>
          <w:tcPr>
            <w:tcW w:w="5244" w:type="dxa"/>
            <w:vAlign w:val="center"/>
          </w:tcPr>
          <w:p>
            <w:r>
              <w:t>Documento final con todas las actividades del servicio social.</w:t>
            </w:r>
          </w:p>
        </w:tc>
        <w:tc>
          <w:tcPr>
            <w:tcW w:w="2228" w:type="dxa"/>
            <w:vAlign w:val="center"/>
          </w:tcPr>
          <w:p>
            <w:r>
              <w:t>N/A</w:t>
            </w:r>
          </w:p>
        </w:tc>
      </w:tr>
      <w:tr w:rsidR="00F24605" w:rsidRPr="00F24605" w:rsidTr="00F24605">
        <w:trPr>
          <w:trHeight w:val="567"/>
        </w:trPr>
        <w:tc>
          <w:tcPr>
            <w:tcW w:w="1274" w:type="dxa"/>
            <w:vAlign w:val="center"/>
          </w:tcPr>
          <w:p>
            <w:r>
              <w:t>12</w:t>
            </w:r>
          </w:p>
        </w:tc>
        <w:tc>
          <w:tcPr>
            <w:tcW w:w="1375" w:type="dxa"/>
            <w:vAlign w:val="center"/>
          </w:tcPr>
          <w:p>
            <w:r>
              <w:t>11/02/2026</w:t>
            </w:r>
          </w:p>
        </w:tc>
        <w:tc>
          <w:tcPr>
            <w:tcW w:w="2875" w:type="dxa"/>
            <w:vAlign w:val="center"/>
          </w:tcPr>
          <w:p>
            <w:r>
              <w:t>Acompañar el fortalecimiento del Proyecto Ambiental Escolar (PRAE) mediante un espacio formativo ...</w:t>
            </w:r>
          </w:p>
        </w:tc>
        <w:tc>
          <w:tcPr>
            <w:tcW w:w="5244" w:type="dxa"/>
            <w:vAlign w:val="center"/>
          </w:tcPr>
          <w:p>
            <w:r>
              <w:t>En el marco del acompañamiento técnico al PRAE, se desarrolló un espacio pedagógico con estudiantes de grado octavo y noveno, mediante una presentación de carácter técnico, en la cual se explicaron de manera organizada y estructurada los diferentes temas relacionados con los recursos naturales.</w:t>
              <w:br/>
              <w:br/>
              <w:t>Durante la actividad se abordaron conceptos como la clasificación de los recursos naturales (renovables y no renovables), su disponibilidad en el entorno, y el potencial que tienen para ser aprovechados en actividades productivas sostenibles. Cada tema fue explicado de forma clara, permitiendo a los estudiantes comprender no solo la teoría, sino su aplicación en el contexto local.</w:t>
              <w:br/>
              <w:t>La presentación se articuló con los procesos que la institución ya desarrolla en el PRAE, como huertas escolares, viveros, reciclaje y producción de abonos orgánicos, facilitando la relación entre el conocimiento técnico y las prácticas agroecológicas existentes.</w:t>
              <w:br/>
              <w:t>Asimismo, se promovió la reflexión sobre la importancia del uso responsable de los recursos naturales y su protección, destacando su papel en la sostenibilidad ambiental y la construcción de paz en el territorio.</w:t>
              <w:br/>
              <w:t>Resultados: Se fortaleció el conocimiento técnico de los estudiantes sobre los recursos naturales y su potencial, evidenciando mayor comprensión frente a su uso sostenible. Los estudiantes lograron relacionar los conceptos explicados con las prácticas desarrolladas en el PRAE, generando mayor apropiación del proceso ambiental institucional.</w:t>
            </w:r>
          </w:p>
        </w:tc>
        <w:tc>
          <w:tcPr>
            <w:tcW w:w="2228" w:type="dxa"/>
            <w:vAlign w:val="center"/>
          </w:tcPr>
          <w:p>
            <w:r>
              <w:t>6:30 Am</w:t>
            </w:r>
          </w:p>
        </w:tc>
      </w:tr>
      <w:tr w:rsidR="00F24605" w:rsidRPr="00F24605" w:rsidTr="00F24605">
        <w:trPr>
          <w:trHeight w:val="567"/>
        </w:trPr>
        <w:tc>
          <w:tcPr>
            <w:tcW w:w="1274" w:type="dxa"/>
            <w:vAlign w:val="center"/>
          </w:tcPr>
          <w:p>
            <w:r>
              <w:t>13</w:t>
            </w:r>
          </w:p>
        </w:tc>
        <w:tc>
          <w:tcPr>
            <w:tcW w:w="1375" w:type="dxa"/>
            <w:vAlign w:val="center"/>
          </w:tcPr>
          <w:p>
            <w:r/>
          </w:p>
        </w:tc>
        <w:tc>
          <w:tcPr>
            <w:tcW w:w="2875" w:type="dxa"/>
            <w:vAlign w:val="center"/>
          </w:tcPr>
          <w:p>
            <w:r>
              <w:t>Acompañar y fortalecer las acciones comunitarias desarrolladas por la Asociación de Juntas ASOJUN...</w:t>
            </w:r>
          </w:p>
        </w:tc>
        <w:tc>
          <w:tcPr>
            <w:tcW w:w="5244" w:type="dxa"/>
            <w:vAlign w:val="center"/>
          </w:tcPr>
          <w:p>
            <w:r>
              <w:t>15 de febrero – Monitoreo ambiental:</w:t>
              <w:br/>
              <w:t>Se acompañó una jornada de monitoreo ambiental en el territorio, en la cual se realizaron recorridos y observaciones relacionadas con el estado de los recursos naturales. Durante esta actividad se identificaron situaciones asociadas a problemáticas como la deforestación y el impacto sobre el entorno, permitiendo generar conciencia sobre la importancia del cuidado ambiental.</w:t>
              <w:br/>
              <w:t>Resultados: Se fortaleció la participación comunitaria y el sentido de pertenencia hacia los espacios colectivos. Asimismo, se promovió la conciencia ambiental mediante el reconocimiento de problemáticas del territorio y la importancia del monitoreo y cuidado de los recursos naturales.</w:t>
            </w:r>
          </w:p>
        </w:tc>
        <w:tc>
          <w:tcPr>
            <w:tcW w:w="2228" w:type="dxa"/>
            <w:vAlign w:val="center"/>
          </w:tcPr>
          <w:p>
            <w:r>
              <w:t>N/A</w:t>
            </w:r>
          </w:p>
        </w:tc>
      </w:tr>
      <w:tr w:rsidR="00F24605" w:rsidRPr="00F24605" w:rsidTr="00F24605">
        <w:trPr>
          <w:trHeight w:val="567"/>
        </w:trPr>
        <w:tc>
          <w:tcPr>
            <w:tcW w:w="1274" w:type="dxa"/>
            <w:vAlign w:val="center"/>
          </w:tcPr>
          <w:p>
            <w:r>
              <w:t>14</w:t>
            </w:r>
          </w:p>
        </w:tc>
        <w:tc>
          <w:tcPr>
            <w:tcW w:w="1375" w:type="dxa"/>
            <w:vAlign w:val="center"/>
          </w:tcPr>
          <w:p>
            <w:r/>
          </w:p>
        </w:tc>
        <w:tc>
          <w:tcPr>
            <w:tcW w:w="2875" w:type="dxa"/>
            <w:vAlign w:val="center"/>
          </w:tcPr>
          <w:p>
            <w:r>
              <w:t>Acompañar los espacios organizativos de la Asociación de Juntas ASOJUNTAS, fortaleciendo la gesti...</w:t>
            </w:r>
          </w:p>
        </w:tc>
        <w:tc>
          <w:tcPr>
            <w:tcW w:w="5244" w:type="dxa"/>
            <w:vAlign w:val="center"/>
          </w:tcPr>
          <w:p>
            <w:r>
              <w:t>Se participó en un espacio de encuentro con la Junta Directiva y la comisión ambiental, donde se abordaron temas relacionados con la organización comunitaria y la gestión ambiental en el territorio. Durante la jornada se analizaron problemáticas como la deforestación y la necesidad de fortalecer las acciones de protección de los recursos naturales, así como el rol de los líderes en estos procesos.</w:t>
              <w:br/>
              <w:t>Resultados: e fortaleció la articulación entre líderes comunitarios y estructuras organizativas de la JAC, promoviendo la toma de decisiones colectivas. Se evidenció mayor consolidación de los procesos de gobernanza ambiental y participación comunitaria.</w:t>
            </w:r>
          </w:p>
        </w:tc>
        <w:tc>
          <w:tcPr>
            <w:tcW w:w="2228" w:type="dxa"/>
            <w:vAlign w:val="center"/>
          </w:tcPr>
          <w:p>
            <w:r>
              <w:t>N/A</w:t>
            </w:r>
          </w:p>
        </w:tc>
      </w:tr>
      <w:tr w:rsidR="00F24605" w:rsidRPr="00F24605" w:rsidTr="00F24605">
        <w:trPr>
          <w:trHeight w:val="567"/>
        </w:trPr>
        <w:tc>
          <w:tcPr>
            <w:tcW w:w="1274" w:type="dxa"/>
            <w:vAlign w:val="center"/>
          </w:tcPr>
          <w:p>
            <w:r>
              <w:t>15</w:t>
            </w:r>
          </w:p>
        </w:tc>
        <w:tc>
          <w:tcPr>
            <w:tcW w:w="1375" w:type="dxa"/>
            <w:vAlign w:val="center"/>
          </w:tcPr>
          <w:p>
            <w:r>
              <w:t>/05/2026</w:t>
            </w:r>
          </w:p>
        </w:tc>
        <w:tc>
          <w:tcPr>
            <w:tcW w:w="2875" w:type="dxa"/>
            <w:vAlign w:val="center"/>
          </w:tcPr>
          <w:p>
            <w:r>
              <w:t>Realizar un recorrido técnico de reconocimiento y diagnóstico experiencial dentro de la instituci...</w:t>
            </w:r>
          </w:p>
        </w:tc>
        <w:tc>
          <w:tcPr>
            <w:tcW w:w="5244" w:type="dxa"/>
            <w:vAlign w:val="center"/>
          </w:tcPr>
          <w:p>
            <w:r>
              <w:t>Recorrido de Reconocimiento y Experiencia PRAE: Se efectuó una inspección directa en las instalaciones y zonas verdes de la institución para valorar la infraestructura ecológica escolar. Se reconoció el alto potencial del colegio para brindar un bienestar natural y colectivo que fortalezca la proyección cultural y ambiental comunitaria.</w:t>
              <w:br/>
              <w:br/>
              <w:t>Diagnóstico de la Problemática Hídrica: Se recopiló información crítica sobre el estado actual del nacimiento de agua interno (antiguo atractivo institucional y eje de equilibrio ambiental). Se evidenció el deterioro de este entorno ecosistémico y la urgente necesidad de promover una convivencia armónica que detenga las acciones que conllevan a su destrucción.</w:t>
              <w:br/>
              <w:br/>
              <w:t>Evaluación de la Falta de Articulación y Desafíos Pedagógicos: Se analizaron las limitaciones que ha tenido el PRAE en su ejecución, detectando una marcada falta de articulación para potenciar proyectos gamificadores y didácticos que dinamicen el aprendizaje técnico y el arraigo estudiantil.</w:t>
              <w:br/>
              <w:br/>
              <w:t>Proyección Institucional hacia la Calidad Educativa: Se establecieron las bases conceptuales para transformar los espacios verdes en entornos de alto impacto orientados a una educación de calidad, enfocada de manera directa en la restauración, protección ambiental y la recuperación activa de los ecosistemas locales..</w:t>
              <w:br/>
              <w:t>Resultados:   Consolidación del diagnóstico inicial del PRAE, identificando el nacimiento de agua y la desarticulación pedagógica como los focos prioritarios de intervención socioambiental.</w:t>
              <w:br/>
              <w:t>  Reconocimiento de los espacios físicos aptos para el desarrollo de actividades didácticas y tecnológicas de alto impacto orientadas al estudio de la recuperación ecológica.</w:t>
              <w:br/>
              <w:t>  Sensibilización inicial del grupo estudiantil y docente sobre la importancia de restaurar el entorno natural escolar como un espacio de bienestar colectivo.</w:t>
              <w:br/>
              <w:t>de los recursos naturales.</w:t>
            </w:r>
          </w:p>
        </w:tc>
        <w:tc>
          <w:tcPr>
            <w:tcW w:w="2228" w:type="dxa"/>
            <w:vAlign w:val="center"/>
          </w:tcPr>
          <w:p>
            <w:r>
              <w:t>N/A</w:t>
            </w:r>
          </w:p>
        </w:tc>
      </w:tr>
      <w:tr w:rsidR="00F24605" w:rsidRPr="00F24605" w:rsidTr="00F24605">
        <w:trPr>
          <w:trHeight w:val="567"/>
        </w:trPr>
        <w:tc>
          <w:tcPr>
            <w:tcW w:w="1274" w:type="dxa"/>
            <w:vAlign w:val="center"/>
          </w:tcPr>
          <w:p>
            <w:r>
              <w:t>16</w:t>
            </w:r>
          </w:p>
        </w:tc>
        <w:tc>
          <w:tcPr>
            <w:tcW w:w="1375" w:type="dxa"/>
            <w:vAlign w:val="center"/>
          </w:tcPr>
          <w:p>
            <w:r>
              <w:t>20/03/2026</w:t>
            </w:r>
          </w:p>
        </w:tc>
        <w:tc>
          <w:tcPr>
            <w:tcW w:w="2875" w:type="dxa"/>
            <w:vAlign w:val="center"/>
          </w:tcPr>
          <w:p>
            <w:r>
              <w:t>Diseñar, codificar e implementar una plataforma web y herramienta de software especializada en la...</w:t>
            </w:r>
          </w:p>
        </w:tc>
        <w:tc>
          <w:tcPr>
            <w:tcW w:w="5244" w:type="dxa"/>
            <w:vAlign w:val="center"/>
          </w:tcPr>
          <w:p>
            <w:r>
              <w:t>  Programación y Estructuración del Software: Dedicación de 8 horas diarias durante tres jornadas consecutivas para la construcción del código fuente, arquitectura del software y diseño de la interfaz de la página web.</w:t>
              <w:br/>
              <w:t>  Diseño y Configuración de la Base de Datos: Creación e implementación de un sistema de base de datos local para el almacenamiento, organización y categorización sistemática de los documentos de los Planes de Desarrollo, segmentados por sus respectivos ítems, indicadores de gestión y metas.</w:t>
              <w:br/>
              <w:t>  Fase de Pruebas Técnicas y Control de Calidad: Realización de pruebas iterativas de control, corrigiendo errores de código, ensayando el flujo de navegación del usuario, verificando la lógica algorítmica interna y garantizando la robustez estructural de la plataforma web.</w:t>
              <w:br/>
              <w:t>  Despliegue en Servidor y Carga de Datos Georreferenciados: Generación y puesta a punto de un servidor para alojar la aplicación y mantener la página web en línea. Se utilizó el departamento del Caquetá como el principal motor de prueba piloto, subiendo los planes correspondientes para permitir consultas exactas por municipios y categorías ambientales.</w:t>
              <w:br/>
              <w:t xml:space="preserve">Resultados:   Plataforma web funcional y en línea armada con un motor de búsqueda parametrizado según los indicadores técnicos únicos de cada Plan de Desarrollo. </w:t>
              <w:br/>
              <w:t xml:space="preserve">  Base de datos robusta cargada inicialmente con la información de los planes del Caquetá, habilitando búsquedas dinámicas para cualquier usuario u organización comunitaria. </w:t>
              <w:br/>
              <w:t>  Estructuración de un módulo de salida que automatiza o guía la generación de documentos informativos, propuestas técnicas y plantillas de derechos de petición orientadas a la exigibilidad de recursos estatales.</w:t>
              <w:br/>
              <w:t>  Dotación de una herramienta tecnológica clave para que el colegio Agroecológico genere iniciativas de construcción colectiva y formalice articulaciones institucionales con el Estado.</w:t>
            </w:r>
          </w:p>
        </w:tc>
        <w:tc>
          <w:tcPr>
            <w:tcW w:w="2228" w:type="dxa"/>
            <w:vAlign w:val="center"/>
          </w:tcPr>
          <w:p>
            <w:r>
              <w:t>N/A</w:t>
            </w:r>
          </w:p>
        </w:tc>
      </w:tr>
      <w:tr w:rsidR="00F24605" w:rsidRPr="00F24605" w:rsidTr="00F24605">
        <w:trPr>
          <w:trHeight w:val="567"/>
        </w:trPr>
        <w:tc>
          <w:tcPr>
            <w:tcW w:w="1274" w:type="dxa"/>
            <w:vAlign w:val="center"/>
          </w:tcPr>
          <w:p>
            <w:r>
              <w:t>17</w:t>
            </w:r>
          </w:p>
        </w:tc>
        <w:tc>
          <w:tcPr>
            <w:tcW w:w="1375" w:type="dxa"/>
            <w:vAlign w:val="center"/>
          </w:tcPr>
          <w:p>
            <w:r>
              <w:t>16/04/2026</w:t>
            </w:r>
          </w:p>
        </w:tc>
        <w:tc>
          <w:tcPr>
            <w:tcW w:w="2875" w:type="dxa"/>
            <w:vAlign w:val="center"/>
          </w:tcPr>
          <w:p>
            <w:r>
              <w:t>Brindar apoyo técnico en la implementación y mantenimiento de huertas escolares, resaltando su im...</w:t>
            </w:r>
          </w:p>
        </w:tc>
        <w:tc>
          <w:tcPr>
            <w:tcW w:w="5244" w:type="dxa"/>
            <w:vAlign w:val="center"/>
          </w:tcPr>
          <w:p>
            <w:r>
              <w:t>  Se realizó una jornada de acompañamiento técnico enfocada en integrar el conocimiento del Módulo 5 del SSP con las prácticas ambientales vigentes en la institución.</w:t>
              <w:br/>
              <w:t>  Se abordó de manera técnica el proceso de transformación de residuos y su impacto ambiental directo en el territorio de El Paujil.</w:t>
              <w:br/>
              <w:t>  Se articuló la actividad con los procesos de lombricultura y aprovechamiento de residuos orgánicos para el mantenimiento de las huertas escolares del PRAE.</w:t>
              <w:br/>
              <w:t>  Se fomentó un espacio de reflexión con los estudiantes sobre cómo el cuidado de la naturaleza es un pilar fundamental para la construcción de paz.</w:t>
              <w:br/>
              <w:t>Se identificaron problematicas de la huerta a mejorar para el buen uso de las plantulas.</w:t>
              <w:br/>
              <w:t>Resultados: Los estudiantes comprendieron la relevancia técnica de las huertas para el ecosistema y fortalecieron sus habilidades en la siembra responsable y el aprovechamiento de recursos orgánicos.</w:t>
            </w:r>
          </w:p>
        </w:tc>
        <w:tc>
          <w:tcPr>
            <w:tcW w:w="2228" w:type="dxa"/>
            <w:vAlign w:val="center"/>
          </w:tcPr>
          <w:p>
            <w:r>
              <w:t>12 pm – 2pm</w:t>
            </w:r>
          </w:p>
        </w:tc>
      </w:tr>
      <w:tr w:rsidR="00F24605" w:rsidRPr="00F24605" w:rsidTr="00F24605">
        <w:trPr>
          <w:trHeight w:val="567"/>
        </w:trPr>
        <w:tc>
          <w:tcPr>
            <w:tcW w:w="1274" w:type="dxa"/>
            <w:vAlign w:val="center"/>
          </w:tcPr>
          <w:p>
            <w:r>
              <w:t>18</w:t>
            </w:r>
          </w:p>
        </w:tc>
        <w:tc>
          <w:tcPr>
            <w:tcW w:w="1375" w:type="dxa"/>
            <w:vAlign w:val="center"/>
          </w:tcPr>
          <w:p>
            <w:r>
              <w:t>19/04/2026</w:t>
            </w:r>
          </w:p>
        </w:tc>
        <w:tc>
          <w:tcPr>
            <w:tcW w:w="2875" w:type="dxa"/>
            <w:vAlign w:val="center"/>
          </w:tcPr>
          <w:p>
            <w:r>
              <w:t>Fomentar el voluntariado ambiental y el cuidado de la biodiversidad mediante la articulación con ...</w:t>
            </w:r>
          </w:p>
        </w:tc>
        <w:tc>
          <w:tcPr>
            <w:tcW w:w="5244" w:type="dxa"/>
            <w:vAlign w:val="center"/>
          </w:tcPr>
          <w:p>
            <w:r>
              <w:t>Se llevaron a cabo jornadas de sensibilización en las sedes de ambas instituciones educativas para promover el voluntariado ambiental como pilar de la construcción de paz y cuidado del territorio.</w:t>
              <w:br/>
              <w:t>Se integraron dinámicas de campismo y liderazgo para fortalecer la cohesión del grupo y su compromiso con la protección de la naturaleza amazónica.</w:t>
              <w:br/>
              <w:t>Resultados: Se logró una articulación efectiva entre el SSP, Campamentos Juveniles y los colectivos locales, aumentando el interés por el voluntariado y dejando material audiovisual base para la difusión de las acciones ambientales del municipio logrando obtener la realización del campamento departamental en el municipio de el Paujil.</w:t>
            </w:r>
          </w:p>
        </w:tc>
        <w:tc>
          <w:tcPr>
            <w:tcW w:w="2228" w:type="dxa"/>
            <w:vAlign w:val="center"/>
          </w:tcPr>
          <w:p>
            <w:r>
              <w:t>N/A</w:t>
            </w:r>
          </w:p>
        </w:tc>
      </w:tr>
      <w:tr w:rsidR="00F24605" w:rsidRPr="00F24605" w:rsidTr="00F24605">
        <w:trPr>
          <w:trHeight w:val="567"/>
        </w:trPr>
        <w:tc>
          <w:tcPr>
            <w:tcW w:w="1274" w:type="dxa"/>
            <w:vAlign w:val="center"/>
          </w:tcPr>
          <w:p>
            <w:r>
              <w:t>19</w:t>
            </w:r>
          </w:p>
        </w:tc>
        <w:tc>
          <w:tcPr>
            <w:tcW w:w="1375" w:type="dxa"/>
            <w:vAlign w:val="center"/>
          </w:tcPr>
          <w:p>
            <w:r>
              <w:t>30 de Abril</w:t>
            </w:r>
          </w:p>
        </w:tc>
        <w:tc>
          <w:tcPr>
            <w:tcW w:w="2875" w:type="dxa"/>
            <w:vAlign w:val="center"/>
          </w:tcPr>
          <w:p>
            <w:r>
              <w:t>Acompañar la formulación de Planes Veredales en articulación con el Instituto SINCHI, dentro del ...</w:t>
            </w:r>
          </w:p>
        </w:tc>
        <w:tc>
          <w:tcPr>
            <w:tcW w:w="5244" w:type="dxa"/>
            <w:vAlign w:val="center"/>
          </w:tcPr>
          <w:p>
            <w:r>
              <w:t>Socialización del modelo de Restauración y Preservación como una inversión a largo plazo: se explicó a los campesinos que al proteger el bosque hoy, están preparando sus predios para acceder a futuros incentivos económicos por servicios ambientales (bonos de carbono o pagos por conservación).</w:t>
              <w:br/>
              <w:br/>
              <w:t>Diálogo sobre la importancia de evitar la quema y la tala para mantener la integridad del bosque, requisito indispensable para que las familias puedan certificar su área protegida y recibir apoyos financieros en las siguientes fases del proyecto..</w:t>
              <w:br/>
              <w:br/>
              <w:t>Participación en las mesas de concertación de los Planes Veredales con el Instituto SINCHI, enfocados en la recuperación de 12.000 hectáreas.</w:t>
              <w:br/>
              <w:t>Resultados: os campesinos comprendieron que la restauración no es solo una labor ambiental, sino una oportunidad económica sostenible con capacidad organizativa a futuro. Se logró que los beneficiarios se comprometieran con la preservación activa de sus bosques como estrategia para asegurar ingresos a largo plazo y bienestar comunitario.</w:t>
            </w:r>
          </w:p>
        </w:tc>
        <w:tc>
          <w:tcPr>
            <w:tcW w:w="2228" w:type="dxa"/>
            <w:vAlign w:val="center"/>
          </w:tcPr>
          <w:p>
            <w:r>
              <w:t>8am – 3:00 Pm</w:t>
            </w:r>
          </w:p>
        </w:tc>
      </w:tr>
      <w:tr w:rsidR="00F24605" w:rsidRPr="00F24605" w:rsidTr="00F24605">
        <w:trPr>
          <w:trHeight w:val="567"/>
        </w:trPr>
        <w:tc>
          <w:tcPr>
            <w:tcW w:w="1274" w:type="dxa"/>
            <w:vAlign w:val="center"/>
          </w:tcPr>
          <w:p>
            <w:r>
              <w:t>20</w:t>
            </w:r>
          </w:p>
        </w:tc>
        <w:tc>
          <w:tcPr>
            <w:tcW w:w="1375" w:type="dxa"/>
            <w:vAlign w:val="center"/>
          </w:tcPr>
          <w:p>
            <w:r>
              <w:t>7,21, 28 Abril</w:t>
            </w:r>
          </w:p>
        </w:tc>
        <w:tc>
          <w:tcPr>
            <w:tcW w:w="2875" w:type="dxa"/>
            <w:vAlign w:val="center"/>
          </w:tcPr>
          <w:p>
            <w:r>
              <w:t>Desarrollar el proceso "Sanar para Reconocer" durante el mes de abril de 2026, con tres jornadas:...</w:t>
            </w:r>
          </w:p>
        </w:tc>
        <w:tc>
          <w:tcPr>
            <w:tcW w:w="5244" w:type="dxa"/>
            <w:vAlign w:val="center"/>
          </w:tcPr>
          <w:p>
            <w:r>
              <w:t>Martes 7 de abril (8:00 AM – 12:00 PM) – Segundo Encuentro de Diálogos Restaurativos (Caseta Comunal Primero de Mayo): Espacio de reconocimiento mutuo, validación de historias de vida y compromisos. Martes 21 de abril (8:00 AM – 12:00 PM) – Primer Espacio de Cocreación de Iniciativas (Casa de la Cultura): Formulación colectiva de iniciativas de restauración (ambientales, memoria, culturales, artísticas o deportivas). Martes 28 de abril (8:00 AM – 1:00 PM) – Segundo Espacio de Cocreación de Iniciativas (Concejo Municipal): Finalización de formulación, asignación de responsabilidades y ruta de implementación.</w:t>
              <w:br/>
              <w:t>Resultados: Se completaron los dos diálogos restaurativos con compromisos firmados. - Se formularon iniciativas de restauración en dos espacios de cocreación. - Se reconstruyó la confianza entre víctimas, firmantes y jóvenes. - Se definió ruta de implementación.</w:t>
            </w:r>
          </w:p>
        </w:tc>
        <w:tc>
          <w:tcPr>
            <w:tcW w:w="2228" w:type="dxa"/>
            <w:vAlign w:val="center"/>
          </w:tcPr>
          <w:p>
            <w:r>
              <w:t>8 am a 12 pm</w:t>
            </w:r>
          </w:p>
        </w:tc>
      </w:tr>
      <w:tr w:rsidR="00F24605" w:rsidRPr="00F24605" w:rsidTr="00F24605">
        <w:trPr>
          <w:trHeight w:val="567"/>
        </w:trPr>
        <w:tc>
          <w:tcPr>
            <w:tcW w:w="1274" w:type="dxa"/>
            <w:vAlign w:val="center"/>
          </w:tcPr>
          <w:p>
            <w:r>
              <w:t>21</w:t>
            </w:r>
          </w:p>
        </w:tc>
        <w:tc>
          <w:tcPr>
            <w:tcW w:w="1375" w:type="dxa"/>
            <w:vAlign w:val="center"/>
          </w:tcPr>
          <w:p>
            <w:r>
              <w:t>Martes 26 de abril de 2026</w:t>
            </w:r>
          </w:p>
        </w:tc>
        <w:tc>
          <w:tcPr>
            <w:tcW w:w="2875" w:type="dxa"/>
            <w:vAlign w:val="center"/>
          </w:tcPr>
          <w:p>
            <w:r>
              <w:t>Realizar la grabación y socialización de un video de experiencia en el marco del Servicio Social ...</w:t>
            </w:r>
          </w:p>
        </w:tc>
        <w:tc>
          <w:tcPr>
            <w:tcW w:w="5244" w:type="dxa"/>
            <w:vAlign w:val="center"/>
          </w:tcPr>
          <w:p>
            <w:r>
              <w:t>Se realizó la planeación y grabación de un video corto en formato vertical siguiendo la guía práctica del Ministerio de Ambiente y Desarrollo Sostenible para promotores del Servicio Social para la Paz.</w:t>
              <w:br/>
              <w:br/>
              <w:t>Durante la grabación se socializó la experiencia desarrollada en la Modalidad 5 – El cuidado y la protección de la naturaleza, resaltando el trabajo realizado junto a las comunidades campesinas y organizaciones comunitarias para fortalecer la conservación ambiental y la restauración de ecosistemas.</w:t>
              <w:br/>
              <w:br/>
              <w:t>En el video se mencionó la importancia de la participación juvenil en los procesos comunitarios, el fortalecimiento de los PRAE y el trabajo articulado con las Juntas de Acción Comunal para transformar positivamente el territorio.</w:t>
              <w:br/>
              <w:br/>
              <w:t>También se realizó una invitación a otros jóvenes para vincularse al Servicio Social para la Paz como estrategia de liderazgo, conciencia ambiental y construcción de paz desde el territorio.</w:t>
              <w:br/>
              <w:t>Resultados: Se logró elaborar y entregar el video de experiencia cumpliendo con las orientaciones establecidas por el Ministerio de Ambiente. El material permitió visibilizar el compromiso de los jóvenes promotores con la protección de la naturaleza y la transformación comunitaria.</w:t>
              <w:br/>
              <w:br/>
              <w:t>Además, se fortaleció la capacidad de comunicación y expresión de los participantes, generando motivación en otros jóvenes para integrarse a las actividades ambientales y comunitarias.</w:t>
            </w:r>
          </w:p>
        </w:tc>
        <w:tc>
          <w:tcPr>
            <w:tcW w:w="2228" w:type="dxa"/>
            <w:vAlign w:val="center"/>
          </w:tcPr>
          <w:p>
            <w:r>
              <w:t>8:00 a.m. a 12:00 p.m.</w:t>
            </w:r>
          </w:p>
        </w:tc>
      </w:tr>
      <w:tr w:rsidR="00F24605" w:rsidRPr="00F24605" w:rsidTr="00F24605">
        <w:trPr>
          <w:trHeight w:val="567"/>
        </w:trPr>
        <w:tc>
          <w:tcPr>
            <w:tcW w:w="1274" w:type="dxa"/>
            <w:vAlign w:val="center"/>
          </w:tcPr>
          <w:p>
            <w:r>
              <w:t>22</w:t>
            </w:r>
          </w:p>
        </w:tc>
        <w:tc>
          <w:tcPr>
            <w:tcW w:w="1375" w:type="dxa"/>
            <w:vAlign w:val="center"/>
          </w:tcPr>
          <w:p>
            <w:r>
              <w:t>5 de mayo 2026</w:t>
            </w:r>
          </w:p>
        </w:tc>
        <w:tc>
          <w:tcPr>
            <w:tcW w:w="2875" w:type="dxa"/>
            <w:vAlign w:val="center"/>
          </w:tcPr>
          <w:p>
            <w:r>
              <w:t>Analizar de manera colectiva y reflexiva la evolución de la historia sociopolítica de Colombia, e...</w:t>
            </w:r>
          </w:p>
        </w:tc>
        <w:tc>
          <w:tcPr>
            <w:tcW w:w="5244" w:type="dxa"/>
            <w:vAlign w:val="center"/>
          </w:tcPr>
          <w:p>
            <w:r>
              <w:t>Se llevó a cabo una jornada de balance, debate y formación sociopolítica enfocada en la historia de Colombia. Durante el espacio, se realizó una línea de tiempo para analizar las causas y consecuencias del conflicto entre las corrientes políticas de derecha e izquierda en el país, extendiendo la discusión hasta las dinámicas y políticas del gobierno actual. Se fomentó la participación activa de los asistentes para identificar cómo este panorama histórico ha impactado directamente las dinámicas territoriales, la organización comunitaria y el tejido social en sus sectores.</w:t>
              <w:br/>
              <w:t>Resultados: Los líderes comunitarios adquirieron un mayor entendimiento contextual y crítico sobre los procesos históricos y políticos de Colombia. Se fortaleció la capacidad de análisis sobre la situación actual del país y se promovió la importancia de la neutralidad, el diálogo constructivo y la resolución pacífica de conflictos dentro del ejercicio organizativo de ASOJUNTAS y el MIN AMBIENTE.</w:t>
            </w:r>
          </w:p>
        </w:tc>
        <w:tc>
          <w:tcPr>
            <w:tcW w:w="2228" w:type="dxa"/>
            <w:vAlign w:val="center"/>
          </w:tcPr>
          <w:p>
            <w:r>
              <w:t>8:00 AM a 4:00 PM</w:t>
            </w:r>
          </w:p>
        </w:tc>
      </w:tr>
      <w:tr w:rsidR="00F24605" w:rsidRPr="00F24605" w:rsidTr="00F24605">
        <w:trPr>
          <w:trHeight w:val="567"/>
        </w:trPr>
        <w:tc>
          <w:tcPr>
            <w:tcW w:w="1274" w:type="dxa"/>
            <w:vAlign w:val="center"/>
          </w:tcPr>
          <w:p>
            <w:r>
              <w:t>23</w:t>
            </w:r>
          </w:p>
        </w:tc>
        <w:tc>
          <w:tcPr>
            <w:tcW w:w="1375" w:type="dxa"/>
            <w:vAlign w:val="center"/>
          </w:tcPr>
          <w:p>
            <w:r>
              <w:t>5 de Mayo 2026</w:t>
            </w:r>
          </w:p>
        </w:tc>
        <w:tc>
          <w:tcPr>
            <w:tcW w:w="2875" w:type="dxa"/>
            <w:vAlign w:val="center"/>
          </w:tcPr>
          <w:p>
            <w:r>
              <w:t>Socializar la estrategia "Alerta por mi Ambiente" en la Universidad de la Amazonia para articular...</w:t>
            </w:r>
          </w:p>
        </w:tc>
        <w:tc>
          <w:tcPr>
            <w:tcW w:w="5244" w:type="dxa"/>
            <w:vAlign w:val="center"/>
          </w:tcPr>
          <w:p>
            <w:r>
              <w:t>Se participó activamente en el encuentro de socialización de "Alerta por mi Ambiente" desarrollado en las instalaciones de la Universidad de la Amazonia. Durante la jornada, se expusieron los lineamientos de la convocatoria para la asignación y ejecución de proyectos ambientales priorizados en subregiones clave del Caquetá como El Doncello y Florencia. Se apoyó el análisis de las problemáticas ambientales del entorno, se identificaron las necesidades más urgentes de las comunidades y se facilitó el diálogo para que los líderes comunitarios presentes comprendieran los mecanismos de postulación y el impacto esperado de estos proyectos en la conservación de la biodiversidad amazónica.</w:t>
              <w:br/>
              <w:t>Resultados: Se logró una comprensión clara de la convocatoria "Alerta por mi Ambiente" y de los requisitos para la priorización de proyectos en la región. Se generaron lazos de articulación directa entre la academia (Universidad de la Amazonia), los líderes de ASOJUNTAS y la institucionalidad ambiental, fortaleciendo el rol de las comunidades en el diseño de iniciativas de conservación y desarrollo sostenible.</w:t>
            </w:r>
          </w:p>
        </w:tc>
        <w:tc>
          <w:tcPr>
            <w:tcW w:w="2228" w:type="dxa"/>
            <w:vAlign w:val="center"/>
          </w:tcPr>
          <w:p>
            <w:r>
              <w:t>4 pm – 6pm</w:t>
            </w:r>
          </w:p>
        </w:tc>
      </w:tr>
      <w:tr w:rsidR="00F24605" w:rsidRPr="00F24605" w:rsidTr="00F24605">
        <w:trPr>
          <w:trHeight w:val="567"/>
        </w:trPr>
        <w:tc>
          <w:tcPr>
            <w:tcW w:w="1274" w:type="dxa"/>
            <w:vAlign w:val="center"/>
          </w:tcPr>
          <w:p>
            <w:r>
              <w:t>24</w:t>
            </w:r>
          </w:p>
        </w:tc>
        <w:tc>
          <w:tcPr>
            <w:tcW w:w="1375" w:type="dxa"/>
            <w:vAlign w:val="center"/>
          </w:tcPr>
          <w:p>
            <w:r>
              <w:t>14 de  Mayo 2026</w:t>
            </w:r>
          </w:p>
        </w:tc>
        <w:tc>
          <w:tcPr>
            <w:tcW w:w="2875" w:type="dxa"/>
            <w:vAlign w:val="center"/>
          </w:tcPr>
          <w:p>
            <w:r>
              <w:t>Acompañar la primera jornada de la visita institucional de la Superintendencia a la Ciudad de Flo...</w:t>
            </w:r>
          </w:p>
        </w:tc>
        <w:tc>
          <w:tcPr>
            <w:tcW w:w="5244" w:type="dxa"/>
            <w:vAlign w:val="center"/>
          </w:tcPr>
          <w:p>
            <w:r>
              <w:t>Durante esta jornada vespertina, se atendió la apertura formal de la visita de la Superintendencia en una de las  aulas de la universidad de la Amazonia. Se participó en las mesas de revisión de la gestión administrativa y organizativa para la identificación de que ha sido eficiente. Las acciones se centraron en escuchar los requerimientos del ente de control, organizar los soportes solicitados y dialogar sobre los mecanismos internos que garantizan la transparencia y la correcta ejecución de los planes comunitarios, enfocando la atención en cómo la legalidad organizativa respalda los proyectos socioambientales y de paz en el municipio generando entornos de dialogo de acuerdo a factores claves sociales.</w:t>
              <w:br/>
              <w:t>Resultados: Se logró una interlocución directa con los delegados de la Superintendencia, identificando los puntos clave de la auditoría y vigilancia institucional. Se avanzó en la verificación del cumplimiento normativo de la organización, asegurando la solidez de la gestión comunitaria frente a las entidades del Estado.</w:t>
            </w:r>
          </w:p>
        </w:tc>
        <w:tc>
          <w:tcPr>
            <w:tcW w:w="2228" w:type="dxa"/>
            <w:vAlign w:val="center"/>
          </w:tcPr>
          <w:p>
            <w:r>
              <w:t>12 PM – 5: 00 PM</w:t>
            </w:r>
          </w:p>
        </w:tc>
      </w:tr>
      <w:tr w:rsidR="00F24605" w:rsidRPr="00F24605" w:rsidTr="00F24605">
        <w:trPr>
          <w:trHeight w:val="567"/>
        </w:trPr>
        <w:tc>
          <w:tcPr>
            <w:tcW w:w="1274" w:type="dxa"/>
            <w:vAlign w:val="center"/>
          </w:tcPr>
          <w:p>
            <w:r>
              <w:t>25</w:t>
            </w:r>
          </w:p>
        </w:tc>
        <w:tc>
          <w:tcPr>
            <w:tcW w:w="1375" w:type="dxa"/>
            <w:vAlign w:val="center"/>
          </w:tcPr>
          <w:p>
            <w:r>
              <w:t>15 de Mayo  2026</w:t>
            </w:r>
          </w:p>
        </w:tc>
        <w:tc>
          <w:tcPr>
            <w:tcW w:w="2875" w:type="dxa"/>
            <w:vAlign w:val="center"/>
          </w:tcPr>
          <w:p>
            <w:r>
              <w:t>Acompañar la jornada matutina de la auditoría y mesa de trabajo con la Superintendencia para cons...</w:t>
            </w:r>
          </w:p>
        </w:tc>
        <w:tc>
          <w:tcPr>
            <w:tcW w:w="5244" w:type="dxa"/>
            <w:vAlign w:val="center"/>
          </w:tcPr>
          <w:p>
            <w:r>
              <w:t xml:space="preserve">En esta sesión de la mañana, se continuó activamente con el acompañamiento a la visita de la Superintendencia. Se procedió a la revisión técnica y legal de las diferentes concoimientos y relacionamientos de la superintendencia. </w:t>
              <w:br/>
              <w:br/>
              <w:t>Se apoyó en la sustentación de los procesos comunitarios desarrollados en el territorio y se tomaron apuntes detallados de las observaciones hechas por el ente gubernamental para estructurar los planes de mejora correspondientes, asegurando que la estructura organizativa funcione de manera óptima para canalizar los proyectos de la región.</w:t>
              <w:br/>
              <w:t>Resultados: Se completó con éxito la jornada donde se recibió el balance de la Superintendencia con las recomendaciones de fortalecimiento institucional, lo que garantiza la transparencia de la gobernanza ambiental y comunitaria en el territorio generando un enlace directo con als comunidades.</w:t>
            </w:r>
          </w:p>
        </w:tc>
        <w:tc>
          <w:tcPr>
            <w:tcW w:w="2228" w:type="dxa"/>
            <w:vAlign w:val="center"/>
          </w:tcPr>
          <w:p>
            <w:r>
              <w:t>8:00 AM – 2:00 Pm</w:t>
            </w:r>
          </w:p>
        </w:tc>
      </w:tr>
      <w:tr w:rsidR="00F24605" w:rsidRPr="00F24605" w:rsidTr="00F24605">
        <w:trPr>
          <w:trHeight w:val="567"/>
        </w:trPr>
        <w:tc>
          <w:tcPr>
            <w:tcW w:w="1274" w:type="dxa"/>
            <w:vAlign w:val="center"/>
          </w:tcPr>
          <w:p>
            <w:r>
              <w:t>26</w:t>
            </w:r>
          </w:p>
        </w:tc>
        <w:tc>
          <w:tcPr>
            <w:tcW w:w="1375" w:type="dxa"/>
            <w:vAlign w:val="center"/>
          </w:tcPr>
          <w:p>
            <w:r/>
          </w:p>
        </w:tc>
        <w:tc>
          <w:tcPr>
            <w:tcW w:w="2875" w:type="dxa"/>
            <w:vAlign w:val="center"/>
          </w:tcPr>
          <w:p>
            <w:r>
              <w:t>Acompañar y analizar el espacio pedagógico liderado por ASOJUNTAS sobre los mecanismos de partici...</w:t>
            </w:r>
          </w:p>
        </w:tc>
        <w:tc>
          <w:tcPr>
            <w:tcW w:w="5244" w:type="dxa"/>
            <w:vAlign w:val="center"/>
          </w:tcPr>
          <w:p>
            <w:r>
              <w:t>Se participó en la jornada convocada en las instalaciones de ASOJUNTAS en Cartagena del Chairá, donde se abordó el contexto de la participación democrática en la región y se analizó la campaña comunitaria orientada hacia la abstención o el voto consciente. Durante el encuentro, se facilitaron discusiones en torno al impacto del panorama político sobre las Juntas de Acción Comunal, el nivel de cumplimiento institucional frente a los acuerdos comunitarios de protección del territorio, y cómo estas dinámicas electorales influyen de manera directa en la gobernanza local y en la autonomía comunal.</w:t>
              <w:br/>
              <w:t>Resultados: Se generó un espacio de reflexión crítica entre los líderes respecto a sus derechos y mecanismos de participación política. La jornada permitió consolidar una postura organizativa clara frente a las dinámicas del entorno y reforzó el valor de la deliberación pacífica e independiente dentro del ejercicio comunal.</w:t>
            </w:r>
          </w:p>
        </w:tc>
        <w:tc>
          <w:tcPr>
            <w:tcW w:w="2228" w:type="dxa"/>
            <w:vAlign w:val="center"/>
          </w:tcPr>
          <w:p>
            <w:r>
              <w:t>N/A</w:t>
            </w:r>
          </w:p>
        </w:tc>
      </w:tr>
      <w:tr w:rsidR="00F24605" w:rsidRPr="00F24605" w:rsidTr="00F24605">
        <w:trPr>
          <w:trHeight w:val="567"/>
        </w:trPr>
        <w:tc>
          <w:tcPr>
            <w:tcW w:w="1274" w:type="dxa"/>
            <w:vAlign w:val="center"/>
          </w:tcPr>
          <w:p>
            <w:r>
              <w:t>27</w:t>
            </w:r>
          </w:p>
        </w:tc>
        <w:tc>
          <w:tcPr>
            <w:tcW w:w="1375" w:type="dxa"/>
            <w:vAlign w:val="center"/>
          </w:tcPr>
          <w:p>
            <w:r>
              <w:t>31 de Mayo 2026</w:t>
            </w:r>
          </w:p>
        </w:tc>
        <w:tc>
          <w:tcPr>
            <w:tcW w:w="2875" w:type="dxa"/>
            <w:vAlign w:val="center"/>
          </w:tcPr>
          <w:p>
            <w:r>
              <w:t>Brindar acompañamiento ciudadano y veeduría durante la jornada electoral en el municipio de El Pa...</w:t>
            </w:r>
          </w:p>
        </w:tc>
        <w:tc>
          <w:tcPr>
            <w:tcW w:w="5244" w:type="dxa"/>
            <w:vAlign w:val="center"/>
          </w:tcPr>
          <w:p>
            <w:r>
              <w:t>Se realizó el acompañamiento integral al proceso electoral en el casco urbano y las zonas de articulación comunal de El Paujil. Como promotor del Servicio Social para la Paz, se participó en las sesiones de monitoreo del Puesto de Mando Unificado (PMU) al lado de los representantes de ASOJUNTAS. Las acciones incluyeron la verificación del normal desarrollo de las votaciones, el reporte de novedades logísticas o de convivencia ciudadana, y la atención a los canales de comunicación institucionales para asegurar que tanto las comunidades rurales como los líderes comunales pudieran ejercer sus derechos en un ambiente de paz y garantías plenas.</w:t>
              <w:br/>
              <w:t>Resultados: Se garantizó una comunicación fluida y en tiempo real entre los líderes comunales de los sectores rurales y las autoridades del PMU. La jornada electoral transcurrió bajo condiciones adecuadas de convivencia y orden público, logrando fortalecer la confianza institucional y consolidar mecanismos comunitarios de prevención y resolución pacífica de alertas durante procesos democráticos.</w:t>
            </w:r>
          </w:p>
        </w:tc>
        <w:tc>
          <w:tcPr>
            <w:tcW w:w="2228" w:type="dxa"/>
            <w:vAlign w:val="center"/>
          </w:tcPr>
          <w:p>
            <w:r>
              <w:t>7:00 AM -4:00 PM</w:t>
            </w:r>
          </w:p>
        </w:tc>
      </w:tr>
      <w:tr w:rsidR="00F24605" w:rsidRPr="00F24605" w:rsidTr="00F24605">
        <w:trPr>
          <w:trHeight w:val="567"/>
        </w:trPr>
        <w:tc>
          <w:tcPr>
            <w:tcW w:w="1274" w:type="dxa"/>
            <w:vAlign w:val="center"/>
          </w:tcPr>
          <w:p>
            <w:r>
              <w:t>28</w:t>
            </w:r>
          </w:p>
        </w:tc>
        <w:tc>
          <w:tcPr>
            <w:tcW w:w="1375" w:type="dxa"/>
            <w:vAlign w:val="center"/>
          </w:tcPr>
          <w:p>
            <w:r>
              <w:t>8/05/2026</w:t>
            </w:r>
          </w:p>
        </w:tc>
        <w:tc>
          <w:tcPr>
            <w:tcW w:w="2875" w:type="dxa"/>
            <w:vAlign w:val="center"/>
          </w:tcPr>
          <w:p>
            <w:r>
              <w:t>Desarrollar un espacio colectivo de balance, reflexión y seguimiento metodológico sobre las activ...</w:t>
            </w:r>
          </w:p>
        </w:tc>
        <w:tc>
          <w:tcPr>
            <w:tcW w:w="5244" w:type="dxa"/>
            <w:vAlign w:val="center"/>
          </w:tcPr>
          <w:p>
            <w:r>
              <w:t>Describa cuáles fueron las acciones realizadas en desarrollo de la actividad:</w:t>
              <w:br/>
              <w:t>Se llevó a cabo una jornada de evaluación interna y fortalecimiento metodológico. En un primer momento, se realizó un balance reflexivo sobre los procesos y actividades ejecutadas durante los primeros días del mes de mayo en el marco del Servicio Social para la Paz. Se analizaron las capacitaciones previas orientadas al entendimiento crítico de la historia de Colombia, abriendo un debate sobre el rol transformador que deben desempeñar los actuales y futuros promotores en las distintas subregiones del departamento para articularse eficazmente con proyectos locales de paz y conservación.</w:t>
              <w:br/>
              <w:t>En un segundo momento, se revisó el estado actual del diligenciamiento de las bitácoras institucionales y el cumplimiento de la intensidad horaria requerida. Se identificaron los casos de los promotores que presentan saldos pedagógicos pendientes o faltantes de horas correspondientes al mes de abril. Ante esto, se establecieron compromisos formales para redoblar esfuerzos operativos durante lo que resta de mayo, estructurando planes de trabajo intensivos que permitan nivelar las horas acumuladas y garantizar la continuidad idónea en el programa.</w:t>
              <w:br/>
              <w:t>Resultados:   Se unificaron criterios sobre las funciones, responsabilidades y el liderazgo territorial que los promotores deben ejercer en las agendas de paz de los municipios del departamento.</w:t>
              <w:br/>
              <w:t xml:space="preserve">  Se reforzó la apropiación de los contenidos históricos abordados en las capacitaciones como insumo clave para la gobernanza comunitaria. </w:t>
              <w:br/>
              <w:t>  Se consolidó un diagnóstico claro sobre el cumplimiento horario individual, logrando el compromiso de los participantes para intensificar actividades y ponerse al día con las horas pendientes de abril durante este ciclo de mayo.</w:t>
            </w:r>
          </w:p>
        </w:tc>
        <w:tc>
          <w:tcPr>
            <w:tcW w:w="2228" w:type="dxa"/>
            <w:vAlign w:val="center"/>
          </w:tcPr>
          <w:p>
            <w:r>
              <w:t>7:00 Pm – 9:00Pm</w:t>
            </w:r>
          </w:p>
        </w:tc>
      </w:tr>
      <w:tr w:rsidR="00F24605" w:rsidRPr="00F24605" w:rsidTr="00F24605">
        <w:trPr>
          <w:trHeight w:val="567"/>
        </w:trPr>
        <w:tc>
          <w:tcPr>
            <w:tcW w:w="1274" w:type="dxa"/>
            <w:vAlign w:val="center"/>
          </w:tcPr>
          <w:p>
            <w:r>
              <w:t>29</w:t>
            </w:r>
          </w:p>
        </w:tc>
        <w:tc>
          <w:tcPr>
            <w:tcW w:w="1375" w:type="dxa"/>
            <w:vAlign w:val="center"/>
          </w:tcPr>
          <w:p>
            <w:r>
              <w:t>22/05/2026</w:t>
            </w:r>
          </w:p>
        </w:tc>
        <w:tc>
          <w:tcPr>
            <w:tcW w:w="2875" w:type="dxa"/>
            <w:vAlign w:val="center"/>
          </w:tcPr>
          <w:p>
            <w:r>
              <w:t>Socializar los roles metodológicos de los promotores como capacitadores en pedagogía de la absten...</w:t>
            </w:r>
          </w:p>
        </w:tc>
        <w:tc>
          <w:tcPr>
            <w:tcW w:w="5244" w:type="dxa"/>
            <w:vAlign w:val="center"/>
          </w:tcPr>
          <w:p>
            <w:r>
              <w:t>Durante esta jornada nocturna se abordaron dos ejes estratégicos fundamentales para el territorio:</w:t>
              <w:br/>
              <w:t xml:space="preserve">Eje Político-Electoral y Comunitario: Se socializaron detalladamente los diferentes roles que asumen los promotores en su calidad de capacitadores respecto a la pedagogía de la abstención del voto y el voto consciente, contextualizando que en el departamento del Caquetá históricamente cerca del 40% de la población opta por la abstención electoral. En este marco, se extendió una invitación formal y motivacional a los jóvenes del Servicio Social para la Paz para que, en una acción conjunta con ASOJUNTAS y el MOVIMIENTO JUVENIL POR LA PAZ, se vinculen activamente como apoyo en las jornadas operativas del Puesto de Mando Unificado (PMU) programadas para los comicios del 31 de mayo. Se promovieron dinámicas de aliento para que los compañeros continúen fortaleciendo y actualizando la defensa y autonomía de sus áreas rurales. </w:t>
              <w:br/>
              <w:t>Eje Institucional y Educativo: Se destinó un espacio técnico enfocado en fortalecer al colegio agroecológico. Para ello, se avanzó en la estructuración de un programa orientado al diseño de documentos técnicos que articulen las necesidades prioritarias del plantel con los planes de desarrollo vigentes. Esto con el propósito de viabilizar proyectos, jalonar iniciativas de inversión y canalizar soluciones concretas a las problemáticas de infraestructura, pedagogía y sostenibilidad que afectan directamente a la institución educativa.</w:t>
              <w:br/>
              <w:t>Resultados: -  Se definieron las funciones de los promotores como formadores frente a los índices de abstención electoral del departamento (40%) y se consolidó el grupo de apoyo juvenil que articulará con ASOJUNTAS en las actividades del PMU el 31 de mayo.</w:t>
              <w:br/>
              <w:t xml:space="preserve">  Se incrementó la motivación del equipo para seguir impulsando liderazgos territoriales y organizativos en sus comunidades. </w:t>
              <w:br/>
              <w:t>  Se sentaron las bases metodológicas con el colegio agroecológico para la formulación de documentos oficiales que faciliten el enlace de sus proyectos e intereses con los planes de desarrollo locales y regionales.</w:t>
            </w:r>
          </w:p>
        </w:tc>
        <w:tc>
          <w:tcPr>
            <w:tcW w:w="2228" w:type="dxa"/>
            <w:vAlign w:val="center"/>
          </w:tcPr>
          <w:p>
            <w:r>
              <w:t>Hora: 7:00 Pm – 9:00Pm</w:t>
            </w:r>
          </w:p>
        </w:tc>
      </w:tr>
      <w:tr w:rsidR="00F24605" w:rsidRPr="00F24605" w:rsidTr="00F24605">
        <w:trPr>
          <w:trHeight w:val="567"/>
        </w:trPr>
        <w:tc>
          <w:tcPr>
            <w:tcW w:w="1274" w:type="dxa"/>
            <w:vAlign w:val="center"/>
          </w:tcPr>
          <w:p>
            <w:r>
              <w:t>30</w:t>
            </w:r>
          </w:p>
        </w:tc>
        <w:tc>
          <w:tcPr>
            <w:tcW w:w="1375" w:type="dxa"/>
            <w:vAlign w:val="center"/>
          </w:tcPr>
          <w:p>
            <w:r>
              <w:t>29/05/2026</w:t>
            </w:r>
          </w:p>
        </w:tc>
        <w:tc>
          <w:tcPr>
            <w:tcW w:w="2875" w:type="dxa"/>
            <w:vAlign w:val="center"/>
          </w:tcPr>
          <w:p>
            <w:r>
              <w:t>Socializar y evaluar colectivamente los resultados de las actividades desarrolladas por los promo...</w:t>
            </w:r>
          </w:p>
        </w:tc>
        <w:tc>
          <w:tcPr>
            <w:tcW w:w="5244" w:type="dxa"/>
            <w:vAlign w:val="center"/>
          </w:tcPr>
          <w:p>
            <w:r>
              <w:t>Se llevó a cabo una jornada virtual de cierre y evaluación de evidencias. En un primer momento, se realizó la socialización de los resultados e iniciativas ejecutadas en el territorio, abriendo el micrófono para escuchar las opiniones de los integrantes del grupo. Los promotores expusieron el impacto de sus labores empleando diversos recursos didácticos e innovadores: algunos sustentaron mediante diapositivas estructuradas, otros compartieron videos institucionales y un grupo utilizó canciones de rap de autoría propia como memoria creativa. Los asistentes calificaron mutua y positivamente el desempeño, destacando el alto nivel de compromiso, la excelente presentación de los contenidos y el orgullo de dejar en alto la representación del departamento del Caquetá a través de su labor social.</w:t>
              <w:br/>
              <w:t>En un segundo momento, se abrió un espacio de honestidad y autocontrol operativo. De manera individual, expuse ante el equipo que por cruce de funciones y la gestión de diferentes roles institucionales, se pasó por alto el cumplimiento de una actividad comunitaria programada el pasado 28 de mayo en Cartagena del Chairá junto a la Junta de Acción Comunal. Manifesté mi total compromiso para redoblar esfuerzos, corregir este saldo pedagógico y seguir dignificando la ejecución continua del servicio. Finalmente, la reunión cerró remarcando la enorme responsabilidad civil que asumiremos como testigos electorales en las mesas de votación presidenciales, enfatizando en la transparencia y el cuidado del ejercicio democrático en el municipio.</w:t>
              <w:br/>
              <w:t>Resultados:   Se consolidó una evaluación exitosa y amena de los proyectos del mes, evidenciando una alta apropiación del tejido social a través de formatos creativos (videos, diapositivas y piezas de rap).</w:t>
              <w:br/>
              <w:t>  Se fortaleció la cohesión del equipo y el sentido de pertenencia con el Caquetá a través del reconocimiento mutuo del trabajo bien hecho.</w:t>
              <w:br/>
              <w:t xml:space="preserve">  Se estableció un plan de nivelación individual para subsanar la actividad omitida el 28 de mayo, reorientando las acciones con sentido de responsabilidad. </w:t>
              <w:br/>
              <w:t>  Quedaron claras las directrices operativas y la importancia ética del rol de los promotores que actuarán como testigos en los comicios presidenciales.</w:t>
            </w:r>
          </w:p>
        </w:tc>
        <w:tc>
          <w:tcPr>
            <w:tcW w:w="2228" w:type="dxa"/>
            <w:vAlign w:val="center"/>
          </w:tcPr>
          <w:p>
            <w:r>
              <w:t>Hora: 7:00 Pm – 9:00Pm</w:t>
            </w:r>
          </w:p>
        </w:tc>
      </w:tr>
      <w:tr w:rsidR="00F24605" w:rsidRPr="00F24605" w:rsidTr="00F24605">
        <w:trPr>
          <w:trHeight w:val="567"/>
        </w:trPr>
        <w:tc>
          <w:tcPr>
            <w:tcW w:w="1274" w:type="dxa"/>
            <w:vAlign w:val="center"/>
          </w:tcPr>
          <w:p>
            <w:r>
              <w:t>31</w:t>
            </w:r>
          </w:p>
        </w:tc>
        <w:tc>
          <w:tcPr>
            <w:tcW w:w="1375" w:type="dxa"/>
            <w:vAlign w:val="center"/>
          </w:tcPr>
          <w:p>
            <w:r>
              <w:t>13/05/2026</w:t>
            </w:r>
          </w:p>
        </w:tc>
        <w:tc>
          <w:tcPr>
            <w:tcW w:w="2875" w:type="dxa"/>
            <w:vAlign w:val="center"/>
          </w:tcPr>
          <w:p>
            <w:r>
              <w:t>Brindar apoyo técnico y metodológico en la reestructuración del Proyecto Ambiental Escolar (PRAE)...</w:t>
            </w:r>
          </w:p>
        </w:tc>
        <w:tc>
          <w:tcPr>
            <w:tcW w:w="5244" w:type="dxa"/>
            <w:vAlign w:val="center"/>
          </w:tcPr>
          <w:p>
            <w:r>
              <w:t>  Diagnóstico de pérdida de identidad y abandono de cultivos: En coordinación con la docente líder del PRAE, se realizó una inspección de las áreas productivas del colegio. Se identificó el abandono de la extensión de bosque y la pérdida de frutales endémicos como el arazá, copo azu, uva Caimarona, y cacao entre otros frutales. Se concluyó que este deterioro es consecuencia directa de la falta de docentes especializados y proyectos de inversion que desarrollen fortalecimiento en el sector agrícola educativo del colegio, lo que ha generado desarraigo y falta de apropiamiento de la tierra por parte de los jóvenes.</w:t>
              <w:br/>
              <w:t>  Articulación para la restauración biológica (Estudiantes de Décimo): Se definió el plan de trabajo para que los estudiantes de grado décimo, durante sus 40 horas de servicio social, asuman la protección y reactivación de estos cultivos. Se coordinó la jornada de inspección y mantenimiento de huertas programada para el 5 de junio como punto de partida.</w:t>
              <w:br/>
              <w:t>  Gestión de apoyos sectoriales (Hídrica y técnica): Se articularon los beneficios de la Gobernación, incluyendo la asesoría económica para el PRAE y un filtro de agua del Departamento de Aguas, insumo vital para la reforestación y la protección del nacimiento que abastecía la piscícola del colegio, actualmente afectada por el vertimiento de aguas lluvias del municipio.</w:t>
              <w:br/>
              <w:t>  Estructuración del Software de Articulación: Se definió la metodología para desarrollar el programa de análisis de Planes de Desarrollo. El objetivo es que el software procese automáticamente los ítems, metas e indicadores de los planes nacional, departamental y municipal, permitiendo al colegio identificar las líneas de inversión estatal para financiar la reactivación de su vocación agroecológica y la mitigación de sus conflictos socioambientales.</w:t>
              <w:br/>
              <w:t>Resultados:   Diagnóstico técnico consolidado sobre el estado de abandono de los frutales nativos y la afectación hídrica por escorrentías.</w:t>
              <w:br/>
              <w:t>  Ruta de trabajo pedagógica establecida para los estudiantes de grado décimo, vinculándolos formalmente a la recuperación del bosque y huertas a partir de junio.</w:t>
              <w:br/>
              <w:t>  Definición de la arquitectura técnica para el software de consulta de Planes de Desarrollo, enfocada en la identificación de recursos para la soberanía alimentaria y la protección de especies nativas.</w:t>
              <w:br/>
              <w:t>  Alineación de compromisos institucionales (filtros de agua y capacitaciones con PETAFI) para robustecer la gestión ambiental de la institución.</w:t>
            </w:r>
          </w:p>
        </w:tc>
        <w:tc>
          <w:tcPr>
            <w:tcW w:w="2228" w:type="dxa"/>
            <w:vAlign w:val="center"/>
          </w:tcPr>
          <w:p>
            <w:r>
              <w:t>12 pm – 2pm</w:t>
            </w:r>
          </w:p>
        </w:tc>
      </w:tr>
      <w:tr w:rsidR="00F24605" w:rsidRPr="00F24605" w:rsidTr="00F24605">
        <w:trPr>
          <w:trHeight w:val="567"/>
        </w:trPr>
        <w:tc>
          <w:tcPr>
            <w:tcW w:w="1274" w:type="dxa"/>
            <w:vAlign w:val="center"/>
          </w:tcPr>
          <w:p>
            <w:r>
              <w:t>32</w:t>
            </w:r>
          </w:p>
        </w:tc>
        <w:tc>
          <w:tcPr>
            <w:tcW w:w="1375" w:type="dxa"/>
            <w:vAlign w:val="center"/>
          </w:tcPr>
          <w:p>
            <w:r>
              <w:t>13/05/2026</w:t>
            </w:r>
          </w:p>
        </w:tc>
        <w:tc>
          <w:tcPr>
            <w:tcW w:w="2875" w:type="dxa"/>
            <w:vAlign w:val="center"/>
          </w:tcPr>
          <w:p>
            <w:r>
              <w:t>Realizar un recorrido técnico de reconocimiento y diagnóstico experiencial dentro de la instituci...</w:t>
            </w:r>
          </w:p>
        </w:tc>
        <w:tc>
          <w:tcPr>
            <w:tcW w:w="5244" w:type="dxa"/>
            <w:vAlign w:val="center"/>
          </w:tcPr>
          <w:p>
            <w:r>
              <w:t>Recorrido de Reconocimiento y Experiencia PRAE: Se efectuó una inspección directa en las instalaciones y zonas verdes de la institución para valorar la infraestructura ecológica escolar. Se reconoció el alto potencial del colegio para brindar un bienestar natural y colectivo que fortalezca la proyección cultural y ambiental comunitaria.</w:t>
              <w:br/>
              <w:br/>
              <w:t>Diagnóstico de la Problemática Hídrica: Se recopiló información crítica sobre el estado actual del nacimiento de agua interno (antiguo atractivo institucional y eje de equilibrio ambiental). Se evidenció el deterioro de este entorno ecosistémico y la urgente necesidad de promover una convivencia armónica que detenga las acciones que conllevan a su destrucción.</w:t>
              <w:br/>
              <w:br/>
              <w:t>Evaluación de la Falta de Articulación y Desafíos Pedagógicos: Se analizaron las limitaciones que ha tenido el PRAE en su ejecución, detectando una marcada falta de articulación para potenciar proyectos gamificadores y didácticos que dinamicen el aprendizaje técnico y el arraigo estudiantil.</w:t>
              <w:br/>
              <w:br/>
              <w:t>Proyección Institucional hacia la Calidad Educativa: Se establecieron las bases conceptuales para transformar los espacios verdes en entornos de alto impacto orientados a una educación de calidad, enfocada de manera directa en la restauración, protección ambiental y la recuperación activa de los ecosistemas locales..</w:t>
              <w:br/>
              <w:t>Resultados:   Consolidación del diagnóstico inicial del PRAE, identificando el nacimiento de agua y la desarticulación pedagógica como los focos prioritarios de intervención socioambiental.</w:t>
              <w:br/>
              <w:t>  Reconocimiento de los espacios físicos aptos para el desarrollo de actividades didácticas y tecnológicas de alto impacto orientadas al estudio de la recuperación ecológica.</w:t>
              <w:br/>
              <w:t>  Sensibilización inicial del grupo estudiantil y docente sobre la importancia de restaurar el entorno natural escolar como un espacio de bienestar colectivo.</w:t>
              <w:br/>
              <w:t>de los recursos naturales.</w:t>
            </w:r>
          </w:p>
        </w:tc>
        <w:tc>
          <w:tcPr>
            <w:tcW w:w="2228" w:type="dxa"/>
            <w:vAlign w:val="center"/>
          </w:tcPr>
          <w:p>
            <w:r>
              <w:t>8 Am – 1 PM</w:t>
            </w:r>
          </w:p>
        </w:tc>
      </w:tr>
      <w:tr w:rsidR="00F24605" w:rsidRPr="00F24605" w:rsidTr="00F24605">
        <w:trPr>
          <w:trHeight w:val="567"/>
        </w:trPr>
        <w:tc>
          <w:tcPr>
            <w:tcW w:w="1274" w:type="dxa"/>
            <w:vAlign w:val="center"/>
          </w:tcPr>
          <w:p>
            <w:r>
              <w:t>33</w:t>
            </w:r>
          </w:p>
        </w:tc>
        <w:tc>
          <w:tcPr>
            <w:tcW w:w="1375" w:type="dxa"/>
            <w:vAlign w:val="center"/>
          </w:tcPr>
          <w:p>
            <w:r>
              <w:t>20-21 /03/2026</w:t>
            </w:r>
          </w:p>
        </w:tc>
        <w:tc>
          <w:tcPr>
            <w:tcW w:w="2875" w:type="dxa"/>
            <w:vAlign w:val="center"/>
          </w:tcPr>
          <w:p>
            <w:r>
              <w:t>Diseñar, codificar e implementar una plataforma web y herramienta de software especializada en la...</w:t>
            </w:r>
          </w:p>
        </w:tc>
        <w:tc>
          <w:tcPr>
            <w:tcW w:w="5244" w:type="dxa"/>
            <w:vAlign w:val="center"/>
          </w:tcPr>
          <w:p>
            <w:r>
              <w:t>  Programación y Estructuración del Software: Dedicación de 8 horas diarias durante tres jornadas consecutivas para la construcción del código fuente, arquitectura del software y diseño de la interfaz de la página web.</w:t>
              <w:br/>
              <w:t>  Diseño y Configuración de la Base de Datos: Creación e implementación de un sistema de base de datos local para el almacenamiento, organización y categorización sistemática de los documentos de los Planes de Desarrollo, segmentados por sus respectivos ítems, indicadores de gestión y metas.</w:t>
              <w:br/>
              <w:t>  Fase de Pruebas Técnicas y Control de Calidad: Realización de pruebas iterativas de control, corrigiendo errores de código, ensayando el flujo de navegación del usuario, verificando la lógica algorítmica interna y garantizando la robustez estructural de la plataforma web.</w:t>
              <w:br/>
              <w:t>  Despliegue en Servidor y Carga de Datos Georreferenciados: Generación y puesta a punto de un servidor para alojar la aplicación y mantener la página web en línea. Se utilizó el departamento del Caquetá como el principal motor de prueba piloto, subiendo los planes correspondientes para permitir consultas exactas por municipios y categorías ambientales.</w:t>
              <w:br/>
              <w:t xml:space="preserve">Resultados:   Plataforma web funcional y en línea armada con un motor de búsqueda parametrizado según los indicadores técnicos únicos de cada Plan de Desarrollo. </w:t>
              <w:br/>
              <w:t xml:space="preserve">  Base de datos robusta cargada inicialmente con la información de los planes del Caquetá, habilitando búsquedas dinámicas para cualquier usuario u organización comunitaria. </w:t>
              <w:br/>
              <w:t>  Estructuración de un módulo de salida que automatiza o guía la generación de documentos informativos, propuestas técnicas y plantillas de derechos de petición orientadas a la exigibilidad de recursos estatales.</w:t>
              <w:br/>
              <w:t>  Dotación de una herramienta tecnológica clave para que el colegio Agroecológico genere iniciativas de construcción colectiva y formalice articulaciones institucionales con el Estado.</w:t>
            </w:r>
          </w:p>
        </w:tc>
        <w:tc>
          <w:tcPr>
            <w:tcW w:w="2228" w:type="dxa"/>
            <w:vAlign w:val="center"/>
          </w:tcPr>
          <w:p>
            <w:r>
              <w:t>2 Días</w:t>
            </w:r>
          </w:p>
        </w:tc>
      </w:tr>
      <w:tr w:rsidR="00F24605" w:rsidRPr="00F24605" w:rsidTr="00F24605">
        <w:trPr>
          <w:trHeight w:val="567"/>
        </w:trPr>
        <w:tc>
          <w:tcPr>
            <w:tcW w:w="1274" w:type="dxa"/>
            <w:vAlign w:val="center"/>
          </w:tcPr>
          <w:p>
            <w:r>
              <w:t>34</w:t>
            </w:r>
          </w:p>
        </w:tc>
        <w:tc>
          <w:tcPr>
            <w:tcW w:w="1375" w:type="dxa"/>
            <w:vAlign w:val="center"/>
          </w:tcPr>
          <w:p>
            <w:r>
              <w:t>26/05/2026</w:t>
            </w:r>
          </w:p>
        </w:tc>
        <w:tc>
          <w:tcPr>
            <w:tcW w:w="2875" w:type="dxa"/>
            <w:vAlign w:val="center"/>
          </w:tcPr>
          <w:p>
            <w:r>
              <w:t>Realizar la producción, grabación en campo y locución técnica de un producto audiovisual de 5 min...</w:t>
            </w:r>
          </w:p>
        </w:tc>
        <w:tc>
          <w:tcPr>
            <w:tcW w:w="5244" w:type="dxa"/>
            <w:vAlign w:val="center"/>
          </w:tcPr>
          <w:p>
            <w:r>
              <w:t>  Fase 1: Configuración de Equipos y Grabación del Bloque 1 (Identidad y Despertar del Ser):</w:t>
              <w:br/>
              <w:t xml:space="preserve">De 8:00 AM a 11:30 AM se realizaron los despliegues de cámaras y micrófonos en los laboratorios y aulas de la institución. Se grabó la introducción solemne (0:00 a 1:40) enfocada en la presentación del promotor, el municipio de El Paujil y el objetivo técnico del PRAE: conectar a los estudiantes de octavo y noveno con el uso sostenible de los recursos renovables, blindando la soberanía alimentaria y desmantelando el olvido del territorio. </w:t>
              <w:br/>
              <w:t>  Fase 2: Rodaje en Exteriores y Grabación del Bloque 2 (Praxis, Olvido del Bosque y la Técnica):</w:t>
              <w:br/>
              <w:t xml:space="preserve">De 11:30 AM a 2:30 PM se trasladó el set al área de bosque de la institución. Se capturaron las tomas que sustentan la cronología operativa (clasificación de materia en febrero, manejo inorgánico en marzo, lombricultura y huertas escolares). Asimismo, se hizo el registro audiovisual del diagnóstico fitosanitario, evidenciando el abandono estatal de los frutales nativos (arazá, copoazú, cacao y uva caimarona). Finalmente, se documentaron pantallas de la arquitectura lógica del software de planeación diseñado para el análisis de los Planes de Desarrollo y la gestión de recursos de la Gobernación (filtros de agua). </w:t>
              <w:br/>
              <w:t>  Fase 3: Grabación del Bloque 3 (Clímax Poético, Desafíos y Legado Institucional):</w:t>
              <w:br/>
              <w:t xml:space="preserve">De 2:30 PM a 4:30 PM se grabó la sección final (3:20 a 5:00) Se verbalizaron las barreras enfrentadas en abril (apatía y desinterés juvenil) y cómo se rompieron mediante la articulación con los Campamentos Juveniles, potenciando el arte audiovisual y el liderazgo. Se fijaron ante la cámara los compromisos del 5 de junio (caracterización planta por planta en el área abandonada e indexación de salvaguardas de semillas en el software). </w:t>
              <w:br/>
              <w:t>  Fase 4: Control de Calidad de Audio y Almacenamiento de Clips (Cierre de Jornada):</w:t>
              <w:br/>
              <w:t>De 4:30 PM a 6:00 PM se realizó la verificación en sitio de los niveles de audio, la inteligibilidad de las barras recitadas de forma pausada y el correcto almacenamiento del material en tarjetas de memoria para su posterior fase de edición digital.</w:t>
              <w:br/>
              <w:t>Resultados: Captura total de los clips de video y pistas de audio requeridas para estructurar el cortometraje de 5 minutos exactos bajo los lineamientos institucionales.</w:t>
              <w:br/>
              <w:t>Consolidación de una herramienta de pedagogía alternativa (Edutainment) que fusiona la rigurosidad técnica de la ingeniería de software y el agro con el arte urbano y la identidad de ElKaaz / Hip-Hop Inventor.</w:t>
              <w:br/>
              <w:t>Registro visual explícito de las problemáticas del colegio (deterioro fitosanitario y desatención hídrica) combinadas con las soluciones metodológicas planteadas por el SSP.</w:t>
            </w:r>
          </w:p>
        </w:tc>
        <w:tc>
          <w:tcPr>
            <w:tcW w:w="2228" w:type="dxa"/>
            <w:vAlign w:val="center"/>
          </w:tcPr>
          <w:p>
            <w:r>
              <w:t>8 Am – 6  Pm</w:t>
            </w:r>
          </w:p>
        </w:tc>
      </w:tr>
      <w:tr w:rsidR="00F24605" w:rsidRPr="00F24605" w:rsidTr="00F24605">
        <w:trPr>
          <w:trHeight w:val="567"/>
        </w:trPr>
        <w:tc>
          <w:tcPr>
            <w:tcW w:w="1274" w:type="dxa"/>
            <w:vAlign w:val="center"/>
          </w:tcPr>
          <w:p>
            <w:r>
              <w:t>35</w:t>
            </w:r>
          </w:p>
        </w:tc>
        <w:tc>
          <w:tcPr>
            <w:tcW w:w="1375" w:type="dxa"/>
            <w:vAlign w:val="center"/>
          </w:tcPr>
          <w:p>
            <w:r>
              <w:t>11 de junio 2026</w:t>
            </w:r>
          </w:p>
        </w:tc>
        <w:tc>
          <w:tcPr>
            <w:tcW w:w="2875" w:type="dxa"/>
            <w:vAlign w:val="center"/>
          </w:tcPr>
          <w:p>
            <w:r>
              <w:t>Diseñar y estructurar piezas gráficas informativas (flyers) con un enfoque pedagógico y de cultur...</w:t>
            </w:r>
          </w:p>
        </w:tc>
        <w:tc>
          <w:tcPr>
            <w:tcW w:w="5244" w:type="dxa"/>
            <w:vAlign w:val="center"/>
          </w:tcPr>
          <w:p>
            <w:r>
              <w:t>Se llevó a cabo una jornada de trabajo técnico y creativo enfocada en la creación de herramientas digitales de comunicación popular. En primer lugar, se definieron las líneas narrativas y los mensajes clave basados en la importancia del ejercicio del voto como derecho fundamental y constructor de paz. Posteriormente, utilizando herramientas digitales, se estructuró el diseño de varios estilos de flyers adaptados visualmente para públicos rurales y urbanos de múltiples municipios. Cada imagen incluyó información clara, pedagógica y neutral dirigida a desmantelar los mitos de la apatía electoral, motivando la participación activa en las urnas para la reducción de los índices históricos de abstencionismo. Finalmente, las piezas gráficas fueron organizadas y preparadas en formatos óptimos para su posterior difusión masiva a través de redes comunitarias y de mensajería móvil.</w:t>
              <w:br/>
              <w:t>Resultados: • Elaboración y consolidación de un banco de piezas gráficas (flyers) con alta calidad pedagógica orientadas a la concienciación electoral comunitaria.</w:t>
              <w:br/>
              <w:t>• Fortalecimiento de las capacidades del promotor en el uso de herramientas comunicativas de impacto social para la promoción de la cultura política regional.</w:t>
              <w:br/>
              <w:t>• Articulación comunicativa exitosa entre jóvenes del SSP y liderazgos comunales de diferentes municipios para la distribución unificada de material informativo contra el abstencionismo.</w:t>
            </w:r>
          </w:p>
        </w:tc>
        <w:tc>
          <w:tcPr>
            <w:tcW w:w="2228" w:type="dxa"/>
            <w:vAlign w:val="center"/>
          </w:tcPr>
          <w:p>
            <w:r>
              <w:t>8:00 AM a 4:00 PM</w:t>
            </w:r>
          </w:p>
        </w:tc>
      </w:tr>
      <w:tr w:rsidR="00F24605" w:rsidRPr="00F24605" w:rsidTr="00F24605">
        <w:trPr>
          <w:trHeight w:val="567"/>
        </w:trPr>
        <w:tc>
          <w:tcPr>
            <w:tcW w:w="1274" w:type="dxa"/>
            <w:vAlign w:val="center"/>
          </w:tcPr>
          <w:p>
            <w:r>
              <w:t>36</w:t>
            </w:r>
          </w:p>
        </w:tc>
        <w:tc>
          <w:tcPr>
            <w:tcW w:w="1375" w:type="dxa"/>
            <w:vAlign w:val="center"/>
          </w:tcPr>
          <w:p>
            <w:r>
              <w:t>13 de junio 2026</w:t>
            </w:r>
          </w:p>
        </w:tc>
        <w:tc>
          <w:tcPr>
            <w:tcW w:w="2875" w:type="dxa"/>
            <w:vAlign w:val="center"/>
          </w:tcPr>
          <w:p>
            <w:r>
              <w:t>Realizar una jornada presencial de pedagogía electoral en territorio dentro del municipio de Cart...</w:t>
            </w:r>
          </w:p>
        </w:tc>
        <w:tc>
          <w:tcPr>
            <w:tcW w:w="5244" w:type="dxa"/>
            <w:vAlign w:val="center"/>
          </w:tcPr>
          <w:p>
            <w:r>
              <w:t>Se ejecutó un despliegue y salida de campo en puntos clave del municipio de Cartagena del Chairá para el desarrollo de pedagogía social puerta a puerta y en espacios comunitarios. Utilizando el material didáctico informativo previamente estructurado, se interactuó con los ciudadanos explicando con un enfoque formativo y de estricta neutralidad política el funcionamiento y la trascendencia de la segunda vuelta presidencial. Durante los diálogos, se abordó la abstención no solo como un fenómeno estadístico, sino como una barrera para la gobernanza comunitaria y el reclamo legítimo de recursos públicos. Se resolvieron dudas frecuentes sobre los lugares de votación, la validez del voto en blanco y la importancia de que el territorio ejerza plenamente su ciudadanía como mecanismo para la consolidación de la paz estable y duradera en la región del Caquetá.</w:t>
              <w:br/>
              <w:t>Resultados: • Sensibilización directa de un número significativo de ciudadanos y líderes comunales de Cartagena del Chairá respecto a su corresponsabilidad democrática.</w:t>
              <w:br/>
              <w:t>• Promoción de un ambiente de debate pacífico, neutral y reflexivo en torno a los comicios, alejando la discusión de la polarización y enfocándola en la participación social.</w:t>
              <w:br/>
              <w:t>• Consolidación del rol del promotor del SSP como un actor confiable de mediación, pedagogía y liderazgo social constructivo dentro del territorio.</w:t>
            </w:r>
          </w:p>
        </w:tc>
        <w:tc>
          <w:tcPr>
            <w:tcW w:w="2228" w:type="dxa"/>
            <w:vAlign w:val="center"/>
          </w:tcPr>
          <w:p>
            <w:r>
              <w:t>8:00 AM a 4:00 PM</w:t>
            </w:r>
          </w:p>
        </w:tc>
      </w:tr>
      <w:tr w:rsidR="00F24605" w:rsidRPr="00F24605" w:rsidTr="00F24605">
        <w:trPr>
          <w:trHeight w:val="567"/>
        </w:trPr>
        <w:tc>
          <w:tcPr>
            <w:tcW w:w="1274" w:type="dxa"/>
            <w:vAlign w:val="center"/>
          </w:tcPr>
          <w:p>
            <w:r>
              <w:t>37</w:t>
            </w:r>
          </w:p>
        </w:tc>
        <w:tc>
          <w:tcPr>
            <w:tcW w:w="1375" w:type="dxa"/>
            <w:vAlign w:val="center"/>
          </w:tcPr>
          <w:p>
            <w:r>
              <w:t>26 de junio 2026</w:t>
            </w:r>
          </w:p>
        </w:tc>
        <w:tc>
          <w:tcPr>
            <w:tcW w:w="2875" w:type="dxa"/>
            <w:vAlign w:val="center"/>
          </w:tcPr>
          <w:p>
            <w:r>
              <w:t>Participar activamente en el espacio institucional y de control social convocado por la Superinte...</w:t>
            </w:r>
          </w:p>
        </w:tc>
        <w:tc>
          <w:tcPr>
            <w:tcW w:w="5244" w:type="dxa"/>
            <w:vAlign w:val="center"/>
          </w:tcPr>
          <w:p>
            <w:r>
              <w:t>Se asistió y participó activamente en la mesa técnica y de atención ciudadana liderada por la Superintendencia en el casco urbano de El Paujil. Durante la jornada, se recopilaron y expusieron de manera sistemática los testimonios e inconformidades de los habitantes del territorio. Se priorizó la argumentación sobre tres problemáticas críticas: en primer lugar, los desproporcionados sobrecostos reflejados en la facturación mensual que no coinciden con las realidades socioeconómicas del municipio; en segundo lugar, los graves perjuicios económicos causados a los hogares y comerciantes locales debido a la pérdida y daño de alimentos perecederos por las prolongadas suspensiones del servicio; y finalmente, el constante deterioro y quema de electrodomésticos provocado por las fluctuaciones e intermitencias severas en el voltaje. En el marco del derecho a la participación y el control social, se coadyuvó en el registro formal de estas quejas colectivas ante el ente de control para exigir auditorías técnicas a la infraestructura de redes y la revisión integral de las tarifas aplicadas en la región.</w:t>
              <w:br/>
              <w:t>Resultados: • Radicación y visibilización formal ante la Superintendencia de un diagnóstico comunitario sobre el impacto negativo de las deficiencias del servicio eléctrico en El Paujil.</w:t>
              <w:br/>
              <w:t>• Establecimiento de un canal directo de atención institucional para que las Juntas de Acción Comunal puedan hacer seguimiento a los compromisos de mejora por parte de la empresa operadora.</w:t>
              <w:br/>
              <w:t>• Fortalecimiento de las capacidades del promotor del SSP en mecanismos legales de control social, reclamación ciudadana y defensa de los derechos de los usuarios de servicios públicos.</w:t>
            </w:r>
          </w:p>
        </w:tc>
        <w:tc>
          <w:tcPr>
            <w:tcW w:w="2228" w:type="dxa"/>
            <w:vAlign w:val="center"/>
          </w:tcPr>
          <w:p>
            <w:r>
              <w:t>8:00 AM a 4:00 PM</w:t>
            </w:r>
          </w:p>
        </w:tc>
      </w:tr>
      <w:tr w:rsidR="00F24605" w:rsidRPr="00F24605" w:rsidTr="00F24605">
        <w:trPr>
          <w:trHeight w:val="567"/>
        </w:trPr>
        <w:tc>
          <w:tcPr>
            <w:tcW w:w="1274" w:type="dxa"/>
            <w:vAlign w:val="center"/>
          </w:tcPr>
          <w:p>
            <w:r>
              <w:t>38</w:t>
            </w:r>
          </w:p>
        </w:tc>
        <w:tc>
          <w:tcPr>
            <w:tcW w:w="1375" w:type="dxa"/>
            <w:vAlign w:val="center"/>
          </w:tcPr>
          <w:p>
            <w:r>
              <w:t>17 de junio 2026</w:t>
            </w:r>
          </w:p>
        </w:tc>
        <w:tc>
          <w:tcPr>
            <w:tcW w:w="2875" w:type="dxa"/>
            <w:vAlign w:val="center"/>
          </w:tcPr>
          <w:p>
            <w:r>
              <w:t>Asistir y participar en la jornada oficial de capacitación técnico-legal sobre veeduría ciudadana...</w:t>
            </w:r>
          </w:p>
        </w:tc>
        <w:tc>
          <w:tcPr>
            <w:tcW w:w="5244" w:type="dxa"/>
            <w:vAlign w:val="center"/>
          </w:tcPr>
          <w:p>
            <w:r>
              <w:t>Se concurrió a las instalaciones comunitarias designadas en el municipio de El Paujil para tomar parte de la formación especializada de testigos electorales orientada a los comicios de la segunda vuelta presidencial. Durante el espacio formativo, coordinado y respaldado por el Presidente de Asojuntas local, se estudiaron de manera rigurosa las normas contempladas en el Código Electoral colombiano referentes a la vigilancia del escrutinio en las mesas de votación. Se hizo especial énfasis en el diligenciamiento e interpretación de las actas oficiales (formularios E-11 y E-14), los procedimientos de reclamación inmediata ante presuntas irregularidades, las causales legales de recusación, y las pautas éticas y de comportamiento que debe conservar un testigo electoral. Asimismo, se coordinó la distribución estratégica de los puntos de votación dentro del municipio y las rutas de reporte y comunicación inmediata con las redes de apoyo comunal.</w:t>
              <w:br/>
              <w:t>Resultados: • Adquisición de competencias conceptuales y prácticas en legislación electoral y veeduría civil por parte del promotor.</w:t>
              <w:br/>
              <w:t>• Fortalecimiento de los lazos de articulación técnica entre la juventud del programa SSP y los liderazgos tradicionales de la junta directiva de ASOJUNTAS El Paujil.</w:t>
              <w:br/>
              <w:t>• Consolidación del plan operativo e institucional para el ejercicio transparente del rol de testigo en los puestos asignados.</w:t>
            </w:r>
          </w:p>
        </w:tc>
        <w:tc>
          <w:tcPr>
            <w:tcW w:w="2228" w:type="dxa"/>
            <w:vAlign w:val="center"/>
          </w:tcPr>
          <w:p>
            <w:r>
              <w:t>2:00 PM a 4:00 PM</w:t>
            </w:r>
          </w:p>
        </w:tc>
      </w:tr>
      <w:tr w:rsidR="00F24605" w:rsidRPr="00F24605" w:rsidTr="00F24605">
        <w:trPr>
          <w:trHeight w:val="567"/>
        </w:trPr>
        <w:tc>
          <w:tcPr>
            <w:tcW w:w="1274" w:type="dxa"/>
            <w:vAlign w:val="center"/>
          </w:tcPr>
          <w:p>
            <w:r>
              <w:t>39</w:t>
            </w:r>
          </w:p>
        </w:tc>
        <w:tc>
          <w:tcPr>
            <w:tcW w:w="1375" w:type="dxa"/>
            <w:vAlign w:val="center"/>
          </w:tcPr>
          <w:p>
            <w:r>
              <w:t>21 de junio 2026</w:t>
            </w:r>
          </w:p>
        </w:tc>
        <w:tc>
          <w:tcPr>
            <w:tcW w:w="2875" w:type="dxa"/>
            <w:vAlign w:val="center"/>
          </w:tcPr>
          <w:p>
            <w:r>
              <w:t>Ejercer funciones formales de vigilancia, veeduría y control democrático como Testigo Electoral d...</w:t>
            </w:r>
          </w:p>
        </w:tc>
        <w:tc>
          <w:tcPr>
            <w:tcW w:w="5244" w:type="dxa"/>
            <w:vAlign w:val="center"/>
          </w:tcPr>
          <w:p>
            <w:r>
              <w:t>El promotor hizo presencia en el puesto de votación de la Institución Educativa Agroecológico Amazónico desde las 7:30 AM, verificando en primera instancia la apertura reglamentaria de las mesas, la instalación de las urnas vacías y el conteo inicial del material electoral no marcado. Durante el transcurso de la jornada, que se extendió de manera continua hasta las 4:00 PM, se ejerció una vigilancia neutral pero rigurosa sobre el flujo de sufragantes, asegurando que los jurados de votación cumplieran fielmente el protocolo de entrega de tarjetones y el registro en el formulario E-11. Al completarse el cierre de las urnas a las 4:00 PM, el promotor representó la veeduría ciudadana de la colectividad del Pacto Histórico en la mesa asignada, supervisando el conteo voto a voto, la destrucción del material sobrante y la correcta transcripción de los datos consolidados en los formularios E-14 (claveros, delegados y transmisión), previniendo posibles errores o alteraciones en el conteo final.</w:t>
              <w:br/>
              <w:t>Resultados: • Cumplimiento exitoso del rol de testigo electoral, logrando que la jornada en la mesa vigilada de la Institución Educativa Agroecológico Amazónico transcurriera bajo parámetros de absoluta legalidad y calma.</w:t>
              <w:br/>
              <w:t>• Radicación y firma de las actas de escrutinio en conformidad, sin incidentes o tachaduras críticas que alteraran la validez del proceso en el puesto asignado.</w:t>
              <w:br/>
              <w:t>• Vinculación directa de la juventud en la preservación de los mecanismos democráticos institucionales en territorios históricamente vulnerables del Caquetá.</w:t>
            </w:r>
          </w:p>
        </w:tc>
        <w:tc>
          <w:tcPr>
            <w:tcW w:w="2228" w:type="dxa"/>
            <w:vAlign w:val="center"/>
          </w:tcPr>
          <w:p>
            <w:r>
              <w:t>7:30 AM a 4:00 PM</w:t>
            </w:r>
          </w:p>
        </w:tc>
      </w:tr>
      <w:tr w:rsidR="00F24605" w:rsidRPr="00F24605" w:rsidTr="00F24605">
        <w:trPr>
          <w:trHeight w:val="567"/>
        </w:trPr>
        <w:tc>
          <w:tcPr>
            <w:tcW w:w="1274" w:type="dxa"/>
            <w:vAlign w:val="center"/>
          </w:tcPr>
          <w:p>
            <w:r>
              <w:t>40</w:t>
            </w:r>
          </w:p>
        </w:tc>
        <w:tc>
          <w:tcPr>
            <w:tcW w:w="1375" w:type="dxa"/>
            <w:vAlign w:val="center"/>
          </w:tcPr>
          <w:p>
            <w:r>
              <w:t>12 de junio 2026</w:t>
            </w:r>
          </w:p>
        </w:tc>
        <w:tc>
          <w:tcPr>
            <w:tcW w:w="2875" w:type="dxa"/>
            <w:vAlign w:val="center"/>
          </w:tcPr>
          <w:p>
            <w:r>
              <w:t>Promover espacios de arraigo territorial, reconciliación y cultura de paz en la primera infancia ...</w:t>
            </w:r>
          </w:p>
        </w:tc>
        <w:tc>
          <w:tcPr>
            <w:tcW w:w="5244" w:type="dxa"/>
            <w:vAlign w:val="center"/>
          </w:tcPr>
          <w:p>
            <w:r>
              <w:t>En el marco de las acciones de construcción de paz territorial y apropiación del entorno, se coordinó y co-facilitó junto con los profesionales de la Fundación Red Caquetá Paz un taller lúdico-pedagógico enfocado en la reconciliación comunitaria. La jornada inició a las 2:00 PM con una dinámica de integración orientada al reconocimiento mutuo y el cuidado del entorno común. Posteriormente, se distribuyeron materiales didácticos para desarrollar una actividad de dibujo libre y guiado, donde los niños y niñas plasmaron sus visiones individuales y colectivas sobre cómo entienden la reconciliación, la paz y la protección de los entornos naturales en sus veredas y barrios. A través del arte, se fomentó el diálogo sencillo pero profundo sobre la resolución pacífica de conflictos comunitarios. La actividad concluyó a las 4:00 PM con una exposición abierta de las obras y un compromiso simbólico de los menores como 'guardianes de la paz y de la naturaleza' en su territorio.</w:t>
              <w:br/>
              <w:t>Resultados: • Activación de un espacio seguro de participación y pedagogía constructiva para la niñez vinculada a las Juntas de Acción Comunal de El Paujil.</w:t>
              <w:br/>
              <w:t>• Consolidación de alianzas estratégicas en territorio con la Fundación Red Caquetá Paz para el despliegue de metodologías de reconciliación social.</w:t>
              <w:br/>
              <w:t>• Generación de insumos artísticos (dibujos infantiles) que reflejan el arraigo e identidad de las nuevas generaciones con el cuidado ecosistémico y social del Caquetá.</w:t>
            </w:r>
          </w:p>
        </w:tc>
        <w:tc>
          <w:tcPr>
            <w:tcW w:w="2228" w:type="dxa"/>
            <w:vAlign w:val="center"/>
          </w:tcPr>
          <w:p>
            <w:r>
              <w:t>2:00 PM a 4:00 PM</w:t>
            </w:r>
          </w:p>
        </w:tc>
      </w:tr>
      <w:tr w:rsidR="00F24605" w:rsidRPr="00F24605" w:rsidTr="00F24605">
        <w:trPr>
          <w:trHeight w:val="567"/>
        </w:trPr>
        <w:tc>
          <w:tcPr>
            <w:tcW w:w="1274" w:type="dxa"/>
            <w:vAlign w:val="center"/>
          </w:tcPr>
          <w:p>
            <w:r>
              <w:t>41</w:t>
            </w:r>
          </w:p>
        </w:tc>
        <w:tc>
          <w:tcPr>
            <w:tcW w:w="1375" w:type="dxa"/>
            <w:vAlign w:val="center"/>
          </w:tcPr>
          <w:p>
            <w:r>
              <w:t>29 de junio 2026</w:t>
            </w:r>
          </w:p>
        </w:tc>
        <w:tc>
          <w:tcPr>
            <w:tcW w:w="2875" w:type="dxa"/>
            <w:vAlign w:val="center"/>
          </w:tcPr>
          <w:p>
            <w:r>
              <w:t>Ejercer el rol de liderazgo técnico y comunitario en la fase inicial de ejecución de la iniciativ...</w:t>
            </w:r>
          </w:p>
        </w:tc>
        <w:tc>
          <w:tcPr>
            <w:tcW w:w="5244" w:type="dxa"/>
            <w:vAlign w:val="center"/>
          </w:tcPr>
          <w:p>
            <w:r>
              <w:t>Durante toda la jornada, desempeñé el rol de líder general y coordinador del desarrollo de la iniciativa de mejoramiento comunitario del Barrio Primero de Mayo, proyecto tasado en un presupuesto global de 12 millones de pesos colombianos. En este primer día de ejecución física, se logró avanzar en un 40% de la estructura organizativa y técnica planificada. Las tareas específicas consistieron en:</w:t>
              <w:br/>
              <w:t>- Gestión y Recepción de Materiales: Se coordinó la logística de transporte y descargue de material pesado en el sitio, registrando el ingreso de 3 volquetadas de material de base, 2 cochados de piedra media, 15 bultos de cemento de alta resistencia, varillas de refuerzo estructural y herramientas complementarias.</w:t>
              <w:br/>
              <w:t>- Construcción de Mobiliario Urbano: Con los materiales acopiados, se inició la fundición y encofrado básico de 2 bancas de cemento diseñadas con especificaciones de 2 escalones de soporte y 3 metros lineales de largo, destinadas al descanso y la integración de las familias.</w:t>
              <w:br/>
              <w:t>- Restauración Ambiental y Recreativa: Se intervino el escenario deportivo (cancha del barrio) mediante la remoción de maleza y la distribución técnica de arena lisa para nivelar el terreno, mitigando riesgos de lesiones y devolviéndole la funcionalidad al espacio común.</w:t>
              <w:br/>
              <w:t>- Articulación Social (Olla Comunitaria): Como estrategia de cohesión y tejido social, se lideró la preparación de una olla comunitaria. Este almuerzo colectivo sirvió como eje dinamizador para que niños, jóvenes y adultos mayores no solo apoyaran las labores de mano de obra, sino que participaran activamente en mesas de diálogo sobre el cuidado futuro de los bienes comunes logrados.</w:t>
              <w:br/>
              <w:t>Resultados: • Cumplimiento del 40% de la ejecución inicial física del proyecto de mejoramiento del Barrio Primero de Mayo.</w:t>
              <w:br/>
              <w:t>• Adquisición e instalación base de insumos críticos (3 volquetadas de material, 2 cochados de piedra, 15 bultos de cemento y varillas estructurales).</w:t>
              <w:br/>
              <w:t>• Construcción en marcha de 2 bancas comunales de cemento (3 metros c/u) y optimización del suelo de la cancha de arena lisa.</w:t>
              <w:br/>
              <w:t>• Empoderamiento social masivo mediante la reactivación de prácticas ancestrales de solidaridad popular como la Olla Comunitaria.</w:t>
            </w:r>
          </w:p>
        </w:tc>
        <w:tc>
          <w:tcPr>
            <w:tcW w:w="2228" w:type="dxa"/>
            <w:vAlign w:val="center"/>
          </w:tcPr>
          <w:p>
            <w:r>
              <w:t>8:00 AM a 4:00 PM</w:t>
            </w:r>
          </w:p>
        </w:tc>
      </w:tr>
      <w:tr w:rsidR="00F24605" w:rsidRPr="00F24605" w:rsidTr="00F24605">
        <w:trPr>
          <w:trHeight w:val="567"/>
        </w:trPr>
        <w:tc>
          <w:tcPr>
            <w:tcW w:w="1274" w:type="dxa"/>
            <w:vAlign w:val="center"/>
          </w:tcPr>
          <w:p>
            <w:r>
              <w:t>42</w:t>
            </w:r>
          </w:p>
        </w:tc>
        <w:tc>
          <w:tcPr>
            <w:tcW w:w="1375" w:type="dxa"/>
            <w:vAlign w:val="center"/>
          </w:tcPr>
          <w:p>
            <w:r>
              <w:t>5 de mayo 2026</w:t>
            </w:r>
          </w:p>
        </w:tc>
        <w:tc>
          <w:tcPr>
            <w:tcW w:w="2875" w:type="dxa"/>
            <w:vAlign w:val="center"/>
          </w:tcPr>
          <w:p>
            <w:r>
              <w:t>Analizar de manera colectiva y reflexiva la evolución de la historia sociopolítica de Colombia, e...</w:t>
            </w:r>
          </w:p>
        </w:tc>
        <w:tc>
          <w:tcPr>
            <w:tcW w:w="5244" w:type="dxa"/>
            <w:vAlign w:val="center"/>
          </w:tcPr>
          <w:p>
            <w:r>
              <w:t>Se llevó a cabo una jornada de balance, debate y formación sociopolítica enfocada en la historia de Colombia. Durante el espacio, se realizó una línea de tiempo para analizar las causas y consecuencias del conflicto entre las corrientes políticas de derecha e izquierda en el país, extendiendo la discusión hasta las dinámicas y políticas del gobierno actual. Se fomentó la participación activa de los asistentes para identificar cómo este panorama histórico ha impactado directamente las dinámicas territoriales, la organización comunitaria y el tejido social en sus sectores.</w:t>
              <w:br/>
              <w:t>Resultados: Los líderes comunitarios adquirieron un mayor entendimiento contextual y crítico sobre los procesos históricos y políticos de Colombia. Se fortaleció la capacidad de análisis sobre la situación actual del país y se promovió la importancia de la neutralidad, el diálogo constructivo y la resolución pacífica de conflictos dentro del ejercicio organizativo de ASOJUNTAS y el MIN AMBIENTE.</w:t>
            </w:r>
          </w:p>
        </w:tc>
        <w:tc>
          <w:tcPr>
            <w:tcW w:w="2228" w:type="dxa"/>
            <w:vAlign w:val="center"/>
          </w:tcPr>
          <w:p>
            <w:r>
              <w:t>8:00 AM a 4:00 PM</w:t>
            </w:r>
          </w:p>
        </w:tc>
      </w:tr>
      <w:tr w:rsidR="00F24605" w:rsidRPr="00F24605" w:rsidTr="00F24605">
        <w:trPr>
          <w:trHeight w:val="567"/>
        </w:trPr>
        <w:tc>
          <w:tcPr>
            <w:tcW w:w="1274" w:type="dxa"/>
            <w:vAlign w:val="center"/>
          </w:tcPr>
          <w:p>
            <w:r>
              <w:t>43</w:t>
            </w:r>
          </w:p>
        </w:tc>
        <w:tc>
          <w:tcPr>
            <w:tcW w:w="1375" w:type="dxa"/>
            <w:vAlign w:val="center"/>
          </w:tcPr>
          <w:p>
            <w:r>
              <w:t>5 de Mayo 2026</w:t>
            </w:r>
          </w:p>
        </w:tc>
        <w:tc>
          <w:tcPr>
            <w:tcW w:w="2875" w:type="dxa"/>
            <w:vAlign w:val="center"/>
          </w:tcPr>
          <w:p>
            <w:r>
              <w:t>Socializar la estrategia "Alerta por mi Ambiente" en la Universidad de la Amazonia para articular...</w:t>
            </w:r>
          </w:p>
        </w:tc>
        <w:tc>
          <w:tcPr>
            <w:tcW w:w="5244" w:type="dxa"/>
            <w:vAlign w:val="center"/>
          </w:tcPr>
          <w:p>
            <w:r>
              <w:t>Se participó activamente en el encuentro de socialización de "Alerta por mi Ambiente" desarrollado en las instalaciones de la Universidad de la Amazonia. Durante la jornada, se expusieron los lineamientos de la convocatoria para la asignación y ejecución de proyectos ambientales priorizados en subregiones clave del Caquetá como El Doncello y Florencia. Se apoyó el análisis de las problemáticas ambientales del entorno, se identificaron las necesidades más urgentes de las comunidades y se facilitó el diálogo para que los líderes comunitarios presentes comprendieran los mecanismos de postulación y el impacto esperado de estos proyectos en la conservación de la biodiversidad amazónica.</w:t>
              <w:br/>
              <w:t>Resultados: Se logró una comprensión clara de la convocatoria "Alerta por mi Ambiente" y de los requisitos para la priorización de proyectos en la región. Se generaron lazos de articulación directa entre la academia (Universidad de la Amazonia), los líderes de ASOJUNTAS y la institucionalidad ambiental, fortaleciendo el rol de las comunidades en el diseño de iniciativas de conservación y desarrollo sostenible.</w:t>
            </w:r>
          </w:p>
        </w:tc>
        <w:tc>
          <w:tcPr>
            <w:tcW w:w="2228" w:type="dxa"/>
            <w:vAlign w:val="center"/>
          </w:tcPr>
          <w:p>
            <w:r>
              <w:t>4 pm – 6pm</w:t>
            </w:r>
          </w:p>
        </w:tc>
      </w:tr>
      <w:tr w:rsidR="00F24605" w:rsidRPr="00F24605" w:rsidTr="00F24605">
        <w:trPr>
          <w:trHeight w:val="567"/>
        </w:trPr>
        <w:tc>
          <w:tcPr>
            <w:tcW w:w="1274" w:type="dxa"/>
            <w:vAlign w:val="center"/>
          </w:tcPr>
          <w:p>
            <w:r>
              <w:t>44</w:t>
            </w:r>
          </w:p>
        </w:tc>
        <w:tc>
          <w:tcPr>
            <w:tcW w:w="1375" w:type="dxa"/>
            <w:vAlign w:val="center"/>
          </w:tcPr>
          <w:p>
            <w:r>
              <w:t>14 de  Mayo 2026</w:t>
            </w:r>
          </w:p>
        </w:tc>
        <w:tc>
          <w:tcPr>
            <w:tcW w:w="2875" w:type="dxa"/>
            <w:vAlign w:val="center"/>
          </w:tcPr>
          <w:p>
            <w:r>
              <w:t>Acompañar la primera jornada de la visita institucional de la Superintendencia a la Ciudad de Flo...</w:t>
            </w:r>
          </w:p>
        </w:tc>
        <w:tc>
          <w:tcPr>
            <w:tcW w:w="5244" w:type="dxa"/>
            <w:vAlign w:val="center"/>
          </w:tcPr>
          <w:p>
            <w:r>
              <w:t>Durante esta jornada vespertina, se atendió la apertura formal de la visita de la Superintendencia en una de las  aulas de la universidad de la Amazonia. Se participó en las mesas de revisión de la gestión administrativa y organizativa para la identificación de que ha sido eficiente. Las acciones se centraron en escuchar los requerimientos del ente de control, organizar los soportes solicitados y dialogar sobre los mecanismos internos que garantizan la transparencia y la correcta ejecución de los planes comunitarios, enfocando la atención en cómo la legalidad organizativa respalda los proyectos socioambientales y de paz en el municipio generando entornos de dialogo de acuerdo a factores claves sociales.</w:t>
              <w:br/>
              <w:t>Resultados: Se logró una interlocución directa con los delegados de la Superintendencia, identificando los puntos clave de la auditoría y vigilancia institucional. Se avanzó en la verificación del cumplimiento normativo de la organización, asegurando la solidez de la gestión comunitaria frente a las entidades del Estado.</w:t>
            </w:r>
          </w:p>
        </w:tc>
        <w:tc>
          <w:tcPr>
            <w:tcW w:w="2228" w:type="dxa"/>
            <w:vAlign w:val="center"/>
          </w:tcPr>
          <w:p>
            <w:r>
              <w:t>12 PM – 5: 00 PM</w:t>
            </w:r>
          </w:p>
        </w:tc>
      </w:tr>
      <w:tr w:rsidR="00F24605" w:rsidRPr="00F24605" w:rsidTr="00F24605">
        <w:trPr>
          <w:trHeight w:val="567"/>
        </w:trPr>
        <w:tc>
          <w:tcPr>
            <w:tcW w:w="1274" w:type="dxa"/>
            <w:vAlign w:val="center"/>
          </w:tcPr>
          <w:p>
            <w:r>
              <w:t>45</w:t>
            </w:r>
          </w:p>
        </w:tc>
        <w:tc>
          <w:tcPr>
            <w:tcW w:w="1375" w:type="dxa"/>
            <w:vAlign w:val="center"/>
          </w:tcPr>
          <w:p>
            <w:r>
              <w:t>15 de Mayo  2026</w:t>
            </w:r>
          </w:p>
        </w:tc>
        <w:tc>
          <w:tcPr>
            <w:tcW w:w="2875" w:type="dxa"/>
            <w:vAlign w:val="center"/>
          </w:tcPr>
          <w:p>
            <w:r>
              <w:t>Acompañar la jornada matutina de la auditoría y mesa de trabajo con la Superintendencia para cons...</w:t>
            </w:r>
          </w:p>
        </w:tc>
        <w:tc>
          <w:tcPr>
            <w:tcW w:w="5244" w:type="dxa"/>
            <w:vAlign w:val="center"/>
          </w:tcPr>
          <w:p>
            <w:r>
              <w:t xml:space="preserve">En esta sesión de la mañana, se continuó activamente con el acompañamiento a la visita de la Superintendencia. Se procedió a la revisión técnica y legal de las diferentes concoimientos y relacionamientos de la superintendencia. </w:t>
              <w:br/>
              <w:br/>
              <w:t>Se apoyó en la sustentación de los procesos comunitarios desarrollados en el territorio y se tomaron apuntes detallados de las observaciones hechas por el ente gubernamental para estructurar los planes de mejora correspondientes, asegurando que la estructura organizativa funcione de manera óptima para canalizar los proyectos de la región.</w:t>
              <w:br/>
              <w:t>Resultados: Se completó con éxito la jornada donde se recibió el balance de la Superintendencia con las recomendaciones de fortalecimiento institucional, lo que garantiza la transparencia de la gobernanza ambiental y comunitaria en el territorio generando un enlace directo con als comunidades.</w:t>
            </w:r>
          </w:p>
        </w:tc>
        <w:tc>
          <w:tcPr>
            <w:tcW w:w="2228" w:type="dxa"/>
            <w:vAlign w:val="center"/>
          </w:tcPr>
          <w:p>
            <w:r>
              <w:t>8:00 AM – 2:00 Pm</w:t>
            </w:r>
          </w:p>
        </w:tc>
      </w:tr>
      <w:tr w:rsidR="00F24605" w:rsidRPr="00F24605" w:rsidTr="00F24605">
        <w:trPr>
          <w:trHeight w:val="567"/>
        </w:trPr>
        <w:tc>
          <w:tcPr>
            <w:tcW w:w="1274" w:type="dxa"/>
            <w:vAlign w:val="center"/>
          </w:tcPr>
          <w:p>
            <w:r>
              <w:t>46</w:t>
            </w:r>
          </w:p>
        </w:tc>
        <w:tc>
          <w:tcPr>
            <w:tcW w:w="1375" w:type="dxa"/>
            <w:vAlign w:val="center"/>
          </w:tcPr>
          <w:p>
            <w:r/>
          </w:p>
        </w:tc>
        <w:tc>
          <w:tcPr>
            <w:tcW w:w="2875" w:type="dxa"/>
            <w:vAlign w:val="center"/>
          </w:tcPr>
          <w:p>
            <w:r>
              <w:t>Acompañar y analizar el espacio pedagógico liderado por ASOJUNTAS sobre los mecanismos de partici...</w:t>
            </w:r>
          </w:p>
        </w:tc>
        <w:tc>
          <w:tcPr>
            <w:tcW w:w="5244" w:type="dxa"/>
            <w:vAlign w:val="center"/>
          </w:tcPr>
          <w:p>
            <w:r>
              <w:t>Se participó en la jornada convocada en las instalaciones de ASOJUNTAS en Cartagena del Chairá, donde se abordó el contexto de la participación democrática en la región y se analizó la campaña comunitaria orientada hacia la abstención o el voto consciente. Durante el encuentro, se facilitaron discusiones en torno al impacto del panorama político sobre las Juntas de Acción Comunal, el nivel de cumplimiento institucional frente a los acuerdos comunitarios de protección del territorio, y cómo estas dinámicas electorales influyen de manera directa en la gobernanza local y en la autonomía comunal.</w:t>
              <w:br/>
              <w:t>Resultados: Se generó un espacio de reflexión crítica entre los líderes respecto a sus derechos y mecanismos de participación política. La jornada permitió consolidar una postura organizativa clara frente a las dinámicas del entorno y reforzó el valor de la deliberación pacífica e independiente dentro del ejercicio comunal.</w:t>
            </w:r>
          </w:p>
        </w:tc>
        <w:tc>
          <w:tcPr>
            <w:tcW w:w="2228" w:type="dxa"/>
            <w:vAlign w:val="center"/>
          </w:tcPr>
          <w:p>
            <w:r>
              <w:t>N/A</w:t>
            </w:r>
          </w:p>
        </w:tc>
      </w:tr>
      <w:tr w:rsidR="00F24605" w:rsidRPr="00F24605" w:rsidTr="00F24605">
        <w:trPr>
          <w:trHeight w:val="567"/>
        </w:trPr>
        <w:tc>
          <w:tcPr>
            <w:tcW w:w="1274" w:type="dxa"/>
            <w:vAlign w:val="center"/>
          </w:tcPr>
          <w:p>
            <w:r>
              <w:t>47</w:t>
            </w:r>
          </w:p>
        </w:tc>
        <w:tc>
          <w:tcPr>
            <w:tcW w:w="1375" w:type="dxa"/>
            <w:vAlign w:val="center"/>
          </w:tcPr>
          <w:p>
            <w:r>
              <w:t>31 de Mayo 2026</w:t>
            </w:r>
          </w:p>
        </w:tc>
        <w:tc>
          <w:tcPr>
            <w:tcW w:w="2875" w:type="dxa"/>
            <w:vAlign w:val="center"/>
          </w:tcPr>
          <w:p>
            <w:r>
              <w:t>Brindar acompañamiento ciudadano y veeduría durante la jornada electoral en el municipio de El Pa...</w:t>
            </w:r>
          </w:p>
        </w:tc>
        <w:tc>
          <w:tcPr>
            <w:tcW w:w="5244" w:type="dxa"/>
            <w:vAlign w:val="center"/>
          </w:tcPr>
          <w:p>
            <w:r>
              <w:t>Se realizó el acompañamiento integral al proceso electoral en el casco urbano y las zonas de articulación comunal de El Paujil. Como promotor del Servicio Social para la Paz, se participó en las sesiones de monitoreo del Puesto de Mando Unificado (PMU) al lado de los representantes de ASOJUNTAS. Las acciones incluyeron la verificación del normal desarrollo de las votaciones, el reporte de novedades logísticas o de convivencia ciudadana, y la atención a los canales de comunicación institucionales para asegurar que tanto las comunidades rurales como los líderes comunales pudieran ejercer sus derechos en un ambiente de paz y garantías plenas.</w:t>
              <w:br/>
              <w:t>Resultados: Se garantizó una comunicación fluida y en tiempo real entre los líderes comunales de los sectores rurales y las autoridades del PMU. La jornada electoral transcurrió bajo condiciones adecuadas de convivencia y orden público, logrando fortalecer la confianza institucional y consolidar mecanismos comunitarios de prevención y resolución pacífica de alertas durante procesos democráticos.</w:t>
            </w:r>
          </w:p>
        </w:tc>
        <w:tc>
          <w:tcPr>
            <w:tcW w:w="2228" w:type="dxa"/>
            <w:vAlign w:val="center"/>
          </w:tcPr>
          <w:p>
            <w:r>
              <w:t>7:00 AM -4:00 PM</w:t>
            </w:r>
          </w:p>
        </w:tc>
      </w:tr>
      <w:tr w:rsidR="00F24605" w:rsidRPr="00F24605" w:rsidTr="00F24605">
        <w:trPr>
          <w:trHeight w:val="567"/>
        </w:trPr>
        <w:tc>
          <w:tcPr>
            <w:tcW w:w="1274" w:type="dxa"/>
            <w:vAlign w:val="center"/>
          </w:tcPr>
          <w:p>
            <w:r>
              <w:t>48</w:t>
            </w:r>
          </w:p>
        </w:tc>
        <w:tc>
          <w:tcPr>
            <w:tcW w:w="1375" w:type="dxa"/>
            <w:vAlign w:val="center"/>
          </w:tcPr>
          <w:p>
            <w:r>
              <w:t>8/05/2026</w:t>
            </w:r>
          </w:p>
        </w:tc>
        <w:tc>
          <w:tcPr>
            <w:tcW w:w="2875" w:type="dxa"/>
            <w:vAlign w:val="center"/>
          </w:tcPr>
          <w:p>
            <w:r>
              <w:t>Desarrollar un espacio colectivo de balance, reflexión y seguimiento metodológico sobre las activ...</w:t>
            </w:r>
          </w:p>
        </w:tc>
        <w:tc>
          <w:tcPr>
            <w:tcW w:w="5244" w:type="dxa"/>
            <w:vAlign w:val="center"/>
          </w:tcPr>
          <w:p>
            <w:r>
              <w:t>Describa cuáles fueron las acciones realizadas en desarrollo de la actividad:</w:t>
              <w:br/>
              <w:t>Se llevó a cabo una jornada de evaluación interna y fortalecimiento metodológico. En un primer momento, se realizó un balance reflexivo sobre los procesos y actividades ejecutadas durante los primeros días del mes de mayo en el marco del Servicio Social para la Paz. Se analizaron las capacitaciones previas orientadas al entendimiento crítico de la historia de Colombia, abriendo un debate sobre el rol transformador que deben desempeñar los actuales y futuros promotores en las distintas subregiones del departamento para articularse eficazmente con proyectos locales de paz y conservación.</w:t>
              <w:br/>
              <w:t>En un segundo momento, se revisó el estado actual del diligenciamiento de las bitácoras institucionales y el cumplimiento de la intensidad horaria requerida. Se identificaron los casos de los promotores que presentan saldos pedagógicos pendientes o faltantes de horas correspondientes al mes de abril. Ante esto, se establecieron compromisos formales para redoblar esfuerzos operativos durante lo que resta de mayo, estructurando planes de trabajo intensivos que permitan nivelar las horas acumuladas y garantizar la continuidad idónea en el programa.</w:t>
              <w:br/>
              <w:t>Resultados:   Se unificaron criterios sobre las funciones, responsabilidades y el liderazgo territorial que los promotores deben ejercer en las agendas de paz de los municipios del departamento.</w:t>
              <w:br/>
              <w:t xml:space="preserve">  Se reforzó la apropiación de los contenidos históricos abordados en las capacitaciones como insumo clave para la gobernanza comunitaria. </w:t>
              <w:br/>
              <w:t>  Se consolidó un diagnóstico claro sobre el cumplimiento horario individual, logrando el compromiso de los participantes para intensificar actividades y ponerse al día con las horas pendientes de abril durante este ciclo de mayo.</w:t>
            </w:r>
          </w:p>
        </w:tc>
        <w:tc>
          <w:tcPr>
            <w:tcW w:w="2228" w:type="dxa"/>
            <w:vAlign w:val="center"/>
          </w:tcPr>
          <w:p>
            <w:r>
              <w:t>7:00 Pm – 9:00Pm</w:t>
            </w:r>
          </w:p>
        </w:tc>
      </w:tr>
      <w:tr w:rsidR="00F24605" w:rsidRPr="00F24605" w:rsidTr="00F24605">
        <w:trPr>
          <w:trHeight w:val="567"/>
        </w:trPr>
        <w:tc>
          <w:tcPr>
            <w:tcW w:w="1274" w:type="dxa"/>
            <w:vAlign w:val="center"/>
          </w:tcPr>
          <w:p>
            <w:r>
              <w:t>49</w:t>
            </w:r>
          </w:p>
        </w:tc>
        <w:tc>
          <w:tcPr>
            <w:tcW w:w="1375" w:type="dxa"/>
            <w:vAlign w:val="center"/>
          </w:tcPr>
          <w:p>
            <w:r>
              <w:t>22/05/2026</w:t>
            </w:r>
          </w:p>
        </w:tc>
        <w:tc>
          <w:tcPr>
            <w:tcW w:w="2875" w:type="dxa"/>
            <w:vAlign w:val="center"/>
          </w:tcPr>
          <w:p>
            <w:r>
              <w:t>Socializar los roles metodológicos de los promotores como capacitadores en pedagogía de la absten...</w:t>
            </w:r>
          </w:p>
        </w:tc>
        <w:tc>
          <w:tcPr>
            <w:tcW w:w="5244" w:type="dxa"/>
            <w:vAlign w:val="center"/>
          </w:tcPr>
          <w:p>
            <w:r>
              <w:t>Durante esta jornada nocturna se abordaron dos ejes estratégicos fundamentales para el territorio:</w:t>
              <w:br/>
              <w:t xml:space="preserve">Eje Político-Electoral y Comunitario: Se socializaron detalladamente los diferentes roles que asumen los promotores en su calidad de capacitadores respecto a la pedagogía de la abstención del voto y el voto consciente, contextualizando que en el departamento del Caquetá históricamente cerca del 40% de la población opta por la abstención electoral. En este marco, se extendió una invitación formal y motivacional a los jóvenes del Servicio Social para la Paz para que, en una acción conjunta con ASOJUNTAS y el MOVIMIENTO JUVENIL POR LA PAZ, se vinculen activamente como apoyo en las jornadas operativas del Puesto de Mando Unificado (PMU) programadas para los comicios del 31 de mayo. Se promovieron dinámicas de aliento para que los compañeros continúen fortaleciendo y actualizando la defensa y autonomía de sus áreas rurales. </w:t>
              <w:br/>
              <w:t>Eje Institucional y Educativo: Se destinó un espacio técnico enfocado en fortalecer al colegio agroecológico. Para ello, se avanzó en la estructuración de un programa orientado al diseño de documentos técnicos que articulen las necesidades prioritarias del plantel con los planes de desarrollo vigentes. Esto con el propósito de viabilizar proyectos, jalonar iniciativas de inversión y canalizar soluciones concretas a las problemáticas de infraestructura, pedagogía y sostenibilidad que afectan directamente a la institución educativa.</w:t>
              <w:br/>
              <w:t>Resultados: -  Se definieron las funciones de los promotores como formadores frente a los índices de abstención electoral del departamento (40%) y se consolidó el grupo de apoyo juvenil que articulará con ASOJUNTAS en las actividades del PMU el 31 de mayo.</w:t>
              <w:br/>
              <w:t xml:space="preserve">  Se incrementó la motivación del equipo para seguir impulsando liderazgos territoriales y organizativos en sus comunidades. </w:t>
              <w:br/>
              <w:t>  Se sentaron las bases metodológicas con el colegio agroecológico para la formulación de documentos oficiales que faciliten el enlace de sus proyectos e intereses con los planes de desarrollo locales y regionales.</w:t>
            </w:r>
          </w:p>
        </w:tc>
        <w:tc>
          <w:tcPr>
            <w:tcW w:w="2228" w:type="dxa"/>
            <w:vAlign w:val="center"/>
          </w:tcPr>
          <w:p>
            <w:r>
              <w:t>Hora: 7:00 Pm – 9:00Pm</w:t>
            </w:r>
          </w:p>
        </w:tc>
      </w:tr>
      <w:tr w:rsidR="00F24605" w:rsidRPr="00F24605" w:rsidTr="00F24605">
        <w:trPr>
          <w:trHeight w:val="567"/>
        </w:trPr>
        <w:tc>
          <w:tcPr>
            <w:tcW w:w="1274" w:type="dxa"/>
            <w:vAlign w:val="center"/>
          </w:tcPr>
          <w:p>
            <w:r>
              <w:t>50</w:t>
            </w:r>
          </w:p>
        </w:tc>
        <w:tc>
          <w:tcPr>
            <w:tcW w:w="1375" w:type="dxa"/>
            <w:vAlign w:val="center"/>
          </w:tcPr>
          <w:p>
            <w:r>
              <w:t>29/05/2026</w:t>
            </w:r>
          </w:p>
        </w:tc>
        <w:tc>
          <w:tcPr>
            <w:tcW w:w="2875" w:type="dxa"/>
            <w:vAlign w:val="center"/>
          </w:tcPr>
          <w:p>
            <w:r>
              <w:t>Socializar y evaluar colectivamente los resultados de las actividades desarrolladas por los promo...</w:t>
            </w:r>
          </w:p>
        </w:tc>
        <w:tc>
          <w:tcPr>
            <w:tcW w:w="5244" w:type="dxa"/>
            <w:vAlign w:val="center"/>
          </w:tcPr>
          <w:p>
            <w:r>
              <w:t>Se llevó a cabo una jornada virtual de cierre y evaluación de evidencias. En un primer momento, se realizó la socialización de los resultados e iniciativas ejecutadas en el territorio, abriendo el micrófono para escuchar las opiniones de los integrantes del grupo. Los promotores expusieron el impacto de sus labores empleando diversos recursos didácticos e innovadores: algunos sustentaron mediante diapositivas estructuradas, otros compartieron videos institucionales y un grupo utilizó canciones de rap de autoría propia como memoria creativa. Los asistentes calificaron mutua y positivamente el desempeño, destacando el alto nivel de compromiso, la excelente presentación de los contenidos y el orgullo de dejar en alto la representación del departamento del Caquetá a través de su labor social.</w:t>
              <w:br/>
              <w:t>En un segundo momento, se abrió un espacio de honestidad y autocontrol operativo. De manera individual, expuse ante el equipo que por cruce de funciones y la gestión de diferentes roles institucionales, se pasó por alto el cumplimiento de una actividad comunitaria programada el pasado 28 de mayo en Cartagena del Chairá junto a la Junta de Acción Comunal. Manifesté mi total compromiso para redoblar esfuerzos, corregir este saldo pedagógico y seguir dignificando la ejecución continua del servicio. Finalmente, la reunión cerró remarcando la enorme responsabilidad civil que asumiremos como testigos electorales en las mesas de votación presidenciales, enfatizando en la transparencia y el cuidado del ejercicio democrático en el municipio.</w:t>
              <w:br/>
              <w:t>Resultados:   Se consolidó una evaluación exitosa y amena de los proyectos del mes, evidenciando una alta apropiación del tejido social a través de formatos creativos (videos, diapositivas y piezas de rap).</w:t>
              <w:br/>
              <w:t>  Se fortaleció la cohesión del equipo y el sentido de pertenencia con el Caquetá a través del reconocimiento mutuo del trabajo bien hecho.</w:t>
              <w:br/>
              <w:t xml:space="preserve">  Se estableció un plan de nivelación individual para subsanar la actividad omitida el 28 de mayo, reorientando las acciones con sentido de responsabilidad. </w:t>
              <w:br/>
              <w:t>  Quedaron claras las directrices operativas y la importancia ética del rol de los promotores que actuarán como testigos en los comicios presidenciales.</w:t>
            </w:r>
          </w:p>
        </w:tc>
        <w:tc>
          <w:tcPr>
            <w:tcW w:w="2228" w:type="dxa"/>
            <w:vAlign w:val="center"/>
          </w:tcPr>
          <w:p>
            <w:r>
              <w:t>Hora: 7:00 Pm – 9:00Pm</w:t>
            </w:r>
          </w:p>
        </w:tc>
      </w:tr>
      <w:tr w:rsidR="00F24605" w:rsidRPr="00F24605" w:rsidTr="00F24605">
        <w:trPr>
          <w:trHeight w:val="567"/>
        </w:trPr>
        <w:tc>
          <w:tcPr>
            <w:tcW w:w="1274" w:type="dxa"/>
            <w:vAlign w:val="center"/>
          </w:tcPr>
          <w:p>
            <w:r>
              <w:t>51</w:t>
            </w:r>
          </w:p>
        </w:tc>
        <w:tc>
          <w:tcPr>
            <w:tcW w:w="1375" w:type="dxa"/>
            <w:vAlign w:val="center"/>
          </w:tcPr>
          <w:p>
            <w:r>
              <w:t>12 de junio 2026</w:t>
            </w:r>
          </w:p>
        </w:tc>
        <w:tc>
          <w:tcPr>
            <w:tcW w:w="2875" w:type="dxa"/>
            <w:vAlign w:val="center"/>
          </w:tcPr>
          <w:p>
            <w:r>
              <w:t>Formalizar la entrega y firma del acta del software programado para indentar planes de desarrollo...</w:t>
            </w:r>
          </w:p>
        </w:tc>
        <w:tc>
          <w:tcPr>
            <w:tcW w:w="5244" w:type="dxa"/>
            <w:vAlign w:val="center"/>
          </w:tcPr>
          <w:p>
            <w:r>
              <w:t xml:space="preserve">• Entrega y Socialización del Software: Se presentó formalmente el programa diseñado para filtrar, indentar y analizar de forma automática los planes de desarrollo. </w:t>
              <w:br/>
              <w:t xml:space="preserve">• Identificación de Indicadores: Se explicó el funcionamiento del filtro técnico para localizar metas e indicadores específicos dentro de las políticas públicas estatales. </w:t>
              <w:br/>
              <w:t xml:space="preserve">• Ruta Jurídica y Propuestas: Se definieron los puntos de búsqueda clave que servirán de insumo para la posterior redacción de documentos de gestión como derechos de petición y propuestas de cofinanciación. </w:t>
              <w:br/>
              <w:t>• Cierre y Firma: Se realizó la firma conjunta del acta de entrega con la profesora a cargo para validar el cumplimiento de la meta técnica.</w:t>
              <w:br/>
              <w:t xml:space="preserve">Resultados: • Programa informático entregado y operando en la institución para el análisis estratégico de planes de desarrollo. </w:t>
              <w:br/>
              <w:t xml:space="preserve">• Acta de entrega debidamente firmada por la docente responsable como constancia de la articulación tecnológica. </w:t>
              <w:br/>
              <w:t>• Establecimiento de una base metodológica para que el colegio pueda formular solicitudes formales (derechos de petición) fundamentadas en indicadores reales.</w:t>
            </w:r>
          </w:p>
        </w:tc>
        <w:tc>
          <w:tcPr>
            <w:tcW w:w="2228" w:type="dxa"/>
            <w:vAlign w:val="center"/>
          </w:tcPr>
          <w:p>
            <w:r>
              <w:t>08:00 AM – 10:00 AM</w:t>
            </w:r>
          </w:p>
        </w:tc>
      </w:tr>
      <w:tr w:rsidR="00F24605" w:rsidRPr="00F24605" w:rsidTr="00F24605">
        <w:trPr>
          <w:trHeight w:val="567"/>
        </w:trPr>
        <w:tc>
          <w:tcPr>
            <w:tcW w:w="1274" w:type="dxa"/>
            <w:vAlign w:val="center"/>
          </w:tcPr>
          <w:p>
            <w:r>
              <w:t>52</w:t>
            </w:r>
          </w:p>
        </w:tc>
        <w:tc>
          <w:tcPr>
            <w:tcW w:w="1375" w:type="dxa"/>
            <w:vAlign w:val="center"/>
          </w:tcPr>
          <w:p>
            <w:r>
              <w:t>12 de junio 2026</w:t>
            </w:r>
          </w:p>
        </w:tc>
        <w:tc>
          <w:tcPr>
            <w:tcW w:w="2875" w:type="dxa"/>
            <w:vAlign w:val="center"/>
          </w:tcPr>
          <w:p>
            <w:r>
              <w:t>Fomentar la integración comunitaria, el deporte y el uso saludable del tiempo libre mediante una ...</w:t>
            </w:r>
          </w:p>
        </w:tc>
        <w:tc>
          <w:tcPr>
            <w:tcW w:w="5244" w:type="dxa"/>
            <w:vAlign w:val="center"/>
          </w:tcPr>
          <w:p>
            <w:r>
              <w:t xml:space="preserve">• Coordinación Interinstitucional: Se articuló la logística de la tarde junto al equipo de Campamentos Juveniles "Bosque Mitu Salvini" y los representantes de la institución educativa. </w:t>
              <w:br/>
              <w:t xml:space="preserve">• Actividades Lúdicas: Se desarrollaron dinámicas de grupo, juegos cooperativos y tradicionales enfocados en la sana convivencia. </w:t>
              <w:br/>
              <w:t>• Encuentro Deportivo: Se organizaron espacios de deporte dirigido para activar físicamente a los niños y jóvenes participantes, promoviendo el trabajo en equipo y el liderazgo juvenil.</w:t>
              <w:br/>
              <w:t xml:space="preserve">Resultados: • Espacio de esparcimiento, deporte y recreación garantizado con éxito para los niños y jóvenes en el horario establecido. </w:t>
              <w:br/>
              <w:t xml:space="preserve">• Fortalecimiento del lazo institucional entre la comunidad educativa y los movimientos juveniles del territorio (Campamentos Juveniles). </w:t>
              <w:br/>
              <w:t>• Promoción de hábitos de vida saludable y sana convivencia comunitaria enmarcada dentro de las acciones de paz del programa.</w:t>
            </w:r>
          </w:p>
        </w:tc>
        <w:tc>
          <w:tcPr>
            <w:tcW w:w="2228" w:type="dxa"/>
            <w:vAlign w:val="center"/>
          </w:tcPr>
          <w:p>
            <w:r>
              <w:t>11:00 AM – 01:00 PM</w:t>
            </w:r>
          </w:p>
        </w:tc>
      </w:tr>
    </w:tbl>
    <w:p w:rsidR="00483071" w:rsidRDefault="00483071"/>
    <w:sectPr w:rsidR="00483071" w:rsidSect="0059014D">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14D"/>
    <w:rsid w:val="00110E67"/>
    <w:rsid w:val="0014045C"/>
    <w:rsid w:val="00483071"/>
    <w:rsid w:val="0059014D"/>
    <w:rsid w:val="00A32CE0"/>
    <w:rsid w:val="00F246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34DC"/>
  <w15:chartTrackingRefBased/>
  <w15:docId w15:val="{D161A667-567E-48CE-B906-E22A4B90D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90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24605"/>
    <w:pPr>
      <w:widowControl w:val="0"/>
      <w:autoSpaceDE w:val="0"/>
      <w:autoSpaceDN w:val="0"/>
      <w:spacing w:after="0" w:line="240" w:lineRule="auto"/>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86</Words>
  <Characters>476</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SebastianSebastian Arias Cruz</dc:creator>
  <cp:keywords/>
  <dc:description/>
  <cp:lastModifiedBy>SebastianSebastian Arias Cruz</cp:lastModifiedBy>
  <cp:revision>5</cp:revision>
  <dcterms:created xsi:type="dcterms:W3CDTF">2026-05-07T14:54:00Z</dcterms:created>
  <dcterms:modified xsi:type="dcterms:W3CDTF">2026-05-07T15:16:00Z</dcterms:modified>
</cp:coreProperties>
</file>