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DOKUMENTASI TEKNIS PLATFORM STACK &amp; LAYANAN AZURE</w:t>
      </w:r>
    </w:p>
    <w:p>
      <w:pPr>
        <w:pStyle w:val="Heading2"/>
        <w:spacing w:after="200" w:before="200"/>
      </w:pPr>
      <w:r>
        <w:t xml:space="preserve">LAMPIRAN D: PLATFORM STACK &amp; LAYANAN AZURE</w:t>
      </w:r>
    </w:p>
    <w:p>
      <w:pPr>
        <w:spacing w:after="240"/>
      </w:pPr>
      <w:r>
        <w:t xml:space="preserve">Komponen infrastruktur Microsoft Azure yang digunakan dalam proyek ini meliputi: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1871"/>
        <w:gridCol w:w="1871"/>
        <w:gridCol w:w="1747"/>
      </w:tblGrid>
      <w:tr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Komponen Infrastruktur / SKU</w:t>
            </w:r>
          </w:p>
        </w:tc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 &amp; Estimasi Biaya</w:t>
            </w:r>
          </w:p>
        </w:tc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Syarat &amp; Ketentuan (T&amp;C) &amp; Batasan Operasional</w:t>
            </w:r>
          </w:p>
        </w:tc>
        <w:tc>
          <w:tcPr>
            <w:tcW w:type="dxa" w:w="1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Lisensi &amp; SLA</w:t>
            </w:r>
          </w:p>
        </w:tc>
      </w:tr>
      <w:tr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Azure SQL Database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(Basic Tier, 5 DTU, Maksimum 2GB)</w:t>
            </w:r>
          </w:p>
        </w:tc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line="240"/>
            </w:pPr>
            <w:r>
              <w:rPr>
                <w:sz w:val="20"/>
                <w:szCs w:val="20"/>
              </w:rPr>
              <w:t xml:space="preserve">Berperan sebagai Data Warehouse utama untuk menyimpan hasil analisis teks dan berita.</w:t>
            </w:r>
          </w:p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Estimasi Biaya: ~$4,99 per bulan.</w:t>
            </w:r>
          </w:p>
        </w:tc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line="240"/>
            </w:pPr>
            <w:r>
              <w:rPr>
                <w:sz w:val="20"/>
                <w:szCs w:val="20"/>
              </w:rPr>
              <w:t xml:space="preserve">Terdapat pembatasan otomatis pada ukuran basis data (menjadi read-only) apabila melampaui kapasitas 2GB. Konfigurasi ini tidak disarankan untuk beban kerja kueri paralel berskala masif.</w:t>
            </w:r>
          </w:p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Konektivitas: Menggunakan SQL_SERVER_CONNECTION_STRING.</w:t>
            </w:r>
          </w:p>
        </w:tc>
        <w:tc>
          <w:tcPr>
            <w:tcW w:type="dxa" w:w="1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line="240"/>
            </w:pPr>
            <w:r>
              <w:rPr>
                <w:sz w:val="20"/>
                <w:szCs w:val="20"/>
              </w:rPr>
              <w:t xml:space="preserve">Lisensi Perusahaan (Enterprise License - Microsoft Azure).</w:t>
            </w:r>
          </w:p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SLA: 99,99% tingkat ketersediaan layanan.</w:t>
            </w:r>
          </w:p>
        </w:tc>
      </w:tr>
      <w:tr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Azure Functions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(Consumption Plan / Dynamic Y1)</w:t>
            </w:r>
          </w:p>
        </w:tc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line="240"/>
            </w:pPr>
            <w:r>
              <w:rPr>
                <w:sz w:val="20"/>
                <w:szCs w:val="20"/>
              </w:rPr>
              <w:t xml:space="preserve">Berperan sebagai serverless runner untuk mengeksekusi 35 fungsi ekstraksi data (scraper) harian.</w:t>
            </w:r>
          </w:p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Estimasi Biaya: Pay-as-you-go, bebas biaya untuk 1.000.000 eksekusi pertama. Biaya pemrosesan tambahan diperkirakan sebesar ~$1,00 - $3,00 per bulan.</w:t>
            </w:r>
          </w:p>
        </w:tc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Durasi eksekusi per instansi diterapkan secara ketat (batas waktu rata-rata maksimal 10 menit). Memiliki karakteristik cold-start apabila fungsi mengalami jeda eksekusi dalam waktu yang lama.</w:t>
            </w:r>
          </w:p>
        </w:tc>
        <w:tc>
          <w:tcPr>
            <w:tcW w:type="dxa" w:w="1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line="240"/>
            </w:pPr>
            <w:r>
              <w:rPr>
                <w:sz w:val="20"/>
                <w:szCs w:val="20"/>
              </w:rPr>
              <w:t xml:space="preserve">Lisensi Perusahaan (Enterprise License - Microsoft Azure).</w:t>
            </w:r>
          </w:p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SLA: 99,95% (Khusus untuk Consumption Plan).</w:t>
            </w:r>
          </w:p>
        </w:tc>
      </w:tr>
      <w:tr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Azure Blob Storage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(Standard_LRS, Hot Tier)</w:t>
            </w:r>
          </w:p>
        </w:tc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line="240"/>
            </w:pPr>
            <w:r>
              <w:rPr>
                <w:sz w:val="20"/>
                <w:szCs w:val="20"/>
              </w:rPr>
              <w:t xml:space="preserve">Berperan sebagai penyimpanan sementara untuk dokumen unduhan (PDF/Excel) serta berkas kerja inti (core job files).</w:t>
            </w:r>
          </w:p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Estimasi Biaya: ~$0,015 per GB per bulan.</w:t>
            </w:r>
          </w:p>
        </w:tc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Replikasi LRS (Locally Redundant Storage) menunjukkan bahwa salinan cadangan direplikasi dalam satu pusat data fisik (data center) yang sama, tanpa adanya cadangan lintas wilayah geografis (region).</w:t>
            </w:r>
          </w:p>
        </w:tc>
        <w:tc>
          <w:tcPr>
            <w:tcW w:type="dxa" w:w="1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line="240"/>
            </w:pPr>
            <w:r>
              <w:rPr>
                <w:sz w:val="20"/>
                <w:szCs w:val="20"/>
              </w:rPr>
              <w:t xml:space="preserve">Lisensi Perusahaan (Enterprise License).</w:t>
            </w:r>
          </w:p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SLA: 99,9% keberhasilan baca/tulis (Standard Tier).</w:t>
            </w:r>
          </w:p>
        </w:tc>
      </w:tr>
      <w:tr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Azure Key Vault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(Standard)</w:t>
            </w:r>
          </w:p>
        </w:tc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line="240"/>
            </w:pPr>
            <w:r>
              <w:rPr>
                <w:sz w:val="20"/>
                <w:szCs w:val="20"/>
              </w:rPr>
              <w:t xml:space="preserve">Berfungsi sebagai brankas kredensial untuk mengisolasi dan mengamankan konfigurasi koneksi di lingkungan Cloud.</w:t>
            </w:r>
          </w:p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Estimasi Biaya: ~$0,03 per 10.000 transaksi.</w:t>
            </w:r>
          </w:p>
        </w:tc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Akses ke Key Vault wajib didelegasikan melalui identitas terkelola (Managed Identity) atau kebijakan akses (Access Policies) yang sah. Semua log akses dalam Vault dapat diaudit secara menyeluruh.</w:t>
            </w:r>
          </w:p>
        </w:tc>
        <w:tc>
          <w:tcPr>
            <w:tcW w:type="dxa" w:w="1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line="240"/>
            </w:pPr>
            <w:r>
              <w:rPr>
                <w:sz w:val="20"/>
                <w:szCs w:val="20"/>
              </w:rPr>
              <w:t xml:space="preserve">Lisensi Perusahaan (Enterprise License).</w:t>
            </w:r>
          </w:p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SLA: 99,99% transaksi diproses dan terselesaikan dalam kurun waktu 10 detik.</w:t>
            </w:r>
          </w:p>
        </w:tc>
      </w:tr>
      <w:tr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Azure App Insights &amp; Log Analytics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(PerGB2018)</w:t>
            </w:r>
          </w:p>
        </w:tc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line="240"/>
            </w:pPr>
            <w:r>
              <w:rPr>
                <w:sz w:val="20"/>
                <w:szCs w:val="20"/>
              </w:rPr>
              <w:t xml:space="preserve">Berperan dalam merekam stack trace error Python serta memantau status kesehatan fungsionalitas aplikasi.</w:t>
            </w:r>
          </w:p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Estimasi Biaya: Pemrosesan 5 GB bandwidth log pertama tanpa biaya setiap bulan. Pemrosesan data berlebih akan dikenakan biaya ~$2,30 per GB.</w:t>
            </w:r>
          </w:p>
        </w:tc>
        <w:tc>
          <w:tcPr>
            <w:tcW w:type="dxa" w:w="18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Data log tunduk pada batas masa simpan (retention) baku (hingga 30 hari), kecuali terdapat penyesuaian khusus menuju arsip jangka panjang (Long Term Archive).</w:t>
            </w:r>
          </w:p>
        </w:tc>
        <w:tc>
          <w:tcPr>
            <w:tcW w:type="dxa" w:w="1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line="240"/>
            </w:pPr>
            <w:r>
              <w:rPr>
                <w:sz w:val="20"/>
                <w:szCs w:val="20"/>
              </w:rPr>
              <w:t xml:space="preserve">Lisensi Perusahaan (Enterprise License).</w:t>
            </w:r>
          </w:p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SLA: 99,9% uptime untuk penerimaan data log (Log Ingestion).</w:t>
            </w:r>
          </w:p>
        </w:tc>
      </w:tr>
    </w:tbl>
    <w:p>
      <w:pPr>
        <w:spacing w:after="240"/>
      </w:pPr>
    </w:p>
    <w:p>
      <w:pPr>
        <w:pStyle w:val="Heading2"/>
        <w:spacing w:after="200" w:before="400"/>
      </w:pPr>
      <w:r>
        <w:t xml:space="preserve">LAMPIRAN E: INTEGRASI PLATFORM &amp; ENDPOINT</w:t>
      </w:r>
    </w:p>
    <w:p>
      <w:pPr>
        <w:spacing w:after="240"/>
      </w:pPr>
      <w:r>
        <w:t xml:space="preserve">Platform eksternal dan endpoint yang terintegrasi untuk mendukung fungsionalitas aplikasi: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Platform / Endpoint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 Integrasi &amp; Estimasi Biaya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Lisensi &amp; Kepatuhan Privasi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Azure OpenAI Service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(Model GPT-4o-mini)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line="240"/>
            </w:pPr>
            <w:r>
              <w:rPr>
                <w:sz w:val="20"/>
                <w:szCs w:val="20"/>
              </w:rPr>
              <w:t xml:space="preserve">Pemrosesan Ekstraksi Data Entitas &amp; Klasifikasi Sentimen Teks/Berita.</w:t>
            </w:r>
          </w:p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Estimasi Biaya: Pay-as-you-go (~$0,15 per 1.000.000 Input Token &amp; ~$0,60 per 1.000.000 Output Token). Pembebanan biaya langsung diintegrasikan pada sistem Subscription Azure.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line="240"/>
            </w:pPr>
            <w:r>
              <w:rPr>
                <w:sz w:val="20"/>
                <w:szCs w:val="20"/>
              </w:rPr>
              <w:t xml:space="preserve">Lisensi B2B Perusahaan (Enterprise B2B License).</w:t>
            </w:r>
          </w:p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Tunduk pada aturan Hak Cipta Pelanggan (Customer Copyrights). Prompt sepenuhnya terisolasi dan dijamin TIDAK AKAN dipergunakan sebagai data latih (NO Training Data Use) oleh Microsoft maupun OpenAI.</w:t>
            </w:r>
          </w:p>
        </w:tc>
      </w:tr>
    </w:tbl>
    <w:p>
      <w:pPr>
        <w:spacing w:after="240"/>
      </w:pPr>
    </w:p>
    <w:p>
      <w:pPr>
        <w:pStyle w:val="Heading2"/>
        <w:spacing w:after="200" w:before="400"/>
      </w:pPr>
      <w:r>
        <w:t xml:space="preserve">LAMPIRAN F: PUSTAKA LINGKUNGAN VIRTUAL (VIRTUAL ENVIRONMENT LIBRARIES)</w:t>
      </w:r>
    </w:p>
    <w:p>
      <w:pPr>
        <w:spacing w:after="240"/>
      </w:pPr>
      <w:r>
        <w:t xml:space="preserve">Sistem operasi proyek ini bergantung pada penggunaan pustaka yang terdapat dalam virtual environment (Oryx). Seluruh pustaka tersebut berada di bawah payung lisensi standar perangkat lunak sumber terbuka (open-source software):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Pustaka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 Teknis &amp; Peruntukan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Jenis Lisensi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aiohttp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Memfasilitasi koneksi HTTP asinkron untuk memungkinkan penarikan data (scraping) berjalan secara paralel dengan kecepatan tinggi, sekaligus mengantisipasi pembatasan timeout pada Azure Functions.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Apache License 2.0 (Open Source - Mendukung Penggunaan Komersial)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pdfplumber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Pustaka pembaca teks yang dioptimasi khusus untuk mengekstrak informasi dari laporan atau publikasi yang tersimpan dalam format berkas PDF.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MIT License (Open Source Terbuka)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pymssql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Bertindak sebagai penghubung (driver) berbasis bahasa pemrograman Python untuk melakukan koneksi ke Azure SQL, tanpa mewajibkan proses instalasi Microsoft ODBC secara native.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LGPL-2.1 (Open Source Terbuka)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t xml:space="preserve">─── AKHIR DOKUMEN ───</w:t>
      </w:r>
    </w:p>
    <w:p>
      <w:pPr>
        <w:spacing w:after="80"/>
        <w:jc w:val="center"/>
      </w:pPr>
      <w:r>
        <w:t xml:space="preserve">[NAMA PERUSAHAAN] | [Alamat] | [Website] | [Email]</w:t>
      </w:r>
    </w:p>
    <w:p>
      <w:pPr>
        <w:jc w:val="center"/>
      </w:pPr>
      <w:r>
        <w:t xml:space="preserve">Dokumen No. [DOC-YYYY-XXX] | Versi 1.0 | © [Tahun] [Nama Perusahaan].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2026-04-23T00:53:43.267Z</dcterms:created>
  <dcterms:modified xsi:type="dcterms:W3CDTF">2026-04-23T00:53:43.268Z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