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Mohammad Azlaan</w:t>
      </w:r>
    </w:p>
    <w:p>
      <w:r>
        <w:rPr>
          <w:color w:val="646464"/>
          <w:sz w:val="20"/>
        </w:rPr>
        <w:t>+92 339-3975668 | azlaanmohammad66@gmail.com | LinkedIn | GitHub | Pakistan (Remote, CST-compatible)</w:t>
      </w:r>
    </w:p>
    <w:p>
      <w:r>
        <w:rPr>
          <w:b/>
          <w:color w:val="1A365D"/>
        </w:rPr>
        <w:t>Re: Application for Founder &amp; Chairman Role at NativelyAI</w:t>
      </w:r>
    </w:p>
    <w:p>
      <w:r>
        <w:rPr>
          <w:sz w:val="22"/>
        </w:rPr>
        <w:t>Dear Joseph Spence, I am excited to apply for the Founder &amp; Chairman role at NativelyAI, where I can leverage my technical expertise and entrepreneurial spirit to drive business growth and innovation. With a strong portfolio of innovative projects, I am confident in my ability to make a significant impact as a founder and leader. I am eager to discuss my application and how I can contribute to the success of NativelyAI. In my current role, I have developed and deployed multiple AI applications, including a 4-stage LangGraph pipeline and a fully local AI agent on RTX 3060. I am excited about the opportunity to bring my skills and experience to a leadership role and drive real-world impact. I am confident that my technical expertise, entrepreneurial spirit, and passion for innovation make me an ideal candidate for this role. I look forward to the opportunity to discuss my application and how I can contribute to the success of NativelyAI.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