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Mohammad Azlaan</w:t>
      </w:r>
    </w:p>
    <w:p>
      <w:r>
        <w:rPr>
          <w:color w:val="646464"/>
          <w:sz w:val="20"/>
        </w:rPr>
        <w:t>+92 339-3975668 | azlaanmohammad66@gmail.com | LinkedIn | GitHub | Pakistan (Remote, CST-compatible)</w:t>
      </w:r>
    </w:p>
    <w:p>
      <w:r>
        <w:rPr>
          <w:b/>
          <w:color w:val="1A365D"/>
        </w:rPr>
        <w:t>Re: Application for CEO Role at Surge: Driving Business Value through AI and Technological Integration</w:t>
      </w:r>
    </w:p>
    <w:p>
      <w:r>
        <w:rPr>
          <w:sz w:val="22"/>
        </w:rPr>
        <w:t>Dear Pawel Czech, I am excited to apply for the CEO role at Surge, where I can leverage my expertise in AI systems engineering and technological integration to drive business value and innovation. With a strong background in hackathons and a proven track record of delivering end-to-end AI products, I am confident in my ability to drive success in a business or entrepreneurial setting. I am particularly drawn to Surge's focus on integrating technology, business value, and originality, and I am excited to contribute my skills and experience to the team. In my current role, I have developed and deployed multiple AI-powered projects, including ARIA, VERDICT, and UMER, driving business value through increased efficiency, accuracy, and user engagement. I am excited to bring my expertise and passion for AI and technology to Surge, and I look forward to the opportunity to discuss my application and how I can contribute to the team's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