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A258" w14:textId="7288BF7A" w:rsidR="004D539C" w:rsidRPr="00FC69E9" w:rsidRDefault="00BE3316">
      <w:pPr>
        <w:rPr>
          <w:rFonts w:ascii="Arial Narrow" w:hAnsi="Arial Narrow"/>
        </w:rPr>
      </w:pPr>
      <w:r w:rsidRPr="00FC69E9">
        <w:rPr>
          <w:rFonts w:ascii="Arial Narrow" w:hAnsi="Arial Narrow"/>
          <w:b/>
          <w:bCs/>
          <w:color w:val="1C1C1A"/>
          <w:sz w:val="32"/>
          <w:szCs w:val="32"/>
        </w:rPr>
        <w:t>ULU Mahsuri Villa — Nightly Rate Instruction</w:t>
      </w:r>
      <w:r w:rsidR="00FC69E9" w:rsidRPr="00FC69E9">
        <w:rPr>
          <w:rFonts w:ascii="Arial Narrow" w:hAnsi="Arial Narrow"/>
          <w:b/>
          <w:bCs/>
          <w:color w:val="1C1C1A"/>
          <w:sz w:val="32"/>
          <w:szCs w:val="32"/>
        </w:rPr>
        <w:t xml:space="preserve"> </w:t>
      </w:r>
      <w:r w:rsidR="00FC69E9" w:rsidRPr="00FC69E9">
        <w:rPr>
          <w:rFonts w:ascii="Arial Narrow" w:hAnsi="Arial Narrow"/>
          <w:b/>
          <w:bCs/>
          <w:color w:val="EE0000"/>
          <w:sz w:val="32"/>
          <w:szCs w:val="32"/>
        </w:rPr>
        <w:t>(PRIVATE &amp; CONFIDENTAIL)</w:t>
      </w:r>
    </w:p>
    <w:p w14:paraId="714DE5C1" w14:textId="77777777" w:rsidR="004D539C" w:rsidRPr="00FC69E9" w:rsidRDefault="00BE3316">
      <w:pPr>
        <w:spacing w:after="20"/>
        <w:rPr>
          <w:rFonts w:ascii="Arial Narrow" w:hAnsi="Arial Narrow"/>
        </w:rPr>
      </w:pPr>
      <w:r w:rsidRPr="00FC69E9">
        <w:rPr>
          <w:rFonts w:ascii="Arial Narrow" w:hAnsi="Arial Narrow"/>
          <w:color w:val="6B6560"/>
        </w:rPr>
        <w:t>8 September 2026 – 24 April 2027 (LIMA)</w:t>
      </w:r>
    </w:p>
    <w:p w14:paraId="54740A82" w14:textId="77777777" w:rsidR="004D539C" w:rsidRPr="00FC69E9" w:rsidRDefault="004D539C">
      <w:pPr>
        <w:pBdr>
          <w:bottom w:val="single" w:sz="12" w:space="6" w:color="2A3528"/>
        </w:pBdr>
        <w:spacing w:after="120"/>
        <w:rPr>
          <w:rFonts w:ascii="Arial Narrow" w:hAnsi="Arial Narrow"/>
        </w:rPr>
      </w:pPr>
    </w:p>
    <w:p w14:paraId="02C3FE90" w14:textId="77777777" w:rsidR="004D539C" w:rsidRPr="00FC69E9" w:rsidRDefault="00BE3316">
      <w:pPr>
        <w:spacing w:after="100"/>
        <w:rPr>
          <w:rFonts w:ascii="Arial Narrow" w:hAnsi="Arial Narrow"/>
        </w:rPr>
      </w:pPr>
      <w:r w:rsidRPr="00FC69E9">
        <w:rPr>
          <w:rFonts w:ascii="Arial Narrow" w:hAnsi="Arial Narrow"/>
          <w:color w:val="1C1C1A"/>
        </w:rPr>
        <w:t>Please update the Airbnb calendar to the rates below, effective from reopening (8 Sept). MBED = Master Bedroom only. WHOLE VILLA = MBED rate + RM50, per our existing pricing rule. Weekend = Friday–Saturday night.</w:t>
      </w:r>
    </w:p>
    <w:p w14:paraId="34098BEB" w14:textId="77777777" w:rsidR="004D539C" w:rsidRPr="00FC69E9" w:rsidRDefault="00BE3316">
      <w:pPr>
        <w:pBdr>
          <w:top w:val="single" w:sz="4" w:space="8" w:color="D4A72C"/>
          <w:left w:val="single" w:sz="4" w:space="8" w:color="D4A72C"/>
          <w:bottom w:val="single" w:sz="4" w:space="8" w:color="D4A72C"/>
          <w:right w:val="single" w:sz="4" w:space="8" w:color="D4A72C"/>
        </w:pBdr>
        <w:shd w:val="clear" w:color="auto" w:fill="FFF8E1"/>
        <w:spacing w:after="120"/>
        <w:rPr>
          <w:rFonts w:ascii="Arial Narrow" w:hAnsi="Arial Narrow"/>
        </w:rPr>
      </w:pPr>
      <w:r w:rsidRPr="00FC69E9">
        <w:rPr>
          <w:rFonts w:ascii="Segoe UI Emoji" w:hAnsi="Segoe UI Emoji" w:cs="Segoe UI Emoji"/>
          <w:b/>
          <w:bCs/>
          <w:color w:val="6B4E00"/>
          <w:sz w:val="19"/>
          <w:szCs w:val="19"/>
        </w:rPr>
        <w:t>📌</w:t>
      </w:r>
      <w:r w:rsidRPr="00FC69E9">
        <w:rPr>
          <w:rFonts w:ascii="Arial Narrow" w:hAnsi="Arial Narrow"/>
          <w:b/>
          <w:bCs/>
          <w:color w:val="6B4E00"/>
          <w:sz w:val="19"/>
          <w:szCs w:val="19"/>
        </w:rPr>
        <w:t xml:space="preserve"> Enter these as the base nightly rate — the "RM X × 1 night" line in Airbnb's pricing tool, before tax and before Airbnb's service fee deduction. Do not net anything down for Airbnb's cut — enter the figures below exactly as shown and Airbnb handles the fee automatically. Airbnb's host fee structure is under review separately (finance is reconciling actual payouts against the manager report to confirm current terms) — that does not change what you enter here.</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700"/>
        <w:gridCol w:w="1600"/>
        <w:gridCol w:w="1300"/>
        <w:gridCol w:w="2600"/>
      </w:tblGrid>
      <w:tr w:rsidR="004D539C" w:rsidRPr="00FC69E9" w14:paraId="5535558B" w14:textId="77777777">
        <w:tblPrEx>
          <w:tblCellMar>
            <w:top w:w="0" w:type="dxa"/>
            <w:bottom w:w="0" w:type="dxa"/>
          </w:tblCellMar>
        </w:tblPrEx>
        <w:trPr>
          <w:tblHeader/>
        </w:trPr>
        <w:tc>
          <w:tcPr>
            <w:tcW w:w="1800" w:type="dxa"/>
            <w:shd w:val="clear" w:color="auto" w:fill="2A3528"/>
            <w:tcMar>
              <w:top w:w="60" w:type="dxa"/>
              <w:left w:w="100" w:type="dxa"/>
              <w:bottom w:w="60" w:type="dxa"/>
              <w:right w:w="100" w:type="dxa"/>
            </w:tcMar>
          </w:tcPr>
          <w:p w14:paraId="6D49734A" w14:textId="77777777" w:rsidR="004D539C" w:rsidRPr="00FC69E9" w:rsidRDefault="00BE3316">
            <w:pPr>
              <w:rPr>
                <w:rFonts w:ascii="Arial Narrow" w:hAnsi="Arial Narrow"/>
              </w:rPr>
            </w:pPr>
            <w:r w:rsidRPr="00FC69E9">
              <w:rPr>
                <w:rFonts w:ascii="Arial Narrow" w:hAnsi="Arial Narrow"/>
                <w:b/>
                <w:bCs/>
                <w:color w:val="FFFFFF"/>
                <w:sz w:val="18"/>
                <w:szCs w:val="18"/>
              </w:rPr>
              <w:t>Period</w:t>
            </w:r>
          </w:p>
        </w:tc>
        <w:tc>
          <w:tcPr>
            <w:tcW w:w="1500" w:type="dxa"/>
            <w:shd w:val="clear" w:color="auto" w:fill="2A3528"/>
            <w:tcMar>
              <w:top w:w="60" w:type="dxa"/>
              <w:left w:w="100" w:type="dxa"/>
              <w:bottom w:w="60" w:type="dxa"/>
              <w:right w:w="100" w:type="dxa"/>
            </w:tcMar>
          </w:tcPr>
          <w:p w14:paraId="35D8C236" w14:textId="77777777" w:rsidR="004D539C" w:rsidRPr="00FC69E9" w:rsidRDefault="00BE3316">
            <w:pPr>
              <w:rPr>
                <w:rFonts w:ascii="Arial Narrow" w:hAnsi="Arial Narrow"/>
              </w:rPr>
            </w:pPr>
            <w:r w:rsidRPr="00FC69E9">
              <w:rPr>
                <w:rFonts w:ascii="Arial Narrow" w:hAnsi="Arial Narrow"/>
                <w:b/>
                <w:bCs/>
                <w:color w:val="FFFFFF"/>
                <w:sz w:val="18"/>
                <w:szCs w:val="18"/>
              </w:rPr>
              <w:t>Seasonality</w:t>
            </w:r>
          </w:p>
        </w:tc>
        <w:tc>
          <w:tcPr>
            <w:tcW w:w="1700" w:type="dxa"/>
            <w:shd w:val="clear" w:color="auto" w:fill="2A3528"/>
            <w:tcMar>
              <w:top w:w="60" w:type="dxa"/>
              <w:left w:w="100" w:type="dxa"/>
              <w:bottom w:w="60" w:type="dxa"/>
              <w:right w:w="100" w:type="dxa"/>
            </w:tcMar>
          </w:tcPr>
          <w:p w14:paraId="579F73D9" w14:textId="77777777" w:rsidR="004D539C" w:rsidRPr="00FC69E9" w:rsidRDefault="00BE3316">
            <w:pPr>
              <w:rPr>
                <w:rFonts w:ascii="Arial Narrow" w:hAnsi="Arial Narrow"/>
              </w:rPr>
            </w:pPr>
            <w:r w:rsidRPr="00FC69E9">
              <w:rPr>
                <w:rFonts w:ascii="Arial Narrow" w:hAnsi="Arial Narrow"/>
                <w:b/>
                <w:bCs/>
                <w:color w:val="FFFFFF"/>
                <w:sz w:val="18"/>
                <w:szCs w:val="18"/>
              </w:rPr>
              <w:t>Base Rate (MBED)</w:t>
            </w:r>
          </w:p>
        </w:tc>
        <w:tc>
          <w:tcPr>
            <w:tcW w:w="1600" w:type="dxa"/>
            <w:shd w:val="clear" w:color="auto" w:fill="2A3528"/>
            <w:tcMar>
              <w:top w:w="60" w:type="dxa"/>
              <w:left w:w="100" w:type="dxa"/>
              <w:bottom w:w="60" w:type="dxa"/>
              <w:right w:w="100" w:type="dxa"/>
            </w:tcMar>
          </w:tcPr>
          <w:p w14:paraId="1B2C2AB2" w14:textId="77777777" w:rsidR="004D539C" w:rsidRPr="00FC69E9" w:rsidRDefault="00BE3316">
            <w:pPr>
              <w:rPr>
                <w:rFonts w:ascii="Arial Narrow" w:hAnsi="Arial Narrow"/>
              </w:rPr>
            </w:pPr>
            <w:r w:rsidRPr="00FC69E9">
              <w:rPr>
                <w:rFonts w:ascii="Arial Narrow" w:hAnsi="Arial Narrow"/>
                <w:b/>
                <w:bCs/>
                <w:color w:val="FFFFFF"/>
                <w:sz w:val="18"/>
                <w:szCs w:val="18"/>
              </w:rPr>
              <w:t>Weekend Rate</w:t>
            </w:r>
          </w:p>
        </w:tc>
        <w:tc>
          <w:tcPr>
            <w:tcW w:w="1300" w:type="dxa"/>
            <w:shd w:val="clear" w:color="auto" w:fill="2A3528"/>
            <w:tcMar>
              <w:top w:w="60" w:type="dxa"/>
              <w:left w:w="100" w:type="dxa"/>
              <w:bottom w:w="60" w:type="dxa"/>
              <w:right w:w="100" w:type="dxa"/>
            </w:tcMar>
          </w:tcPr>
          <w:p w14:paraId="086EA07F" w14:textId="77777777" w:rsidR="004D539C" w:rsidRPr="00FC69E9" w:rsidRDefault="00BE3316">
            <w:pPr>
              <w:rPr>
                <w:rFonts w:ascii="Arial Narrow" w:hAnsi="Arial Narrow"/>
              </w:rPr>
            </w:pPr>
            <w:r w:rsidRPr="00FC69E9">
              <w:rPr>
                <w:rFonts w:ascii="Arial Narrow" w:hAnsi="Arial Narrow"/>
                <w:b/>
                <w:bCs/>
                <w:color w:val="FFFFFF"/>
                <w:sz w:val="18"/>
                <w:szCs w:val="18"/>
              </w:rPr>
              <w:t>Min. Stay</w:t>
            </w:r>
          </w:p>
        </w:tc>
        <w:tc>
          <w:tcPr>
            <w:tcW w:w="2600" w:type="dxa"/>
            <w:shd w:val="clear" w:color="auto" w:fill="2A3528"/>
            <w:tcMar>
              <w:top w:w="60" w:type="dxa"/>
              <w:left w:w="100" w:type="dxa"/>
              <w:bottom w:w="60" w:type="dxa"/>
              <w:right w:w="100" w:type="dxa"/>
            </w:tcMar>
          </w:tcPr>
          <w:p w14:paraId="170FD399" w14:textId="77777777" w:rsidR="004D539C" w:rsidRPr="00FC69E9" w:rsidRDefault="00BE3316">
            <w:pPr>
              <w:rPr>
                <w:rFonts w:ascii="Arial Narrow" w:hAnsi="Arial Narrow"/>
              </w:rPr>
            </w:pPr>
            <w:r w:rsidRPr="00FC69E9">
              <w:rPr>
                <w:rFonts w:ascii="Arial Narrow" w:hAnsi="Arial Narrow"/>
                <w:b/>
                <w:bCs/>
                <w:color w:val="FFFFFF"/>
                <w:sz w:val="18"/>
                <w:szCs w:val="18"/>
              </w:rPr>
              <w:t>Notes</w:t>
            </w:r>
          </w:p>
        </w:tc>
      </w:tr>
      <w:tr w:rsidR="004D539C" w:rsidRPr="00FC69E9" w14:paraId="04B22551" w14:textId="77777777">
        <w:tblPrEx>
          <w:tblCellMar>
            <w:top w:w="0" w:type="dxa"/>
            <w:bottom w:w="0" w:type="dxa"/>
          </w:tblCellMar>
        </w:tblPrEx>
        <w:tc>
          <w:tcPr>
            <w:tcW w:w="1800" w:type="dxa"/>
            <w:tcMar>
              <w:top w:w="60" w:type="dxa"/>
              <w:left w:w="100" w:type="dxa"/>
              <w:bottom w:w="60" w:type="dxa"/>
              <w:right w:w="100" w:type="dxa"/>
            </w:tcMar>
          </w:tcPr>
          <w:p w14:paraId="7A1FA1D7" w14:textId="77777777" w:rsidR="004D539C" w:rsidRPr="00FC69E9" w:rsidRDefault="00BE3316">
            <w:pPr>
              <w:rPr>
                <w:rFonts w:ascii="Arial Narrow" w:hAnsi="Arial Narrow"/>
              </w:rPr>
            </w:pPr>
            <w:r w:rsidRPr="00FC69E9">
              <w:rPr>
                <w:rFonts w:ascii="Arial Narrow" w:hAnsi="Arial Narrow"/>
                <w:b/>
                <w:bCs/>
                <w:color w:val="1C1C1A"/>
                <w:sz w:val="18"/>
                <w:szCs w:val="18"/>
              </w:rPr>
              <w:t>8–30 Sep 2026</w:t>
            </w:r>
          </w:p>
        </w:tc>
        <w:tc>
          <w:tcPr>
            <w:tcW w:w="1500" w:type="dxa"/>
            <w:tcMar>
              <w:top w:w="60" w:type="dxa"/>
              <w:left w:w="100" w:type="dxa"/>
              <w:bottom w:w="60" w:type="dxa"/>
              <w:right w:w="100" w:type="dxa"/>
            </w:tcMar>
          </w:tcPr>
          <w:p w14:paraId="2A90A7F9" w14:textId="77777777" w:rsidR="004D539C" w:rsidRPr="00FC69E9" w:rsidRDefault="00BE3316">
            <w:pPr>
              <w:rPr>
                <w:rFonts w:ascii="Arial Narrow" w:hAnsi="Arial Narrow"/>
              </w:rPr>
            </w:pPr>
            <w:r w:rsidRPr="00FC69E9">
              <w:rPr>
                <w:rFonts w:ascii="Arial Narrow" w:hAnsi="Arial Narrow"/>
                <w:color w:val="1C1C1A"/>
                <w:sz w:val="18"/>
                <w:szCs w:val="18"/>
              </w:rPr>
              <w:t>Reopening</w:t>
            </w:r>
          </w:p>
        </w:tc>
        <w:tc>
          <w:tcPr>
            <w:tcW w:w="1700" w:type="dxa"/>
            <w:tcMar>
              <w:top w:w="60" w:type="dxa"/>
              <w:left w:w="100" w:type="dxa"/>
              <w:bottom w:w="60" w:type="dxa"/>
              <w:right w:w="100" w:type="dxa"/>
            </w:tcMar>
          </w:tcPr>
          <w:p w14:paraId="0A88C078" w14:textId="77777777" w:rsidR="004D539C" w:rsidRPr="00FC69E9" w:rsidRDefault="00BE3316">
            <w:pPr>
              <w:rPr>
                <w:rFonts w:ascii="Arial Narrow" w:hAnsi="Arial Narrow"/>
              </w:rPr>
            </w:pPr>
            <w:r w:rsidRPr="00FC69E9">
              <w:rPr>
                <w:rFonts w:ascii="Arial Narrow" w:hAnsi="Arial Narrow"/>
                <w:color w:val="1C1C1A"/>
                <w:sz w:val="18"/>
                <w:szCs w:val="18"/>
              </w:rPr>
              <w:t>RM850</w:t>
            </w:r>
          </w:p>
        </w:tc>
        <w:tc>
          <w:tcPr>
            <w:tcW w:w="1600" w:type="dxa"/>
            <w:tcMar>
              <w:top w:w="60" w:type="dxa"/>
              <w:left w:w="100" w:type="dxa"/>
              <w:bottom w:w="60" w:type="dxa"/>
              <w:right w:w="100" w:type="dxa"/>
            </w:tcMar>
          </w:tcPr>
          <w:p w14:paraId="3B4C7A3C" w14:textId="77777777" w:rsidR="004D539C" w:rsidRPr="00FC69E9" w:rsidRDefault="00BE3316">
            <w:pPr>
              <w:rPr>
                <w:rFonts w:ascii="Arial Narrow" w:hAnsi="Arial Narrow"/>
              </w:rPr>
            </w:pPr>
            <w:r w:rsidRPr="00FC69E9">
              <w:rPr>
                <w:rFonts w:ascii="Arial Narrow" w:hAnsi="Arial Narrow"/>
                <w:color w:val="1C1C1A"/>
                <w:sz w:val="18"/>
                <w:szCs w:val="18"/>
              </w:rPr>
              <w:t>RM930</w:t>
            </w:r>
          </w:p>
        </w:tc>
        <w:tc>
          <w:tcPr>
            <w:tcW w:w="1300" w:type="dxa"/>
            <w:tcMar>
              <w:top w:w="60" w:type="dxa"/>
              <w:left w:w="100" w:type="dxa"/>
              <w:bottom w:w="60" w:type="dxa"/>
              <w:right w:w="100" w:type="dxa"/>
            </w:tcMar>
          </w:tcPr>
          <w:p w14:paraId="7FFA23F0"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tcMar>
              <w:top w:w="60" w:type="dxa"/>
              <w:left w:w="100" w:type="dxa"/>
              <w:bottom w:w="60" w:type="dxa"/>
              <w:right w:w="100" w:type="dxa"/>
            </w:tcMar>
          </w:tcPr>
          <w:p w14:paraId="3A41ADB7" w14:textId="77777777" w:rsidR="004D539C" w:rsidRPr="00FC69E9" w:rsidRDefault="00BE3316">
            <w:pPr>
              <w:rPr>
                <w:rFonts w:ascii="Arial Narrow" w:hAnsi="Arial Narrow"/>
              </w:rPr>
            </w:pPr>
            <w:r w:rsidRPr="00FC69E9">
              <w:rPr>
                <w:rFonts w:ascii="Arial Narrow" w:hAnsi="Arial Narrow"/>
                <w:color w:val="1C1C1A"/>
                <w:sz w:val="18"/>
                <w:szCs w:val="18"/>
              </w:rPr>
              <w:t>First 3 weeks post-refresh — rebuild reviews before pushing rate further</w:t>
            </w:r>
          </w:p>
        </w:tc>
      </w:tr>
      <w:tr w:rsidR="004D539C" w:rsidRPr="00FC69E9" w14:paraId="7422D6B8" w14:textId="77777777">
        <w:tblPrEx>
          <w:tblCellMar>
            <w:top w:w="0" w:type="dxa"/>
            <w:bottom w:w="0" w:type="dxa"/>
          </w:tblCellMar>
        </w:tblPrEx>
        <w:tc>
          <w:tcPr>
            <w:tcW w:w="1800" w:type="dxa"/>
            <w:shd w:val="clear" w:color="auto" w:fill="FAF8F5"/>
            <w:tcMar>
              <w:top w:w="60" w:type="dxa"/>
              <w:left w:w="100" w:type="dxa"/>
              <w:bottom w:w="60" w:type="dxa"/>
              <w:right w:w="100" w:type="dxa"/>
            </w:tcMar>
          </w:tcPr>
          <w:p w14:paraId="414E541D" w14:textId="77777777" w:rsidR="004D539C" w:rsidRPr="00FC69E9" w:rsidRDefault="00BE3316">
            <w:pPr>
              <w:rPr>
                <w:rFonts w:ascii="Arial Narrow" w:hAnsi="Arial Narrow"/>
              </w:rPr>
            </w:pPr>
            <w:r w:rsidRPr="00FC69E9">
              <w:rPr>
                <w:rFonts w:ascii="Arial Narrow" w:hAnsi="Arial Narrow"/>
                <w:b/>
                <w:bCs/>
                <w:color w:val="1C1C1A"/>
                <w:sz w:val="18"/>
                <w:szCs w:val="18"/>
              </w:rPr>
              <w:t>Oct 2026</w:t>
            </w:r>
          </w:p>
        </w:tc>
        <w:tc>
          <w:tcPr>
            <w:tcW w:w="1500" w:type="dxa"/>
            <w:shd w:val="clear" w:color="auto" w:fill="FAF8F5"/>
            <w:tcMar>
              <w:top w:w="60" w:type="dxa"/>
              <w:left w:w="100" w:type="dxa"/>
              <w:bottom w:w="60" w:type="dxa"/>
              <w:right w:w="100" w:type="dxa"/>
            </w:tcMar>
          </w:tcPr>
          <w:p w14:paraId="74FDC582" w14:textId="77777777" w:rsidR="004D539C" w:rsidRPr="00FC69E9" w:rsidRDefault="00BE3316">
            <w:pPr>
              <w:rPr>
                <w:rFonts w:ascii="Arial Narrow" w:hAnsi="Arial Narrow"/>
              </w:rPr>
            </w:pPr>
            <w:r w:rsidRPr="00FC69E9">
              <w:rPr>
                <w:rFonts w:ascii="Arial Narrow" w:hAnsi="Arial Narrow"/>
                <w:color w:val="1C1C1A"/>
                <w:sz w:val="18"/>
                <w:szCs w:val="18"/>
              </w:rPr>
              <w:t>Shoulder</w:t>
            </w:r>
          </w:p>
        </w:tc>
        <w:tc>
          <w:tcPr>
            <w:tcW w:w="1700" w:type="dxa"/>
            <w:shd w:val="clear" w:color="auto" w:fill="FAF8F5"/>
            <w:tcMar>
              <w:top w:w="60" w:type="dxa"/>
              <w:left w:w="100" w:type="dxa"/>
              <w:bottom w:w="60" w:type="dxa"/>
              <w:right w:w="100" w:type="dxa"/>
            </w:tcMar>
          </w:tcPr>
          <w:p w14:paraId="468EF86C" w14:textId="77777777" w:rsidR="004D539C" w:rsidRPr="00FC69E9" w:rsidRDefault="00BE3316">
            <w:pPr>
              <w:rPr>
                <w:rFonts w:ascii="Arial Narrow" w:hAnsi="Arial Narrow"/>
              </w:rPr>
            </w:pPr>
            <w:r w:rsidRPr="00FC69E9">
              <w:rPr>
                <w:rFonts w:ascii="Arial Narrow" w:hAnsi="Arial Narrow"/>
                <w:color w:val="1C1C1A"/>
                <w:sz w:val="18"/>
                <w:szCs w:val="18"/>
              </w:rPr>
              <w:t>RM950</w:t>
            </w:r>
          </w:p>
        </w:tc>
        <w:tc>
          <w:tcPr>
            <w:tcW w:w="1600" w:type="dxa"/>
            <w:shd w:val="clear" w:color="auto" w:fill="FAF8F5"/>
            <w:tcMar>
              <w:top w:w="60" w:type="dxa"/>
              <w:left w:w="100" w:type="dxa"/>
              <w:bottom w:w="60" w:type="dxa"/>
              <w:right w:w="100" w:type="dxa"/>
            </w:tcMar>
          </w:tcPr>
          <w:p w14:paraId="75DD2C29" w14:textId="77777777" w:rsidR="004D539C" w:rsidRPr="00FC69E9" w:rsidRDefault="00BE3316">
            <w:pPr>
              <w:rPr>
                <w:rFonts w:ascii="Arial Narrow" w:hAnsi="Arial Narrow"/>
              </w:rPr>
            </w:pPr>
            <w:r w:rsidRPr="00FC69E9">
              <w:rPr>
                <w:rFonts w:ascii="Arial Narrow" w:hAnsi="Arial Narrow"/>
                <w:color w:val="1C1C1A"/>
                <w:sz w:val="18"/>
                <w:szCs w:val="18"/>
              </w:rPr>
              <w:t>RM1,050</w:t>
            </w:r>
          </w:p>
        </w:tc>
        <w:tc>
          <w:tcPr>
            <w:tcW w:w="1300" w:type="dxa"/>
            <w:shd w:val="clear" w:color="auto" w:fill="FAF8F5"/>
            <w:tcMar>
              <w:top w:w="60" w:type="dxa"/>
              <w:left w:w="100" w:type="dxa"/>
              <w:bottom w:w="60" w:type="dxa"/>
              <w:right w:w="100" w:type="dxa"/>
            </w:tcMar>
          </w:tcPr>
          <w:p w14:paraId="40F4146F"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shd w:val="clear" w:color="auto" w:fill="FAF8F5"/>
            <w:tcMar>
              <w:top w:w="60" w:type="dxa"/>
              <w:left w:w="100" w:type="dxa"/>
              <w:bottom w:w="60" w:type="dxa"/>
              <w:right w:w="100" w:type="dxa"/>
            </w:tcMar>
          </w:tcPr>
          <w:p w14:paraId="6EC0C3C2" w14:textId="77777777" w:rsidR="004D539C" w:rsidRPr="00FC69E9" w:rsidRDefault="00BE3316">
            <w:pPr>
              <w:rPr>
                <w:rFonts w:ascii="Arial Narrow" w:hAnsi="Arial Narrow"/>
              </w:rPr>
            </w:pPr>
            <w:r w:rsidRPr="00FC69E9">
              <w:rPr>
                <w:rFonts w:ascii="Arial Narrow" w:hAnsi="Arial Narrow"/>
                <w:color w:val="1C1C1A"/>
                <w:sz w:val="18"/>
                <w:szCs w:val="18"/>
              </w:rPr>
              <w:t>Matches ULU Sepi parity</w:t>
            </w:r>
          </w:p>
        </w:tc>
      </w:tr>
      <w:tr w:rsidR="004D539C" w:rsidRPr="00FC69E9" w14:paraId="729CBFB7" w14:textId="77777777">
        <w:tblPrEx>
          <w:tblCellMar>
            <w:top w:w="0" w:type="dxa"/>
            <w:bottom w:w="0" w:type="dxa"/>
          </w:tblCellMar>
        </w:tblPrEx>
        <w:tc>
          <w:tcPr>
            <w:tcW w:w="1800" w:type="dxa"/>
            <w:tcMar>
              <w:top w:w="60" w:type="dxa"/>
              <w:left w:w="100" w:type="dxa"/>
              <w:bottom w:w="60" w:type="dxa"/>
              <w:right w:w="100" w:type="dxa"/>
            </w:tcMar>
          </w:tcPr>
          <w:p w14:paraId="77944AC0" w14:textId="77777777" w:rsidR="004D539C" w:rsidRPr="00FC69E9" w:rsidRDefault="00BE3316">
            <w:pPr>
              <w:rPr>
                <w:rFonts w:ascii="Arial Narrow" w:hAnsi="Arial Narrow"/>
              </w:rPr>
            </w:pPr>
            <w:r w:rsidRPr="00FC69E9">
              <w:rPr>
                <w:rFonts w:ascii="Arial Narrow" w:hAnsi="Arial Narrow"/>
                <w:b/>
                <w:bCs/>
                <w:color w:val="1C1C1A"/>
                <w:sz w:val="18"/>
                <w:szCs w:val="18"/>
              </w:rPr>
              <w:t>Nov 2026</w:t>
            </w:r>
          </w:p>
        </w:tc>
        <w:tc>
          <w:tcPr>
            <w:tcW w:w="1500" w:type="dxa"/>
            <w:tcMar>
              <w:top w:w="60" w:type="dxa"/>
              <w:left w:w="100" w:type="dxa"/>
              <w:bottom w:w="60" w:type="dxa"/>
              <w:right w:w="100" w:type="dxa"/>
            </w:tcMar>
          </w:tcPr>
          <w:p w14:paraId="0F0495F9" w14:textId="77777777" w:rsidR="004D539C" w:rsidRPr="00FC69E9" w:rsidRDefault="00BE3316">
            <w:pPr>
              <w:rPr>
                <w:rFonts w:ascii="Arial Narrow" w:hAnsi="Arial Narrow"/>
              </w:rPr>
            </w:pPr>
            <w:r w:rsidRPr="00FC69E9">
              <w:rPr>
                <w:rFonts w:ascii="Arial Narrow" w:hAnsi="Arial Narrow"/>
                <w:color w:val="1C1C1A"/>
                <w:sz w:val="18"/>
                <w:szCs w:val="18"/>
              </w:rPr>
              <w:t>Approaching Peak</w:t>
            </w:r>
          </w:p>
        </w:tc>
        <w:tc>
          <w:tcPr>
            <w:tcW w:w="1700" w:type="dxa"/>
            <w:tcMar>
              <w:top w:w="60" w:type="dxa"/>
              <w:left w:w="100" w:type="dxa"/>
              <w:bottom w:w="60" w:type="dxa"/>
              <w:right w:w="100" w:type="dxa"/>
            </w:tcMar>
          </w:tcPr>
          <w:p w14:paraId="3DFA2C6D" w14:textId="77777777" w:rsidR="004D539C" w:rsidRPr="00FC69E9" w:rsidRDefault="00BE3316">
            <w:pPr>
              <w:rPr>
                <w:rFonts w:ascii="Arial Narrow" w:hAnsi="Arial Narrow"/>
              </w:rPr>
            </w:pPr>
            <w:r w:rsidRPr="00FC69E9">
              <w:rPr>
                <w:rFonts w:ascii="Arial Narrow" w:hAnsi="Arial Narrow"/>
                <w:color w:val="1C1C1A"/>
                <w:sz w:val="18"/>
                <w:szCs w:val="18"/>
              </w:rPr>
              <w:t>RM1,000</w:t>
            </w:r>
          </w:p>
        </w:tc>
        <w:tc>
          <w:tcPr>
            <w:tcW w:w="1600" w:type="dxa"/>
            <w:tcMar>
              <w:top w:w="60" w:type="dxa"/>
              <w:left w:w="100" w:type="dxa"/>
              <w:bottom w:w="60" w:type="dxa"/>
              <w:right w:w="100" w:type="dxa"/>
            </w:tcMar>
          </w:tcPr>
          <w:p w14:paraId="41872990" w14:textId="77777777" w:rsidR="004D539C" w:rsidRPr="00FC69E9" w:rsidRDefault="00BE3316">
            <w:pPr>
              <w:rPr>
                <w:rFonts w:ascii="Arial Narrow" w:hAnsi="Arial Narrow"/>
              </w:rPr>
            </w:pPr>
            <w:r w:rsidRPr="00FC69E9">
              <w:rPr>
                <w:rFonts w:ascii="Arial Narrow" w:hAnsi="Arial Narrow"/>
                <w:color w:val="1C1C1A"/>
                <w:sz w:val="18"/>
                <w:szCs w:val="18"/>
              </w:rPr>
              <w:t>RM1,120</w:t>
            </w:r>
          </w:p>
        </w:tc>
        <w:tc>
          <w:tcPr>
            <w:tcW w:w="1300" w:type="dxa"/>
            <w:tcMar>
              <w:top w:w="60" w:type="dxa"/>
              <w:left w:w="100" w:type="dxa"/>
              <w:bottom w:w="60" w:type="dxa"/>
              <w:right w:w="100" w:type="dxa"/>
            </w:tcMar>
          </w:tcPr>
          <w:p w14:paraId="79525C97"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tcMar>
              <w:top w:w="60" w:type="dxa"/>
              <w:left w:w="100" w:type="dxa"/>
              <w:bottom w:w="60" w:type="dxa"/>
              <w:right w:w="100" w:type="dxa"/>
            </w:tcMar>
          </w:tcPr>
          <w:p w14:paraId="67B7008B" w14:textId="77777777" w:rsidR="004D539C" w:rsidRPr="00FC69E9" w:rsidRDefault="00BE3316">
            <w:pPr>
              <w:rPr>
                <w:rFonts w:ascii="Arial Narrow" w:hAnsi="Arial Narrow"/>
              </w:rPr>
            </w:pPr>
            <w:r w:rsidRPr="00FC69E9">
              <w:rPr>
                <w:rFonts w:ascii="Arial Narrow" w:hAnsi="Arial Narrow"/>
                <w:color w:val="1C1C1A"/>
                <w:sz w:val="18"/>
                <w:szCs w:val="18"/>
              </w:rPr>
              <w:t>Ramp into high season</w:t>
            </w:r>
          </w:p>
        </w:tc>
      </w:tr>
      <w:tr w:rsidR="004D539C" w:rsidRPr="00FC69E9" w14:paraId="171C6EAF" w14:textId="77777777">
        <w:tblPrEx>
          <w:tblCellMar>
            <w:top w:w="0" w:type="dxa"/>
            <w:bottom w:w="0" w:type="dxa"/>
          </w:tblCellMar>
        </w:tblPrEx>
        <w:tc>
          <w:tcPr>
            <w:tcW w:w="1800" w:type="dxa"/>
            <w:shd w:val="clear" w:color="auto" w:fill="FAF8F5"/>
            <w:tcMar>
              <w:top w:w="60" w:type="dxa"/>
              <w:left w:w="100" w:type="dxa"/>
              <w:bottom w:w="60" w:type="dxa"/>
              <w:right w:w="100" w:type="dxa"/>
            </w:tcMar>
          </w:tcPr>
          <w:p w14:paraId="0273CCEA" w14:textId="77777777" w:rsidR="004D539C" w:rsidRPr="00FC69E9" w:rsidRDefault="00BE3316">
            <w:pPr>
              <w:rPr>
                <w:rFonts w:ascii="Arial Narrow" w:hAnsi="Arial Narrow"/>
              </w:rPr>
            </w:pPr>
            <w:r w:rsidRPr="00FC69E9">
              <w:rPr>
                <w:rFonts w:ascii="Arial Narrow" w:hAnsi="Arial Narrow"/>
                <w:b/>
                <w:bCs/>
                <w:color w:val="1C1C1A"/>
                <w:sz w:val="18"/>
                <w:szCs w:val="18"/>
              </w:rPr>
              <w:t>1–20 Dec 2026</w:t>
            </w:r>
          </w:p>
        </w:tc>
        <w:tc>
          <w:tcPr>
            <w:tcW w:w="1500" w:type="dxa"/>
            <w:shd w:val="clear" w:color="auto" w:fill="FAF8F5"/>
            <w:tcMar>
              <w:top w:w="60" w:type="dxa"/>
              <w:left w:w="100" w:type="dxa"/>
              <w:bottom w:w="60" w:type="dxa"/>
              <w:right w:w="100" w:type="dxa"/>
            </w:tcMar>
          </w:tcPr>
          <w:p w14:paraId="2F88E32F" w14:textId="77777777" w:rsidR="004D539C" w:rsidRPr="00FC69E9" w:rsidRDefault="00BE3316">
            <w:pPr>
              <w:rPr>
                <w:rFonts w:ascii="Arial Narrow" w:hAnsi="Arial Narrow"/>
              </w:rPr>
            </w:pPr>
            <w:r w:rsidRPr="00FC69E9">
              <w:rPr>
                <w:rFonts w:ascii="Arial Narrow" w:hAnsi="Arial Narrow"/>
                <w:color w:val="1C1C1A"/>
                <w:sz w:val="18"/>
                <w:szCs w:val="18"/>
              </w:rPr>
              <w:t>Peak</w:t>
            </w:r>
          </w:p>
        </w:tc>
        <w:tc>
          <w:tcPr>
            <w:tcW w:w="1700" w:type="dxa"/>
            <w:shd w:val="clear" w:color="auto" w:fill="FAF8F5"/>
            <w:tcMar>
              <w:top w:w="60" w:type="dxa"/>
              <w:left w:w="100" w:type="dxa"/>
              <w:bottom w:w="60" w:type="dxa"/>
              <w:right w:w="100" w:type="dxa"/>
            </w:tcMar>
          </w:tcPr>
          <w:p w14:paraId="31804211" w14:textId="77777777" w:rsidR="004D539C" w:rsidRPr="00FC69E9" w:rsidRDefault="00BE3316">
            <w:pPr>
              <w:rPr>
                <w:rFonts w:ascii="Arial Narrow" w:hAnsi="Arial Narrow"/>
              </w:rPr>
            </w:pPr>
            <w:r w:rsidRPr="00FC69E9">
              <w:rPr>
                <w:rFonts w:ascii="Arial Narrow" w:hAnsi="Arial Narrow"/>
                <w:color w:val="1C1C1A"/>
                <w:sz w:val="18"/>
                <w:szCs w:val="18"/>
              </w:rPr>
              <w:t>RM1,050</w:t>
            </w:r>
          </w:p>
        </w:tc>
        <w:tc>
          <w:tcPr>
            <w:tcW w:w="1600" w:type="dxa"/>
            <w:shd w:val="clear" w:color="auto" w:fill="FAF8F5"/>
            <w:tcMar>
              <w:top w:w="60" w:type="dxa"/>
              <w:left w:w="100" w:type="dxa"/>
              <w:bottom w:w="60" w:type="dxa"/>
              <w:right w:w="100" w:type="dxa"/>
            </w:tcMar>
          </w:tcPr>
          <w:p w14:paraId="2073554D" w14:textId="77777777" w:rsidR="004D539C" w:rsidRPr="00FC69E9" w:rsidRDefault="00BE3316">
            <w:pPr>
              <w:rPr>
                <w:rFonts w:ascii="Arial Narrow" w:hAnsi="Arial Narrow"/>
              </w:rPr>
            </w:pPr>
            <w:r w:rsidRPr="00FC69E9">
              <w:rPr>
                <w:rFonts w:ascii="Arial Narrow" w:hAnsi="Arial Narrow"/>
                <w:color w:val="1C1C1A"/>
                <w:sz w:val="18"/>
                <w:szCs w:val="18"/>
              </w:rPr>
              <w:t>RM1,200</w:t>
            </w:r>
          </w:p>
        </w:tc>
        <w:tc>
          <w:tcPr>
            <w:tcW w:w="1300" w:type="dxa"/>
            <w:shd w:val="clear" w:color="auto" w:fill="FAF8F5"/>
            <w:tcMar>
              <w:top w:w="60" w:type="dxa"/>
              <w:left w:w="100" w:type="dxa"/>
              <w:bottom w:w="60" w:type="dxa"/>
              <w:right w:w="100" w:type="dxa"/>
            </w:tcMar>
          </w:tcPr>
          <w:p w14:paraId="039C3D9F" w14:textId="77777777" w:rsidR="004D539C" w:rsidRPr="00FC69E9" w:rsidRDefault="00BE3316">
            <w:pPr>
              <w:rPr>
                <w:rFonts w:ascii="Arial Narrow" w:hAnsi="Arial Narrow"/>
              </w:rPr>
            </w:pPr>
            <w:r w:rsidRPr="00FC69E9">
              <w:rPr>
                <w:rFonts w:ascii="Arial Narrow" w:hAnsi="Arial Narrow"/>
                <w:color w:val="1C1C1A"/>
                <w:sz w:val="18"/>
                <w:szCs w:val="18"/>
              </w:rPr>
              <w:t>3 nights</w:t>
            </w:r>
          </w:p>
        </w:tc>
        <w:tc>
          <w:tcPr>
            <w:tcW w:w="2600" w:type="dxa"/>
            <w:shd w:val="clear" w:color="auto" w:fill="FAF8F5"/>
            <w:tcMar>
              <w:top w:w="60" w:type="dxa"/>
              <w:left w:w="100" w:type="dxa"/>
              <w:bottom w:w="60" w:type="dxa"/>
              <w:right w:w="100" w:type="dxa"/>
            </w:tcMar>
          </w:tcPr>
          <w:p w14:paraId="1BF4BDA7" w14:textId="77777777" w:rsidR="004D539C" w:rsidRPr="00FC69E9" w:rsidRDefault="00BE3316">
            <w:pPr>
              <w:rPr>
                <w:rFonts w:ascii="Arial Narrow" w:hAnsi="Arial Narrow"/>
              </w:rPr>
            </w:pPr>
            <w:r w:rsidRPr="00FC69E9">
              <w:rPr>
                <w:rFonts w:ascii="Arial Narrow" w:hAnsi="Arial Narrow"/>
                <w:color w:val="1C1C1A"/>
                <w:sz w:val="18"/>
                <w:szCs w:val="18"/>
              </w:rPr>
              <w:t>Early peak — before school-holiday crunch</w:t>
            </w:r>
          </w:p>
        </w:tc>
      </w:tr>
      <w:tr w:rsidR="004D539C" w:rsidRPr="00FC69E9" w14:paraId="2F636115" w14:textId="77777777">
        <w:tblPrEx>
          <w:tblCellMar>
            <w:top w:w="0" w:type="dxa"/>
            <w:bottom w:w="0" w:type="dxa"/>
          </w:tblCellMar>
        </w:tblPrEx>
        <w:tc>
          <w:tcPr>
            <w:tcW w:w="1800" w:type="dxa"/>
            <w:tcMar>
              <w:top w:w="60" w:type="dxa"/>
              <w:left w:w="100" w:type="dxa"/>
              <w:bottom w:w="60" w:type="dxa"/>
              <w:right w:w="100" w:type="dxa"/>
            </w:tcMar>
          </w:tcPr>
          <w:p w14:paraId="38CF0033" w14:textId="77777777" w:rsidR="004D539C" w:rsidRPr="00FC69E9" w:rsidRDefault="00BE3316">
            <w:pPr>
              <w:rPr>
                <w:rFonts w:ascii="Arial Narrow" w:hAnsi="Arial Narrow"/>
              </w:rPr>
            </w:pPr>
            <w:r w:rsidRPr="00FC69E9">
              <w:rPr>
                <w:rFonts w:ascii="Arial Narrow" w:hAnsi="Arial Narrow"/>
                <w:b/>
                <w:bCs/>
                <w:color w:val="1C1C1A"/>
                <w:sz w:val="18"/>
                <w:szCs w:val="18"/>
              </w:rPr>
              <w:t>21 Dec 2026 – 5 Jan 2027</w:t>
            </w:r>
          </w:p>
        </w:tc>
        <w:tc>
          <w:tcPr>
            <w:tcW w:w="1500" w:type="dxa"/>
            <w:tcMar>
              <w:top w:w="60" w:type="dxa"/>
              <w:left w:w="100" w:type="dxa"/>
              <w:bottom w:w="60" w:type="dxa"/>
              <w:right w:w="100" w:type="dxa"/>
            </w:tcMar>
          </w:tcPr>
          <w:p w14:paraId="78476915" w14:textId="77777777" w:rsidR="004D539C" w:rsidRPr="00FC69E9" w:rsidRDefault="00BE3316">
            <w:pPr>
              <w:rPr>
                <w:rFonts w:ascii="Arial Narrow" w:hAnsi="Arial Narrow"/>
              </w:rPr>
            </w:pPr>
            <w:r w:rsidRPr="00FC69E9">
              <w:rPr>
                <w:rFonts w:ascii="Arial Narrow" w:hAnsi="Arial Narrow"/>
                <w:color w:val="1C1C1A"/>
                <w:sz w:val="18"/>
                <w:szCs w:val="18"/>
              </w:rPr>
              <w:t>Peak (Christmas/New Year)</w:t>
            </w:r>
          </w:p>
        </w:tc>
        <w:tc>
          <w:tcPr>
            <w:tcW w:w="1700" w:type="dxa"/>
            <w:tcMar>
              <w:top w:w="60" w:type="dxa"/>
              <w:left w:w="100" w:type="dxa"/>
              <w:bottom w:w="60" w:type="dxa"/>
              <w:right w:w="100" w:type="dxa"/>
            </w:tcMar>
          </w:tcPr>
          <w:p w14:paraId="6697528C" w14:textId="77777777" w:rsidR="004D539C" w:rsidRPr="00FC69E9" w:rsidRDefault="00BE3316">
            <w:pPr>
              <w:rPr>
                <w:rFonts w:ascii="Arial Narrow" w:hAnsi="Arial Narrow"/>
              </w:rPr>
            </w:pPr>
            <w:r w:rsidRPr="00FC69E9">
              <w:rPr>
                <w:rFonts w:ascii="Arial Narrow" w:hAnsi="Arial Narrow"/>
                <w:color w:val="1C1C1A"/>
                <w:sz w:val="18"/>
                <w:szCs w:val="18"/>
              </w:rPr>
              <w:t>RM1,150</w:t>
            </w:r>
          </w:p>
        </w:tc>
        <w:tc>
          <w:tcPr>
            <w:tcW w:w="1600" w:type="dxa"/>
            <w:tcMar>
              <w:top w:w="60" w:type="dxa"/>
              <w:left w:w="100" w:type="dxa"/>
              <w:bottom w:w="60" w:type="dxa"/>
              <w:right w:w="100" w:type="dxa"/>
            </w:tcMar>
          </w:tcPr>
          <w:p w14:paraId="5646B1E1" w14:textId="77777777" w:rsidR="004D539C" w:rsidRPr="00FC69E9" w:rsidRDefault="00BE3316">
            <w:pPr>
              <w:rPr>
                <w:rFonts w:ascii="Arial Narrow" w:hAnsi="Arial Narrow"/>
              </w:rPr>
            </w:pPr>
            <w:r w:rsidRPr="00FC69E9">
              <w:rPr>
                <w:rFonts w:ascii="Arial Narrow" w:hAnsi="Arial Narrow"/>
                <w:color w:val="1C1C1A"/>
                <w:sz w:val="18"/>
                <w:szCs w:val="18"/>
              </w:rPr>
              <w:t>RM1,400</w:t>
            </w:r>
          </w:p>
        </w:tc>
        <w:tc>
          <w:tcPr>
            <w:tcW w:w="1300" w:type="dxa"/>
            <w:tcMar>
              <w:top w:w="60" w:type="dxa"/>
              <w:left w:w="100" w:type="dxa"/>
              <w:bottom w:w="60" w:type="dxa"/>
              <w:right w:w="100" w:type="dxa"/>
            </w:tcMar>
          </w:tcPr>
          <w:p w14:paraId="7122E997" w14:textId="2139F333" w:rsidR="004D539C" w:rsidRPr="00FC69E9" w:rsidRDefault="00FC69E9">
            <w:pPr>
              <w:rPr>
                <w:rFonts w:ascii="Arial Narrow" w:hAnsi="Arial Narrow"/>
              </w:rPr>
            </w:pPr>
            <w:r>
              <w:rPr>
                <w:rFonts w:ascii="Arial Narrow" w:hAnsi="Arial Narrow"/>
                <w:color w:val="1C1C1A"/>
                <w:sz w:val="18"/>
                <w:szCs w:val="18"/>
              </w:rPr>
              <w:t>4</w:t>
            </w:r>
            <w:r w:rsidR="00BE3316" w:rsidRPr="00FC69E9">
              <w:rPr>
                <w:rFonts w:ascii="Arial Narrow" w:hAnsi="Arial Narrow"/>
                <w:color w:val="1C1C1A"/>
                <w:sz w:val="18"/>
                <w:szCs w:val="18"/>
              </w:rPr>
              <w:t xml:space="preserve"> nights</w:t>
            </w:r>
          </w:p>
        </w:tc>
        <w:tc>
          <w:tcPr>
            <w:tcW w:w="2600" w:type="dxa"/>
            <w:tcMar>
              <w:top w:w="60" w:type="dxa"/>
              <w:left w:w="100" w:type="dxa"/>
              <w:bottom w:w="60" w:type="dxa"/>
              <w:right w:w="100" w:type="dxa"/>
            </w:tcMar>
          </w:tcPr>
          <w:p w14:paraId="6368326D" w14:textId="77777777" w:rsidR="004D539C" w:rsidRPr="00FC69E9" w:rsidRDefault="00BE3316">
            <w:pPr>
              <w:rPr>
                <w:rFonts w:ascii="Arial Narrow" w:hAnsi="Arial Narrow"/>
              </w:rPr>
            </w:pPr>
            <w:r w:rsidRPr="00FC69E9">
              <w:rPr>
                <w:rFonts w:ascii="Arial Narrow" w:hAnsi="Arial Narrow"/>
                <w:color w:val="1C1C1A"/>
                <w:sz w:val="18"/>
                <w:szCs w:val="18"/>
              </w:rPr>
              <w:t>Highest-demand week of the whole cycle — do not undercut this</w:t>
            </w:r>
          </w:p>
        </w:tc>
      </w:tr>
      <w:tr w:rsidR="004D539C" w:rsidRPr="00FC69E9" w14:paraId="75EEF9BF" w14:textId="77777777">
        <w:tblPrEx>
          <w:tblCellMar>
            <w:top w:w="0" w:type="dxa"/>
            <w:bottom w:w="0" w:type="dxa"/>
          </w:tblCellMar>
        </w:tblPrEx>
        <w:tc>
          <w:tcPr>
            <w:tcW w:w="1800" w:type="dxa"/>
            <w:shd w:val="clear" w:color="auto" w:fill="FAF8F5"/>
            <w:tcMar>
              <w:top w:w="60" w:type="dxa"/>
              <w:left w:w="100" w:type="dxa"/>
              <w:bottom w:w="60" w:type="dxa"/>
              <w:right w:w="100" w:type="dxa"/>
            </w:tcMar>
          </w:tcPr>
          <w:p w14:paraId="1290222C" w14:textId="77777777" w:rsidR="004D539C" w:rsidRPr="00FC69E9" w:rsidRDefault="00BE3316">
            <w:pPr>
              <w:rPr>
                <w:rFonts w:ascii="Arial Narrow" w:hAnsi="Arial Narrow"/>
              </w:rPr>
            </w:pPr>
            <w:r w:rsidRPr="00FC69E9">
              <w:rPr>
                <w:rFonts w:ascii="Arial Narrow" w:hAnsi="Arial Narrow"/>
                <w:b/>
                <w:bCs/>
                <w:color w:val="1C1C1A"/>
                <w:sz w:val="18"/>
                <w:szCs w:val="18"/>
              </w:rPr>
              <w:t>6–31 Jan 2027</w:t>
            </w:r>
          </w:p>
        </w:tc>
        <w:tc>
          <w:tcPr>
            <w:tcW w:w="1500" w:type="dxa"/>
            <w:shd w:val="clear" w:color="auto" w:fill="FAF8F5"/>
            <w:tcMar>
              <w:top w:w="60" w:type="dxa"/>
              <w:left w:w="100" w:type="dxa"/>
              <w:bottom w:w="60" w:type="dxa"/>
              <w:right w:w="100" w:type="dxa"/>
            </w:tcMar>
          </w:tcPr>
          <w:p w14:paraId="3E7BA6A9" w14:textId="77777777" w:rsidR="004D539C" w:rsidRPr="00FC69E9" w:rsidRDefault="00BE3316">
            <w:pPr>
              <w:rPr>
                <w:rFonts w:ascii="Arial Narrow" w:hAnsi="Arial Narrow"/>
              </w:rPr>
            </w:pPr>
            <w:r w:rsidRPr="00FC69E9">
              <w:rPr>
                <w:rFonts w:ascii="Arial Narrow" w:hAnsi="Arial Narrow"/>
                <w:color w:val="1C1C1A"/>
                <w:sz w:val="18"/>
                <w:szCs w:val="18"/>
              </w:rPr>
              <w:t>Peak (tapering)</w:t>
            </w:r>
          </w:p>
        </w:tc>
        <w:tc>
          <w:tcPr>
            <w:tcW w:w="1700" w:type="dxa"/>
            <w:shd w:val="clear" w:color="auto" w:fill="FAF8F5"/>
            <w:tcMar>
              <w:top w:w="60" w:type="dxa"/>
              <w:left w:w="100" w:type="dxa"/>
              <w:bottom w:w="60" w:type="dxa"/>
              <w:right w:w="100" w:type="dxa"/>
            </w:tcMar>
          </w:tcPr>
          <w:p w14:paraId="28B56F79" w14:textId="77777777" w:rsidR="004D539C" w:rsidRPr="00FC69E9" w:rsidRDefault="00BE3316">
            <w:pPr>
              <w:rPr>
                <w:rFonts w:ascii="Arial Narrow" w:hAnsi="Arial Narrow"/>
              </w:rPr>
            </w:pPr>
            <w:r w:rsidRPr="00FC69E9">
              <w:rPr>
                <w:rFonts w:ascii="Arial Narrow" w:hAnsi="Arial Narrow"/>
                <w:color w:val="1C1C1A"/>
                <w:sz w:val="18"/>
                <w:szCs w:val="18"/>
              </w:rPr>
              <w:t>RM950</w:t>
            </w:r>
          </w:p>
        </w:tc>
        <w:tc>
          <w:tcPr>
            <w:tcW w:w="1600" w:type="dxa"/>
            <w:shd w:val="clear" w:color="auto" w:fill="FAF8F5"/>
            <w:tcMar>
              <w:top w:w="60" w:type="dxa"/>
              <w:left w:w="100" w:type="dxa"/>
              <w:bottom w:w="60" w:type="dxa"/>
              <w:right w:w="100" w:type="dxa"/>
            </w:tcMar>
          </w:tcPr>
          <w:p w14:paraId="538232C6" w14:textId="77777777" w:rsidR="004D539C" w:rsidRPr="00FC69E9" w:rsidRDefault="00BE3316">
            <w:pPr>
              <w:rPr>
                <w:rFonts w:ascii="Arial Narrow" w:hAnsi="Arial Narrow"/>
              </w:rPr>
            </w:pPr>
            <w:r w:rsidRPr="00FC69E9">
              <w:rPr>
                <w:rFonts w:ascii="Arial Narrow" w:hAnsi="Arial Narrow"/>
                <w:color w:val="1C1C1A"/>
                <w:sz w:val="18"/>
                <w:szCs w:val="18"/>
              </w:rPr>
              <w:t>RM1,070</w:t>
            </w:r>
          </w:p>
        </w:tc>
        <w:tc>
          <w:tcPr>
            <w:tcW w:w="1300" w:type="dxa"/>
            <w:shd w:val="clear" w:color="auto" w:fill="FAF8F5"/>
            <w:tcMar>
              <w:top w:w="60" w:type="dxa"/>
              <w:left w:w="100" w:type="dxa"/>
              <w:bottom w:w="60" w:type="dxa"/>
              <w:right w:w="100" w:type="dxa"/>
            </w:tcMar>
          </w:tcPr>
          <w:p w14:paraId="44E2AA26"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shd w:val="clear" w:color="auto" w:fill="FAF8F5"/>
            <w:tcMar>
              <w:top w:w="60" w:type="dxa"/>
              <w:left w:w="100" w:type="dxa"/>
              <w:bottom w:w="60" w:type="dxa"/>
              <w:right w:w="100" w:type="dxa"/>
            </w:tcMar>
          </w:tcPr>
          <w:p w14:paraId="46A653F0" w14:textId="77777777" w:rsidR="004D539C" w:rsidRPr="00FC69E9" w:rsidRDefault="00BE3316">
            <w:pPr>
              <w:rPr>
                <w:rFonts w:ascii="Arial Narrow" w:hAnsi="Arial Narrow"/>
              </w:rPr>
            </w:pPr>
            <w:r w:rsidRPr="00FC69E9">
              <w:rPr>
                <w:rFonts w:ascii="Arial Narrow" w:hAnsi="Arial Narrow"/>
                <w:color w:val="1C1C1A"/>
                <w:sz w:val="18"/>
                <w:szCs w:val="18"/>
              </w:rPr>
              <w:t>Demand cools after New Year</w:t>
            </w:r>
          </w:p>
        </w:tc>
      </w:tr>
      <w:tr w:rsidR="004D539C" w:rsidRPr="00FC69E9" w14:paraId="7850A2B0" w14:textId="77777777">
        <w:tblPrEx>
          <w:tblCellMar>
            <w:top w:w="0" w:type="dxa"/>
            <w:bottom w:w="0" w:type="dxa"/>
          </w:tblCellMar>
        </w:tblPrEx>
        <w:tc>
          <w:tcPr>
            <w:tcW w:w="1800" w:type="dxa"/>
            <w:tcMar>
              <w:top w:w="60" w:type="dxa"/>
              <w:left w:w="100" w:type="dxa"/>
              <w:bottom w:w="60" w:type="dxa"/>
              <w:right w:w="100" w:type="dxa"/>
            </w:tcMar>
          </w:tcPr>
          <w:p w14:paraId="6BF0133D" w14:textId="77777777" w:rsidR="004D539C" w:rsidRPr="00FC69E9" w:rsidRDefault="00BE3316">
            <w:pPr>
              <w:rPr>
                <w:rFonts w:ascii="Arial Narrow" w:hAnsi="Arial Narrow"/>
              </w:rPr>
            </w:pPr>
            <w:r w:rsidRPr="00FC69E9">
              <w:rPr>
                <w:rFonts w:ascii="Arial Narrow" w:hAnsi="Arial Narrow"/>
                <w:b/>
                <w:bCs/>
                <w:color w:val="1C1C1A"/>
                <w:sz w:val="18"/>
                <w:szCs w:val="18"/>
              </w:rPr>
              <w:t>Feb 2027</w:t>
            </w:r>
          </w:p>
        </w:tc>
        <w:tc>
          <w:tcPr>
            <w:tcW w:w="1500" w:type="dxa"/>
            <w:tcMar>
              <w:top w:w="60" w:type="dxa"/>
              <w:left w:w="100" w:type="dxa"/>
              <w:bottom w:w="60" w:type="dxa"/>
              <w:right w:w="100" w:type="dxa"/>
            </w:tcMar>
          </w:tcPr>
          <w:p w14:paraId="741EF8ED" w14:textId="77777777" w:rsidR="004D539C" w:rsidRPr="00FC69E9" w:rsidRDefault="00BE3316">
            <w:pPr>
              <w:rPr>
                <w:rFonts w:ascii="Arial Narrow" w:hAnsi="Arial Narrow"/>
              </w:rPr>
            </w:pPr>
            <w:r w:rsidRPr="00FC69E9">
              <w:rPr>
                <w:rFonts w:ascii="Arial Narrow" w:hAnsi="Arial Narrow"/>
                <w:color w:val="1C1C1A"/>
                <w:sz w:val="18"/>
                <w:szCs w:val="18"/>
              </w:rPr>
              <w:t>Peak</w:t>
            </w:r>
          </w:p>
        </w:tc>
        <w:tc>
          <w:tcPr>
            <w:tcW w:w="1700" w:type="dxa"/>
            <w:tcMar>
              <w:top w:w="60" w:type="dxa"/>
              <w:left w:w="100" w:type="dxa"/>
              <w:bottom w:w="60" w:type="dxa"/>
              <w:right w:w="100" w:type="dxa"/>
            </w:tcMar>
          </w:tcPr>
          <w:p w14:paraId="6340A058" w14:textId="77777777" w:rsidR="004D539C" w:rsidRPr="00FC69E9" w:rsidRDefault="00BE3316">
            <w:pPr>
              <w:rPr>
                <w:rFonts w:ascii="Arial Narrow" w:hAnsi="Arial Narrow"/>
              </w:rPr>
            </w:pPr>
            <w:r w:rsidRPr="00FC69E9">
              <w:rPr>
                <w:rFonts w:ascii="Arial Narrow" w:hAnsi="Arial Narrow"/>
                <w:color w:val="1C1C1A"/>
                <w:sz w:val="18"/>
                <w:szCs w:val="18"/>
              </w:rPr>
              <w:t>RM950</w:t>
            </w:r>
          </w:p>
        </w:tc>
        <w:tc>
          <w:tcPr>
            <w:tcW w:w="1600" w:type="dxa"/>
            <w:tcMar>
              <w:top w:w="60" w:type="dxa"/>
              <w:left w:w="100" w:type="dxa"/>
              <w:bottom w:w="60" w:type="dxa"/>
              <w:right w:w="100" w:type="dxa"/>
            </w:tcMar>
          </w:tcPr>
          <w:p w14:paraId="415440BC" w14:textId="77777777" w:rsidR="004D539C" w:rsidRPr="00FC69E9" w:rsidRDefault="00BE3316">
            <w:pPr>
              <w:rPr>
                <w:rFonts w:ascii="Arial Narrow" w:hAnsi="Arial Narrow"/>
              </w:rPr>
            </w:pPr>
            <w:r w:rsidRPr="00FC69E9">
              <w:rPr>
                <w:rFonts w:ascii="Arial Narrow" w:hAnsi="Arial Narrow"/>
                <w:color w:val="1C1C1A"/>
                <w:sz w:val="18"/>
                <w:szCs w:val="18"/>
              </w:rPr>
              <w:t>RM1,050</w:t>
            </w:r>
          </w:p>
        </w:tc>
        <w:tc>
          <w:tcPr>
            <w:tcW w:w="1300" w:type="dxa"/>
            <w:tcMar>
              <w:top w:w="60" w:type="dxa"/>
              <w:left w:w="100" w:type="dxa"/>
              <w:bottom w:w="60" w:type="dxa"/>
              <w:right w:w="100" w:type="dxa"/>
            </w:tcMar>
          </w:tcPr>
          <w:p w14:paraId="5844544C"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tcMar>
              <w:top w:w="60" w:type="dxa"/>
              <w:left w:w="100" w:type="dxa"/>
              <w:bottom w:w="60" w:type="dxa"/>
              <w:right w:w="100" w:type="dxa"/>
            </w:tcMar>
          </w:tcPr>
          <w:p w14:paraId="5062C5F2" w14:textId="77777777" w:rsidR="004D539C" w:rsidRPr="00FC69E9" w:rsidRDefault="00BE3316">
            <w:pPr>
              <w:rPr>
                <w:rFonts w:ascii="Arial Narrow" w:hAnsi="Arial Narrow"/>
              </w:rPr>
            </w:pPr>
            <w:r w:rsidRPr="00FC69E9">
              <w:rPr>
                <w:rFonts w:ascii="Arial Narrow" w:hAnsi="Arial Narrow"/>
                <w:color w:val="1C1C1A"/>
                <w:sz w:val="18"/>
                <w:szCs w:val="18"/>
              </w:rPr>
              <w:t>Steady high-season tail</w:t>
            </w:r>
          </w:p>
        </w:tc>
      </w:tr>
      <w:tr w:rsidR="004D539C" w:rsidRPr="00FC69E9" w14:paraId="7B869485" w14:textId="77777777">
        <w:tblPrEx>
          <w:tblCellMar>
            <w:top w:w="0" w:type="dxa"/>
            <w:bottom w:w="0" w:type="dxa"/>
          </w:tblCellMar>
        </w:tblPrEx>
        <w:tc>
          <w:tcPr>
            <w:tcW w:w="1800" w:type="dxa"/>
            <w:shd w:val="clear" w:color="auto" w:fill="FAF8F5"/>
            <w:tcMar>
              <w:top w:w="60" w:type="dxa"/>
              <w:left w:w="100" w:type="dxa"/>
              <w:bottom w:w="60" w:type="dxa"/>
              <w:right w:w="100" w:type="dxa"/>
            </w:tcMar>
          </w:tcPr>
          <w:p w14:paraId="487E289B" w14:textId="77777777" w:rsidR="004D539C" w:rsidRPr="00FC69E9" w:rsidRDefault="00BE3316">
            <w:pPr>
              <w:rPr>
                <w:rFonts w:ascii="Arial Narrow" w:hAnsi="Arial Narrow"/>
              </w:rPr>
            </w:pPr>
            <w:r w:rsidRPr="00FC69E9">
              <w:rPr>
                <w:rFonts w:ascii="Arial Narrow" w:hAnsi="Arial Narrow"/>
                <w:b/>
                <w:bCs/>
                <w:color w:val="1C1C1A"/>
                <w:sz w:val="18"/>
                <w:szCs w:val="18"/>
              </w:rPr>
              <w:t>1–18 Mar 2027</w:t>
            </w:r>
          </w:p>
        </w:tc>
        <w:tc>
          <w:tcPr>
            <w:tcW w:w="1500" w:type="dxa"/>
            <w:shd w:val="clear" w:color="auto" w:fill="FAF8F5"/>
            <w:tcMar>
              <w:top w:w="60" w:type="dxa"/>
              <w:left w:w="100" w:type="dxa"/>
              <w:bottom w:w="60" w:type="dxa"/>
              <w:right w:w="100" w:type="dxa"/>
            </w:tcMar>
          </w:tcPr>
          <w:p w14:paraId="2AE8A717" w14:textId="77777777" w:rsidR="004D539C" w:rsidRPr="00FC69E9" w:rsidRDefault="00BE3316">
            <w:pPr>
              <w:rPr>
                <w:rFonts w:ascii="Arial Narrow" w:hAnsi="Arial Narrow"/>
              </w:rPr>
            </w:pPr>
            <w:r w:rsidRPr="00FC69E9">
              <w:rPr>
                <w:rFonts w:ascii="Arial Narrow" w:hAnsi="Arial Narrow"/>
                <w:color w:val="1C1C1A"/>
                <w:sz w:val="18"/>
                <w:szCs w:val="18"/>
              </w:rPr>
              <w:t>Peak (tail)</w:t>
            </w:r>
          </w:p>
        </w:tc>
        <w:tc>
          <w:tcPr>
            <w:tcW w:w="1700" w:type="dxa"/>
            <w:shd w:val="clear" w:color="auto" w:fill="FAF8F5"/>
            <w:tcMar>
              <w:top w:w="60" w:type="dxa"/>
              <w:left w:w="100" w:type="dxa"/>
              <w:bottom w:w="60" w:type="dxa"/>
              <w:right w:w="100" w:type="dxa"/>
            </w:tcMar>
          </w:tcPr>
          <w:p w14:paraId="3A5EDC98" w14:textId="77777777" w:rsidR="004D539C" w:rsidRPr="00FC69E9" w:rsidRDefault="00BE3316">
            <w:pPr>
              <w:rPr>
                <w:rFonts w:ascii="Arial Narrow" w:hAnsi="Arial Narrow"/>
              </w:rPr>
            </w:pPr>
            <w:r w:rsidRPr="00FC69E9">
              <w:rPr>
                <w:rFonts w:ascii="Arial Narrow" w:hAnsi="Arial Narrow"/>
                <w:color w:val="1C1C1A"/>
                <w:sz w:val="18"/>
                <w:szCs w:val="18"/>
              </w:rPr>
              <w:t>RM900</w:t>
            </w:r>
          </w:p>
        </w:tc>
        <w:tc>
          <w:tcPr>
            <w:tcW w:w="1600" w:type="dxa"/>
            <w:shd w:val="clear" w:color="auto" w:fill="FAF8F5"/>
            <w:tcMar>
              <w:top w:w="60" w:type="dxa"/>
              <w:left w:w="100" w:type="dxa"/>
              <w:bottom w:w="60" w:type="dxa"/>
              <w:right w:w="100" w:type="dxa"/>
            </w:tcMar>
          </w:tcPr>
          <w:p w14:paraId="644198BF" w14:textId="77777777" w:rsidR="004D539C" w:rsidRPr="00FC69E9" w:rsidRDefault="00BE3316">
            <w:pPr>
              <w:rPr>
                <w:rFonts w:ascii="Arial Narrow" w:hAnsi="Arial Narrow"/>
              </w:rPr>
            </w:pPr>
            <w:r w:rsidRPr="00FC69E9">
              <w:rPr>
                <w:rFonts w:ascii="Arial Narrow" w:hAnsi="Arial Narrow"/>
                <w:color w:val="1C1C1A"/>
                <w:sz w:val="18"/>
                <w:szCs w:val="18"/>
              </w:rPr>
              <w:t>RM1,000</w:t>
            </w:r>
          </w:p>
        </w:tc>
        <w:tc>
          <w:tcPr>
            <w:tcW w:w="1300" w:type="dxa"/>
            <w:shd w:val="clear" w:color="auto" w:fill="FAF8F5"/>
            <w:tcMar>
              <w:top w:w="60" w:type="dxa"/>
              <w:left w:w="100" w:type="dxa"/>
              <w:bottom w:w="60" w:type="dxa"/>
              <w:right w:w="100" w:type="dxa"/>
            </w:tcMar>
          </w:tcPr>
          <w:p w14:paraId="438DB5F2"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shd w:val="clear" w:color="auto" w:fill="FAF8F5"/>
            <w:tcMar>
              <w:top w:w="60" w:type="dxa"/>
              <w:left w:w="100" w:type="dxa"/>
              <w:bottom w:w="60" w:type="dxa"/>
              <w:right w:w="100" w:type="dxa"/>
            </w:tcMar>
          </w:tcPr>
          <w:p w14:paraId="2E89E799" w14:textId="77777777" w:rsidR="004D539C" w:rsidRPr="00FC69E9" w:rsidRDefault="00BE3316">
            <w:pPr>
              <w:rPr>
                <w:rFonts w:ascii="Arial Narrow" w:hAnsi="Arial Narrow"/>
              </w:rPr>
            </w:pPr>
            <w:r w:rsidRPr="00FC69E9">
              <w:rPr>
                <w:rFonts w:ascii="Arial Narrow" w:hAnsi="Arial Narrow"/>
                <w:color w:val="1C1C1A"/>
                <w:sz w:val="18"/>
                <w:szCs w:val="18"/>
              </w:rPr>
              <w:t>Winding down from peak</w:t>
            </w:r>
          </w:p>
        </w:tc>
      </w:tr>
      <w:tr w:rsidR="004D539C" w:rsidRPr="00FC69E9" w14:paraId="3D318E27" w14:textId="77777777">
        <w:tblPrEx>
          <w:tblCellMar>
            <w:top w:w="0" w:type="dxa"/>
            <w:bottom w:w="0" w:type="dxa"/>
          </w:tblCellMar>
        </w:tblPrEx>
        <w:tc>
          <w:tcPr>
            <w:tcW w:w="1800" w:type="dxa"/>
            <w:tcMar>
              <w:top w:w="60" w:type="dxa"/>
              <w:left w:w="100" w:type="dxa"/>
              <w:bottom w:w="60" w:type="dxa"/>
              <w:right w:w="100" w:type="dxa"/>
            </w:tcMar>
          </w:tcPr>
          <w:p w14:paraId="74FCBE81" w14:textId="77777777" w:rsidR="004D539C" w:rsidRPr="00FC69E9" w:rsidRDefault="00BE3316">
            <w:pPr>
              <w:rPr>
                <w:rFonts w:ascii="Arial Narrow" w:hAnsi="Arial Narrow"/>
              </w:rPr>
            </w:pPr>
            <w:r w:rsidRPr="00FC69E9">
              <w:rPr>
                <w:rFonts w:ascii="Arial Narrow" w:hAnsi="Arial Narrow"/>
                <w:b/>
                <w:bCs/>
                <w:color w:val="1C1C1A"/>
                <w:sz w:val="18"/>
                <w:szCs w:val="18"/>
              </w:rPr>
              <w:t>19 Mar – 19 Apr 2027</w:t>
            </w:r>
          </w:p>
        </w:tc>
        <w:tc>
          <w:tcPr>
            <w:tcW w:w="1500" w:type="dxa"/>
            <w:tcMar>
              <w:top w:w="60" w:type="dxa"/>
              <w:left w:w="100" w:type="dxa"/>
              <w:bottom w:w="60" w:type="dxa"/>
              <w:right w:w="100" w:type="dxa"/>
            </w:tcMar>
          </w:tcPr>
          <w:p w14:paraId="1F255560" w14:textId="77777777" w:rsidR="004D539C" w:rsidRPr="00FC69E9" w:rsidRDefault="00BE3316">
            <w:pPr>
              <w:rPr>
                <w:rFonts w:ascii="Arial Narrow" w:hAnsi="Arial Narrow"/>
              </w:rPr>
            </w:pPr>
            <w:r w:rsidRPr="00FC69E9">
              <w:rPr>
                <w:rFonts w:ascii="Arial Narrow" w:hAnsi="Arial Narrow"/>
                <w:color w:val="1C1C1A"/>
                <w:sz w:val="18"/>
                <w:szCs w:val="18"/>
              </w:rPr>
              <w:t>Shoulder</w:t>
            </w:r>
          </w:p>
        </w:tc>
        <w:tc>
          <w:tcPr>
            <w:tcW w:w="1700" w:type="dxa"/>
            <w:tcMar>
              <w:top w:w="60" w:type="dxa"/>
              <w:left w:w="100" w:type="dxa"/>
              <w:bottom w:w="60" w:type="dxa"/>
              <w:right w:w="100" w:type="dxa"/>
            </w:tcMar>
          </w:tcPr>
          <w:p w14:paraId="7648F6C0" w14:textId="77777777" w:rsidR="004D539C" w:rsidRPr="00FC69E9" w:rsidRDefault="00BE3316">
            <w:pPr>
              <w:rPr>
                <w:rFonts w:ascii="Arial Narrow" w:hAnsi="Arial Narrow"/>
              </w:rPr>
            </w:pPr>
            <w:r w:rsidRPr="00FC69E9">
              <w:rPr>
                <w:rFonts w:ascii="Arial Narrow" w:hAnsi="Arial Narrow"/>
                <w:color w:val="1C1C1A"/>
                <w:sz w:val="18"/>
                <w:szCs w:val="18"/>
              </w:rPr>
              <w:t>RM850</w:t>
            </w:r>
          </w:p>
        </w:tc>
        <w:tc>
          <w:tcPr>
            <w:tcW w:w="1600" w:type="dxa"/>
            <w:tcMar>
              <w:top w:w="60" w:type="dxa"/>
              <w:left w:w="100" w:type="dxa"/>
              <w:bottom w:w="60" w:type="dxa"/>
              <w:right w:w="100" w:type="dxa"/>
            </w:tcMar>
          </w:tcPr>
          <w:p w14:paraId="682F0A66" w14:textId="77777777" w:rsidR="004D539C" w:rsidRPr="00FC69E9" w:rsidRDefault="00BE3316">
            <w:pPr>
              <w:rPr>
                <w:rFonts w:ascii="Arial Narrow" w:hAnsi="Arial Narrow"/>
              </w:rPr>
            </w:pPr>
            <w:r w:rsidRPr="00FC69E9">
              <w:rPr>
                <w:rFonts w:ascii="Arial Narrow" w:hAnsi="Arial Narrow"/>
                <w:color w:val="1C1C1A"/>
                <w:sz w:val="18"/>
                <w:szCs w:val="18"/>
              </w:rPr>
              <w:t>RM930</w:t>
            </w:r>
          </w:p>
        </w:tc>
        <w:tc>
          <w:tcPr>
            <w:tcW w:w="1300" w:type="dxa"/>
            <w:tcMar>
              <w:top w:w="60" w:type="dxa"/>
              <w:left w:w="100" w:type="dxa"/>
              <w:bottom w:w="60" w:type="dxa"/>
              <w:right w:w="100" w:type="dxa"/>
            </w:tcMar>
          </w:tcPr>
          <w:p w14:paraId="6FAEE58F" w14:textId="77777777" w:rsidR="004D539C" w:rsidRPr="00FC69E9" w:rsidRDefault="00BE3316">
            <w:pPr>
              <w:rPr>
                <w:rFonts w:ascii="Arial Narrow" w:hAnsi="Arial Narrow"/>
              </w:rPr>
            </w:pPr>
            <w:r w:rsidRPr="00FC69E9">
              <w:rPr>
                <w:rFonts w:ascii="Arial Narrow" w:hAnsi="Arial Narrow"/>
                <w:color w:val="1C1C1A"/>
                <w:sz w:val="18"/>
                <w:szCs w:val="18"/>
              </w:rPr>
              <w:t>2 nights</w:t>
            </w:r>
          </w:p>
        </w:tc>
        <w:tc>
          <w:tcPr>
            <w:tcW w:w="2600" w:type="dxa"/>
            <w:tcMar>
              <w:top w:w="60" w:type="dxa"/>
              <w:left w:w="100" w:type="dxa"/>
              <w:bottom w:w="60" w:type="dxa"/>
              <w:right w:w="100" w:type="dxa"/>
            </w:tcMar>
          </w:tcPr>
          <w:p w14:paraId="23A99E7B" w14:textId="77777777" w:rsidR="004D539C" w:rsidRPr="00FC69E9" w:rsidRDefault="00BE3316">
            <w:pPr>
              <w:rPr>
                <w:rFonts w:ascii="Arial Narrow" w:hAnsi="Arial Narrow"/>
              </w:rPr>
            </w:pPr>
            <w:r w:rsidRPr="00FC69E9">
              <w:rPr>
                <w:rFonts w:ascii="Arial Narrow" w:hAnsi="Arial Narrow"/>
                <w:color w:val="1C1C1A"/>
                <w:sz w:val="18"/>
                <w:szCs w:val="18"/>
              </w:rPr>
              <w:t>Between peak and LIMA — hold steady</w:t>
            </w:r>
          </w:p>
        </w:tc>
      </w:tr>
      <w:tr w:rsidR="004D539C" w:rsidRPr="00FC69E9" w14:paraId="426B09B1" w14:textId="77777777">
        <w:tblPrEx>
          <w:tblCellMar>
            <w:top w:w="0" w:type="dxa"/>
            <w:bottom w:w="0" w:type="dxa"/>
          </w:tblCellMar>
        </w:tblPrEx>
        <w:tc>
          <w:tcPr>
            <w:tcW w:w="1800" w:type="dxa"/>
            <w:shd w:val="clear" w:color="auto" w:fill="FAF8F5"/>
            <w:tcMar>
              <w:top w:w="60" w:type="dxa"/>
              <w:left w:w="100" w:type="dxa"/>
              <w:bottom w:w="60" w:type="dxa"/>
              <w:right w:w="100" w:type="dxa"/>
            </w:tcMar>
          </w:tcPr>
          <w:p w14:paraId="31275439" w14:textId="77777777" w:rsidR="004D539C" w:rsidRPr="00FC69E9" w:rsidRDefault="00BE3316">
            <w:pPr>
              <w:rPr>
                <w:rFonts w:ascii="Arial Narrow" w:hAnsi="Arial Narrow"/>
              </w:rPr>
            </w:pPr>
            <w:r w:rsidRPr="00FC69E9">
              <w:rPr>
                <w:rFonts w:ascii="Arial Narrow" w:hAnsi="Arial Narrow"/>
                <w:b/>
                <w:bCs/>
                <w:color w:val="1C1C1A"/>
                <w:sz w:val="18"/>
                <w:szCs w:val="18"/>
              </w:rPr>
              <w:t>20–24 Apr 2027 (LIMA)</w:t>
            </w:r>
          </w:p>
        </w:tc>
        <w:tc>
          <w:tcPr>
            <w:tcW w:w="1500" w:type="dxa"/>
            <w:shd w:val="clear" w:color="auto" w:fill="FAF8F5"/>
            <w:tcMar>
              <w:top w:w="60" w:type="dxa"/>
              <w:left w:w="100" w:type="dxa"/>
              <w:bottom w:w="60" w:type="dxa"/>
              <w:right w:w="100" w:type="dxa"/>
            </w:tcMar>
          </w:tcPr>
          <w:p w14:paraId="4CD6D151" w14:textId="77777777" w:rsidR="004D539C" w:rsidRPr="00FC69E9" w:rsidRDefault="00BE3316">
            <w:pPr>
              <w:rPr>
                <w:rFonts w:ascii="Arial Narrow" w:hAnsi="Arial Narrow"/>
              </w:rPr>
            </w:pPr>
            <w:r w:rsidRPr="00FC69E9">
              <w:rPr>
                <w:rFonts w:ascii="Arial Narrow" w:hAnsi="Arial Narrow"/>
                <w:color w:val="1C1C1A"/>
                <w:sz w:val="18"/>
                <w:szCs w:val="18"/>
              </w:rPr>
              <w:t>Event Peak</w:t>
            </w:r>
          </w:p>
        </w:tc>
        <w:tc>
          <w:tcPr>
            <w:tcW w:w="1700" w:type="dxa"/>
            <w:shd w:val="clear" w:color="auto" w:fill="FAF8F5"/>
            <w:tcMar>
              <w:top w:w="60" w:type="dxa"/>
              <w:left w:w="100" w:type="dxa"/>
              <w:bottom w:w="60" w:type="dxa"/>
              <w:right w:w="100" w:type="dxa"/>
            </w:tcMar>
          </w:tcPr>
          <w:p w14:paraId="6828FC9F" w14:textId="77777777" w:rsidR="004D539C" w:rsidRPr="00FC69E9" w:rsidRDefault="00BE3316">
            <w:pPr>
              <w:rPr>
                <w:rFonts w:ascii="Arial Narrow" w:hAnsi="Arial Narrow"/>
              </w:rPr>
            </w:pPr>
            <w:r w:rsidRPr="00FC69E9">
              <w:rPr>
                <w:rFonts w:ascii="Arial Narrow" w:hAnsi="Arial Narrow"/>
                <w:color w:val="1C1C1A"/>
                <w:sz w:val="18"/>
                <w:szCs w:val="18"/>
              </w:rPr>
              <w:t>RM2,300</w:t>
            </w:r>
          </w:p>
        </w:tc>
        <w:tc>
          <w:tcPr>
            <w:tcW w:w="1600" w:type="dxa"/>
            <w:shd w:val="clear" w:color="auto" w:fill="FAF8F5"/>
            <w:tcMar>
              <w:top w:w="60" w:type="dxa"/>
              <w:left w:w="100" w:type="dxa"/>
              <w:bottom w:w="60" w:type="dxa"/>
              <w:right w:w="100" w:type="dxa"/>
            </w:tcMar>
          </w:tcPr>
          <w:p w14:paraId="077044B2" w14:textId="77777777" w:rsidR="004D539C" w:rsidRPr="00FC69E9" w:rsidRDefault="00BE3316">
            <w:pPr>
              <w:rPr>
                <w:rFonts w:ascii="Arial Narrow" w:hAnsi="Arial Narrow"/>
              </w:rPr>
            </w:pPr>
            <w:r w:rsidRPr="00FC69E9">
              <w:rPr>
                <w:rFonts w:ascii="Arial Narrow" w:hAnsi="Arial Narrow"/>
                <w:color w:val="1C1C1A"/>
                <w:sz w:val="18"/>
                <w:szCs w:val="18"/>
              </w:rPr>
              <w:t>RM2,300</w:t>
            </w:r>
          </w:p>
        </w:tc>
        <w:tc>
          <w:tcPr>
            <w:tcW w:w="1300" w:type="dxa"/>
            <w:shd w:val="clear" w:color="auto" w:fill="FAF8F5"/>
            <w:tcMar>
              <w:top w:w="60" w:type="dxa"/>
              <w:left w:w="100" w:type="dxa"/>
              <w:bottom w:w="60" w:type="dxa"/>
              <w:right w:w="100" w:type="dxa"/>
            </w:tcMar>
          </w:tcPr>
          <w:p w14:paraId="79080779" w14:textId="36775BF6" w:rsidR="004D539C" w:rsidRPr="00FC69E9" w:rsidRDefault="00FC69E9">
            <w:pPr>
              <w:rPr>
                <w:rFonts w:ascii="Arial Narrow" w:hAnsi="Arial Narrow"/>
              </w:rPr>
            </w:pPr>
            <w:r>
              <w:rPr>
                <w:rFonts w:ascii="Arial Narrow" w:hAnsi="Arial Narrow"/>
                <w:color w:val="1C1C1A"/>
                <w:sz w:val="18"/>
                <w:szCs w:val="18"/>
              </w:rPr>
              <w:t>4</w:t>
            </w:r>
            <w:r w:rsidR="00BE3316" w:rsidRPr="00FC69E9">
              <w:rPr>
                <w:rFonts w:ascii="Arial Narrow" w:hAnsi="Arial Narrow"/>
                <w:color w:val="1C1C1A"/>
                <w:sz w:val="18"/>
                <w:szCs w:val="18"/>
              </w:rPr>
              <w:t xml:space="preserve"> nights</w:t>
            </w:r>
          </w:p>
        </w:tc>
        <w:tc>
          <w:tcPr>
            <w:tcW w:w="2600" w:type="dxa"/>
            <w:shd w:val="clear" w:color="auto" w:fill="FAF8F5"/>
            <w:tcMar>
              <w:top w:w="60" w:type="dxa"/>
              <w:left w:w="100" w:type="dxa"/>
              <w:bottom w:w="60" w:type="dxa"/>
              <w:right w:w="100" w:type="dxa"/>
            </w:tcMar>
          </w:tcPr>
          <w:p w14:paraId="4413B09B" w14:textId="77777777" w:rsidR="004D539C" w:rsidRPr="00FC69E9" w:rsidRDefault="00BE3316">
            <w:pPr>
              <w:rPr>
                <w:rFonts w:ascii="Arial Narrow" w:hAnsi="Arial Narrow"/>
              </w:rPr>
            </w:pPr>
            <w:r w:rsidRPr="00FC69E9">
              <w:rPr>
                <w:rFonts w:ascii="Arial Narrow" w:hAnsi="Arial Narrow"/>
                <w:color w:val="1C1C1A"/>
                <w:sz w:val="18"/>
                <w:szCs w:val="18"/>
              </w:rPr>
              <w:t>Already set live — do not touch. Reverts to shoulder rate from checkout 24 Apr, 3pm</w:t>
            </w:r>
          </w:p>
        </w:tc>
      </w:tr>
    </w:tbl>
    <w:p w14:paraId="1F5FADE9" w14:textId="77777777" w:rsidR="004D539C" w:rsidRPr="00FC69E9" w:rsidRDefault="00BE3316">
      <w:pPr>
        <w:spacing w:before="140" w:after="60"/>
        <w:rPr>
          <w:rFonts w:ascii="Arial Narrow" w:hAnsi="Arial Narrow"/>
        </w:rPr>
      </w:pPr>
      <w:r w:rsidRPr="00FC69E9">
        <w:rPr>
          <w:rFonts w:ascii="Arial Narrow" w:hAnsi="Arial Narrow"/>
          <w:b/>
          <w:bCs/>
          <w:color w:val="2A3528"/>
        </w:rPr>
        <w:t>Why these rates</w:t>
      </w:r>
    </w:p>
    <w:p w14:paraId="349F789F" w14:textId="77777777" w:rsidR="004D539C" w:rsidRPr="00FC69E9" w:rsidRDefault="00BE3316">
      <w:pPr>
        <w:pStyle w:val="ListParagraph"/>
        <w:numPr>
          <w:ilvl w:val="0"/>
          <w:numId w:val="2"/>
        </w:numPr>
        <w:spacing w:after="50"/>
        <w:rPr>
          <w:rFonts w:ascii="Arial Narrow" w:hAnsi="Arial Narrow"/>
        </w:rPr>
      </w:pPr>
      <w:r w:rsidRPr="00FC69E9">
        <w:rPr>
          <w:rFonts w:ascii="Arial Narrow" w:hAnsi="Arial Narrow"/>
          <w:color w:val="1C1C1A"/>
        </w:rPr>
        <w:t>Rebuilds reviews first: the villa reopens with zero fresh reviews post-refresh, so the first 3 weeks hold near-current pricing rather than jumping straight to target — occupancy and review count matter more than rate in this window.</w:t>
      </w:r>
    </w:p>
    <w:p w14:paraId="64E32F58" w14:textId="77777777" w:rsidR="004D539C" w:rsidRPr="00FC69E9" w:rsidRDefault="00BE3316">
      <w:pPr>
        <w:pStyle w:val="ListParagraph"/>
        <w:numPr>
          <w:ilvl w:val="0"/>
          <w:numId w:val="2"/>
        </w:numPr>
        <w:spacing w:after="50"/>
        <w:rPr>
          <w:rFonts w:ascii="Arial Narrow" w:hAnsi="Arial Narrow"/>
        </w:rPr>
      </w:pPr>
      <w:r w:rsidRPr="00FC69E9">
        <w:rPr>
          <w:rFonts w:ascii="Arial Narrow" w:hAnsi="Arial Narrow"/>
          <w:color w:val="1C1C1A"/>
        </w:rPr>
        <w:t>Closes the gap to ULU Sepi: our own analysis shows we've been pricing 10–30% below our sister property ULU Sepi at the same capacity and location, with the gap widening most at exactly the periods we should be capturing the most (Christmas, New Year). These rates close that gap instead of leaving it open through peak season.</w:t>
      </w:r>
    </w:p>
    <w:p w14:paraId="7A9C3D06" w14:textId="77777777" w:rsidR="004D539C" w:rsidRPr="00FC69E9" w:rsidRDefault="00BE3316">
      <w:pPr>
        <w:pStyle w:val="ListParagraph"/>
        <w:numPr>
          <w:ilvl w:val="0"/>
          <w:numId w:val="2"/>
        </w:numPr>
        <w:spacing w:after="50"/>
        <w:rPr>
          <w:rFonts w:ascii="Arial Narrow" w:hAnsi="Arial Narrow"/>
        </w:rPr>
      </w:pPr>
      <w:r w:rsidRPr="00FC69E9">
        <w:rPr>
          <w:rFonts w:ascii="Arial Narrow" w:hAnsi="Arial Narrow"/>
          <w:color w:val="1C1C1A"/>
        </w:rPr>
        <w:t>5-night minimum over Christmas/New Year: this is our single highest-demand week on record — a short 2-night booking here can block the whole week from a longer, higher-value stay. This mirrors what the market (including Sepi) already prices in.</w:t>
      </w:r>
    </w:p>
    <w:p w14:paraId="56DE0B43" w14:textId="77777777" w:rsidR="004D539C" w:rsidRPr="00FC69E9" w:rsidRDefault="00BE3316">
      <w:pPr>
        <w:pStyle w:val="ListParagraph"/>
        <w:numPr>
          <w:ilvl w:val="0"/>
          <w:numId w:val="2"/>
        </w:numPr>
        <w:spacing w:after="50"/>
        <w:rPr>
          <w:rFonts w:ascii="Arial Narrow" w:hAnsi="Arial Narrow"/>
        </w:rPr>
      </w:pPr>
      <w:r w:rsidRPr="00FC69E9">
        <w:rPr>
          <w:rFonts w:ascii="Arial Narrow" w:hAnsi="Arial Narrow"/>
          <w:color w:val="1C1C1A"/>
        </w:rPr>
        <w:t>Weekend premiums scale with season: flat premiums undersell peak weekends and overprice shoulder weekends — the premium grows as demand grows through the cycle.</w:t>
      </w:r>
    </w:p>
    <w:p w14:paraId="1F62DB63" w14:textId="77777777" w:rsidR="004D539C" w:rsidRPr="00FC69E9" w:rsidRDefault="00BE3316">
      <w:pPr>
        <w:pStyle w:val="ListParagraph"/>
        <w:numPr>
          <w:ilvl w:val="0"/>
          <w:numId w:val="2"/>
        </w:numPr>
        <w:spacing w:after="50"/>
        <w:rPr>
          <w:rFonts w:ascii="Arial Narrow" w:hAnsi="Arial Narrow"/>
        </w:rPr>
      </w:pPr>
      <w:r w:rsidRPr="00FC69E9">
        <w:rPr>
          <w:rFonts w:ascii="Arial Narrow" w:hAnsi="Arial Narrow"/>
          <w:color w:val="1C1C1A"/>
        </w:rPr>
        <w:t>LIMA (20–24 Apr) is already live in the calendar at RM2,300/night with a 5-night minimum — no action needed there, included here only for full-cycle visibility.</w:t>
      </w:r>
    </w:p>
    <w:p w14:paraId="2E873AD6" w14:textId="77777777" w:rsidR="004D539C" w:rsidRPr="00FC69E9" w:rsidRDefault="00BE3316">
      <w:pPr>
        <w:spacing w:before="140" w:after="60"/>
        <w:rPr>
          <w:rFonts w:ascii="Arial Narrow" w:hAnsi="Arial Narrow"/>
        </w:rPr>
      </w:pPr>
      <w:r w:rsidRPr="00FC69E9">
        <w:rPr>
          <w:rFonts w:ascii="Arial Narrow" w:hAnsi="Arial Narrow"/>
          <w:b/>
          <w:bCs/>
          <w:color w:val="C4856A"/>
        </w:rPr>
        <w:t>A note on Airbnb's fees:</w:t>
      </w:r>
    </w:p>
    <w:p w14:paraId="14E8DD5D" w14:textId="77777777" w:rsidR="004D539C" w:rsidRPr="00FC69E9" w:rsidRDefault="00BE3316">
      <w:pPr>
        <w:spacing w:after="100"/>
        <w:rPr>
          <w:rFonts w:ascii="Arial Narrow" w:hAnsi="Arial Narrow"/>
        </w:rPr>
      </w:pPr>
      <w:r w:rsidRPr="00FC69E9">
        <w:rPr>
          <w:rFonts w:ascii="Arial Narrow" w:hAnsi="Arial Narrow"/>
          <w:color w:val="1C1C1A"/>
        </w:rPr>
        <w:t>Airbnb's host service fee structure may be changing. We're confirming the actual current terms by reconciling real payouts against the manager report — not from a single manual test — before adjusting anything here. Once confirmed, we'll revisit these rates if needed. For now, price exactly as shown above.</w:t>
      </w:r>
    </w:p>
    <w:p w14:paraId="44810669" w14:textId="6B516097" w:rsidR="004D539C" w:rsidRPr="00FC69E9" w:rsidRDefault="00BE3316">
      <w:pPr>
        <w:pBdr>
          <w:top w:val="single" w:sz="6" w:space="6" w:color="E5DDD0"/>
        </w:pBdr>
        <w:spacing w:before="140"/>
        <w:rPr>
          <w:rFonts w:ascii="Arial Narrow" w:hAnsi="Arial Narrow"/>
        </w:rPr>
      </w:pPr>
      <w:r w:rsidRPr="00FC69E9">
        <w:rPr>
          <w:rFonts w:ascii="Arial Narrow" w:hAnsi="Arial Narrow"/>
          <w:i/>
          <w:iCs/>
          <w:color w:val="6B6560"/>
          <w:sz w:val="16"/>
          <w:szCs w:val="16"/>
        </w:rPr>
        <w:t xml:space="preserve">Prepared </w:t>
      </w:r>
      <w:r w:rsidR="00FC69E9">
        <w:rPr>
          <w:rFonts w:ascii="Arial Narrow" w:hAnsi="Arial Narrow"/>
          <w:i/>
          <w:iCs/>
          <w:color w:val="6B6560"/>
          <w:sz w:val="16"/>
          <w:szCs w:val="16"/>
        </w:rPr>
        <w:t>by Azlan 3/8/26</w:t>
      </w:r>
    </w:p>
    <w:sectPr w:rsidR="004D539C" w:rsidRPr="00FC69E9">
      <w:pgSz w:w="11907" w:h="16840"/>
      <w:pgMar w:top="400" w:right="500" w:bottom="4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2F4F"/>
    <w:multiLevelType w:val="hybridMultilevel"/>
    <w:tmpl w:val="6FB87F20"/>
    <w:lvl w:ilvl="0" w:tplc="64B4DCB6">
      <w:start w:val="1"/>
      <w:numFmt w:val="bullet"/>
      <w:lvlText w:val="•"/>
      <w:lvlJc w:val="left"/>
      <w:pPr>
        <w:ind w:left="260" w:hanging="200"/>
      </w:pPr>
    </w:lvl>
    <w:lvl w:ilvl="1" w:tplc="DF8465C0">
      <w:numFmt w:val="decimal"/>
      <w:lvlText w:val=""/>
      <w:lvlJc w:val="left"/>
    </w:lvl>
    <w:lvl w:ilvl="2" w:tplc="0E9A64B0">
      <w:numFmt w:val="decimal"/>
      <w:lvlText w:val=""/>
      <w:lvlJc w:val="left"/>
    </w:lvl>
    <w:lvl w:ilvl="3" w:tplc="51FCBF80">
      <w:numFmt w:val="decimal"/>
      <w:lvlText w:val=""/>
      <w:lvlJc w:val="left"/>
    </w:lvl>
    <w:lvl w:ilvl="4" w:tplc="3A649D7A">
      <w:numFmt w:val="decimal"/>
      <w:lvlText w:val=""/>
      <w:lvlJc w:val="left"/>
    </w:lvl>
    <w:lvl w:ilvl="5" w:tplc="FF202356">
      <w:numFmt w:val="decimal"/>
      <w:lvlText w:val=""/>
      <w:lvlJc w:val="left"/>
    </w:lvl>
    <w:lvl w:ilvl="6" w:tplc="0ED418F4">
      <w:numFmt w:val="decimal"/>
      <w:lvlText w:val=""/>
      <w:lvlJc w:val="left"/>
    </w:lvl>
    <w:lvl w:ilvl="7" w:tplc="9F6C67F6">
      <w:numFmt w:val="decimal"/>
      <w:lvlText w:val=""/>
      <w:lvlJc w:val="left"/>
    </w:lvl>
    <w:lvl w:ilvl="8" w:tplc="ABF8C8B6">
      <w:numFmt w:val="decimal"/>
      <w:lvlText w:val=""/>
      <w:lvlJc w:val="left"/>
    </w:lvl>
  </w:abstractNum>
  <w:abstractNum w:abstractNumId="1" w15:restartNumberingAfterBreak="0">
    <w:nsid w:val="64FA13BB"/>
    <w:multiLevelType w:val="hybridMultilevel"/>
    <w:tmpl w:val="4B1E3162"/>
    <w:lvl w:ilvl="0" w:tplc="D49E60AE">
      <w:start w:val="1"/>
      <w:numFmt w:val="bullet"/>
      <w:lvlText w:val="●"/>
      <w:lvlJc w:val="left"/>
      <w:pPr>
        <w:ind w:left="720" w:hanging="360"/>
      </w:pPr>
    </w:lvl>
    <w:lvl w:ilvl="1" w:tplc="903251C0">
      <w:start w:val="1"/>
      <w:numFmt w:val="bullet"/>
      <w:lvlText w:val="○"/>
      <w:lvlJc w:val="left"/>
      <w:pPr>
        <w:ind w:left="1440" w:hanging="360"/>
      </w:pPr>
    </w:lvl>
    <w:lvl w:ilvl="2" w:tplc="B49AF030">
      <w:start w:val="1"/>
      <w:numFmt w:val="bullet"/>
      <w:lvlText w:val="■"/>
      <w:lvlJc w:val="left"/>
      <w:pPr>
        <w:ind w:left="2160" w:hanging="360"/>
      </w:pPr>
    </w:lvl>
    <w:lvl w:ilvl="3" w:tplc="00FAB3CA">
      <w:start w:val="1"/>
      <w:numFmt w:val="bullet"/>
      <w:lvlText w:val="●"/>
      <w:lvlJc w:val="left"/>
      <w:pPr>
        <w:ind w:left="2880" w:hanging="360"/>
      </w:pPr>
    </w:lvl>
    <w:lvl w:ilvl="4" w:tplc="030C3214">
      <w:start w:val="1"/>
      <w:numFmt w:val="bullet"/>
      <w:lvlText w:val="○"/>
      <w:lvlJc w:val="left"/>
      <w:pPr>
        <w:ind w:left="3600" w:hanging="360"/>
      </w:pPr>
    </w:lvl>
    <w:lvl w:ilvl="5" w:tplc="85B6415E">
      <w:start w:val="1"/>
      <w:numFmt w:val="bullet"/>
      <w:lvlText w:val="■"/>
      <w:lvlJc w:val="left"/>
      <w:pPr>
        <w:ind w:left="4320" w:hanging="360"/>
      </w:pPr>
    </w:lvl>
    <w:lvl w:ilvl="6" w:tplc="04DEF316">
      <w:start w:val="1"/>
      <w:numFmt w:val="bullet"/>
      <w:lvlText w:val="●"/>
      <w:lvlJc w:val="left"/>
      <w:pPr>
        <w:ind w:left="5040" w:hanging="360"/>
      </w:pPr>
    </w:lvl>
    <w:lvl w:ilvl="7" w:tplc="1590B574">
      <w:start w:val="1"/>
      <w:numFmt w:val="bullet"/>
      <w:lvlText w:val="●"/>
      <w:lvlJc w:val="left"/>
      <w:pPr>
        <w:ind w:left="5760" w:hanging="360"/>
      </w:pPr>
    </w:lvl>
    <w:lvl w:ilvl="8" w:tplc="D588834C">
      <w:start w:val="1"/>
      <w:numFmt w:val="bullet"/>
      <w:lvlText w:val="●"/>
      <w:lvlJc w:val="left"/>
      <w:pPr>
        <w:ind w:left="6480" w:hanging="360"/>
      </w:pPr>
    </w:lvl>
  </w:abstractNum>
  <w:num w:numId="1" w16cid:durableId="1153720765">
    <w:abstractNumId w:val="1"/>
    <w:lvlOverride w:ilvl="0">
      <w:startOverride w:val="1"/>
    </w:lvlOverride>
  </w:num>
  <w:num w:numId="2" w16cid:durableId="1087262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9C"/>
    <w:rsid w:val="003E16B7"/>
    <w:rsid w:val="004D539C"/>
    <w:rsid w:val="00A17EBE"/>
    <w:rsid w:val="00BE3316"/>
    <w:rsid w:val="00FC69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C22D"/>
  <w15:docId w15:val="{B4AAEB0C-9400-49EF-94C9-D5DD75C30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Azlan Aziz</cp:lastModifiedBy>
  <cp:revision>2</cp:revision>
  <dcterms:created xsi:type="dcterms:W3CDTF">2026-08-03T09:49:00Z</dcterms:created>
  <dcterms:modified xsi:type="dcterms:W3CDTF">2026-08-03T09:49:00Z</dcterms:modified>
</cp:coreProperties>
</file>