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bookmarkStart w:id="1" w:name="_GoBack"/>
      <w:bookmarkEnd w:id="1"/>
    </w:p>
    <w:p w14:paraId="1EC6C440" w14:textId="2FA8299D" w:rsidR="00BC31F7" w:rsidRDefault="00BC31F7" w:rsidP="00BC31F7">
      <w:pPr>
        <w:pStyle w:val="Titre3"/>
      </w:pPr>
      <w:r>
        <w:t>Périmètre du projet</w:t>
      </w:r>
    </w:p>
    <w:p w14:paraId="615147BF" w14:textId="104BEEAD" w:rsidR="00BC31F7" w:rsidRDefault="00BC31F7" w:rsidP="00BC31F7">
      <w:pPr>
        <w:pStyle w:val="Titre3"/>
      </w:pPr>
      <w:r>
        <w:t>Demandes hors périmètre</w:t>
      </w:r>
    </w:p>
    <w:p w14:paraId="4C100F21" w14:textId="7B285AA9" w:rsidR="00BC31F7" w:rsidRDefault="00BC31F7" w:rsidP="00BC31F7">
      <w:pPr>
        <w:pStyle w:val="Titre3"/>
      </w:pPr>
      <w:r>
        <w:t>Principaux livrable</w:t>
      </w:r>
    </w:p>
    <w:p w14:paraId="562AF69C" w14:textId="3C99AFE0" w:rsidR="00BC31F7" w:rsidRDefault="00BC31F7" w:rsidP="00BC31F7">
      <w:pPr>
        <w:pStyle w:val="Titre3"/>
      </w:pPr>
      <w:r>
        <w:t>Cadre : coûts, délai, qualité</w:t>
      </w:r>
    </w:p>
    <w:p w14:paraId="6EFCEF87" w14:textId="19784CE1" w:rsidR="00BC31F7" w:rsidRDefault="00BC31F7" w:rsidP="00BC31F7">
      <w:pPr>
        <w:pStyle w:val="Titre3"/>
      </w:pPr>
      <w:r>
        <w:t>Acteur du projet : équipe MOE, MOA, contrôle qualité</w:t>
      </w:r>
    </w:p>
    <w:p w14:paraId="372A0724" w14:textId="68851F6F" w:rsidR="00BC31F7" w:rsidRDefault="00BC31F7" w:rsidP="00BC31F7">
      <w:pPr>
        <w:pStyle w:val="Titre3"/>
      </w:pPr>
      <w:r>
        <w:t>Autre moyens et ressources</w:t>
      </w:r>
    </w:p>
    <w:p w14:paraId="5613CB3A" w14:textId="4FA5177B" w:rsidR="00BC31F7" w:rsidRDefault="00BC31F7" w:rsidP="00BC31F7">
      <w:pPr>
        <w:pStyle w:val="Titre3"/>
      </w:pPr>
      <w:r>
        <w:t>Condition d’acceptation : exigences, contraintes, qualité, critères et mesures</w:t>
      </w:r>
    </w:p>
    <w:p w14:paraId="0B829CEF" w14:textId="27724011" w:rsidR="00BC31F7" w:rsidRPr="00BC31F7" w:rsidRDefault="00BC31F7" w:rsidP="00BC31F7">
      <w:pPr>
        <w:pStyle w:val="Titre3"/>
      </w:pPr>
      <w:r>
        <w:t>Principaux risque identifiés et politique de gestion des risques</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51312C"/>
    <w:multiLevelType w:val="hybridMultilevel"/>
    <w:tmpl w:val="3DAA173A"/>
    <w:lvl w:ilvl="0" w:tplc="EB1ACCA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300A9E"/>
    <w:rsid w:val="00491F85"/>
    <w:rsid w:val="00511774"/>
    <w:rsid w:val="00667162"/>
    <w:rsid w:val="00682C8B"/>
    <w:rsid w:val="007B64C0"/>
    <w:rsid w:val="00856EA5"/>
    <w:rsid w:val="00956C18"/>
    <w:rsid w:val="00BC31F7"/>
    <w:rsid w:val="00C92223"/>
    <w:rsid w:val="00D24833"/>
    <w:rsid w:val="00DC312C"/>
    <w:rsid w:val="00E97923"/>
    <w:rsid w:val="00F86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00A9E"/>
    <w:pPr>
      <w:keepNext/>
      <w:keepLines/>
      <w:numPr>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00A9E"/>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1101</Words>
  <Characters>6060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28</cp:revision>
  <dcterms:created xsi:type="dcterms:W3CDTF">2019-05-13T18:34:00Z</dcterms:created>
  <dcterms:modified xsi:type="dcterms:W3CDTF">2019-05-13T20:44:00Z</dcterms:modified>
</cp:coreProperties>
</file>