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91" w:rsidRPr="00AE1A45" w:rsidRDefault="00077BE7" w:rsidP="00524A14">
      <w:pPr>
        <w:pStyle w:val="ab"/>
        <w:tabs>
          <w:tab w:val="left" w:pos="142"/>
        </w:tabs>
        <w:spacing w:after="340"/>
        <w:ind w:firstLine="851"/>
        <w:jc w:val="both"/>
      </w:pPr>
      <w:r w:rsidRPr="00AE1A45">
        <w:rPr>
          <w:rFonts w:ascii="Times New Roman" w:hAnsi="Times New Roman"/>
          <w:caps/>
          <w:sz w:val="28"/>
          <w:szCs w:val="28"/>
        </w:rPr>
        <w:t>5</w:t>
      </w:r>
      <w:r w:rsidR="00006FEC" w:rsidRPr="00AE1A45">
        <w:rPr>
          <w:rFonts w:ascii="Times New Roman" w:hAnsi="Times New Roman"/>
          <w:caps/>
          <w:sz w:val="28"/>
          <w:szCs w:val="28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</w:rPr>
        <w:t>МЕРОПРИЯТИЯ</w:t>
      </w:r>
      <w:r w:rsidR="00006FEC" w:rsidRPr="00AE1A45">
        <w:rPr>
          <w:rFonts w:ascii="Times New Roman" w:hAnsi="Times New Roman"/>
          <w:sz w:val="28"/>
          <w:szCs w:val="28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</w:rPr>
        <w:t>ПО</w:t>
      </w:r>
      <w:r w:rsidR="00006FEC" w:rsidRPr="00AE1A45">
        <w:rPr>
          <w:rFonts w:ascii="Times New Roman" w:hAnsi="Times New Roman"/>
          <w:sz w:val="28"/>
          <w:szCs w:val="28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</w:rPr>
        <w:t>ОХРАНЕ</w:t>
      </w:r>
      <w:r w:rsidR="00006FEC" w:rsidRPr="00AE1A45">
        <w:rPr>
          <w:rFonts w:ascii="Times New Roman" w:hAnsi="Times New Roman"/>
          <w:sz w:val="28"/>
          <w:szCs w:val="28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</w:rPr>
        <w:t>ТРУДА</w:t>
      </w:r>
    </w:p>
    <w:p w:rsidR="00006FEC" w:rsidRPr="00AE1A45" w:rsidRDefault="00006FEC" w:rsidP="00524A14">
      <w:pPr>
        <w:tabs>
          <w:tab w:val="left" w:pos="851"/>
        </w:tabs>
        <w:ind w:firstLine="851"/>
        <w:jc w:val="both"/>
        <w:rPr>
          <w:rFonts w:ascii="Verdana" w:hAnsi="Verdana"/>
          <w:sz w:val="20"/>
          <w:szCs w:val="20"/>
          <w:shd w:val="clear" w:color="auto" w:fill="FFFFFF"/>
          <w:lang w:val="kk-KZ"/>
        </w:rPr>
      </w:pPr>
      <w:r w:rsidRPr="00AE1A45">
        <w:rPr>
          <w:bCs/>
          <w:sz w:val="28"/>
          <w:szCs w:val="28"/>
          <w:shd w:val="clear" w:color="auto" w:fill="FFFFFF"/>
        </w:rPr>
        <w:t>Охрана труда</w:t>
      </w:r>
      <w:r w:rsidRPr="00AE1A45">
        <w:rPr>
          <w:rStyle w:val="apple-converted-space"/>
          <w:sz w:val="28"/>
          <w:szCs w:val="28"/>
          <w:shd w:val="clear" w:color="auto" w:fill="FFFFFF"/>
        </w:rPr>
        <w:t> </w:t>
      </w:r>
      <w:r w:rsidRPr="00AE1A45">
        <w:rPr>
          <w:sz w:val="28"/>
          <w:szCs w:val="28"/>
          <w:shd w:val="clear" w:color="auto" w:fill="FFFFFF"/>
        </w:rPr>
        <w:t>– система сохранения жизни и здоровья работников в процессе трудовой деятельности, включающая в себя правовые, социально-экономические, организационно – технические, санитарно-гигиенические, лечебно-профилактические, реабилитационные и иные мероприятия</w:t>
      </w:r>
      <w:r w:rsidRPr="00AE1A45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2D3991" w:rsidRPr="00AE1A45" w:rsidRDefault="002D3991" w:rsidP="00524A14">
      <w:pPr>
        <w:tabs>
          <w:tab w:val="left" w:pos="851"/>
        </w:tabs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Основная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цель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улучшения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условий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–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достижение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социального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эффекта,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т.е.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обеспечение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сохранение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жизни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здоровья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работающих,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сокращение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количества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несчастных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случаев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заболеваний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производстве.</w:t>
      </w:r>
    </w:p>
    <w:p w:rsidR="002D3991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Задача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охраны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–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свести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минимуму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вероятность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поражения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или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заболевания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работающего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одновременным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обеспечением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комфорта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максимальной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производительности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труда.</w:t>
      </w:r>
      <w:r w:rsidR="00006FEC" w:rsidRPr="00AE1A45">
        <w:rPr>
          <w:sz w:val="28"/>
          <w:szCs w:val="28"/>
        </w:rPr>
        <w:t xml:space="preserve"> </w:t>
      </w:r>
    </w:p>
    <w:p w:rsidR="002D3991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Функции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(«инструментарий»)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охраны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-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исследования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санитарии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гигиены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проведение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мероприятий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снижению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влияния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вредных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факторов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организм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работников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процессе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труда.</w:t>
      </w:r>
      <w:r w:rsidR="00006FEC" w:rsidRPr="00AE1A45">
        <w:rPr>
          <w:sz w:val="28"/>
          <w:szCs w:val="28"/>
        </w:rPr>
        <w:t xml:space="preserve"> </w:t>
      </w:r>
    </w:p>
    <w:p w:rsidR="002D3991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Основным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методом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охраны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является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использование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техники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безопасности.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этом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решаются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две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основные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задачи: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создание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машин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инструментов,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которыми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исключена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опасность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для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человека,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разработка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специальных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средств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защиты,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обеспечивающих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безопасность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человека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процессе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также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проводится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обучение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работающих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безопасным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приемам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использования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средств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защиты,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создаются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условия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для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работы.</w:t>
      </w:r>
    </w:p>
    <w:p w:rsidR="002D3991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Улучшение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условий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дает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экономические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результаты: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рост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прибыли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(в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связи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повышением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производительности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труда);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сокращение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затрат,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связанных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компенсациями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работу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вредными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тяжелыми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условиями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труда;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уменьшение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потерь,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связанных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травматизмом,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профессиональной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заболеваемостью;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уменьшением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текучести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кадров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т.д.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Основным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документом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нормативно-технической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документации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является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нормативный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акт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«Система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стандартов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труда».</w:t>
      </w:r>
    </w:p>
    <w:p w:rsidR="00077BE7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Стандарты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ССБТ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устанавливают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общие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требования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нормы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видам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опасных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вредных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производственных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факторов,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общие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требования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производственному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оборудованию,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производственным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процессам,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средствам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защиты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работающих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методы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оценки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труда.</w:t>
      </w:r>
    </w:p>
    <w:p w:rsidR="00077BE7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Межотраслевые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правила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нормы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являются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обязательными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для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всех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предприятий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организаций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независимо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</w:t>
      </w:r>
      <w:r w:rsidR="00077BE7" w:rsidRPr="00AE1A45">
        <w:rPr>
          <w:sz w:val="28"/>
          <w:szCs w:val="28"/>
        </w:rPr>
        <w:t>т</w:t>
      </w:r>
      <w:r w:rsidR="00006FEC" w:rsidRPr="00AE1A45">
        <w:rPr>
          <w:sz w:val="28"/>
          <w:szCs w:val="28"/>
        </w:rPr>
        <w:t xml:space="preserve"> </w:t>
      </w:r>
      <w:r w:rsidR="00077BE7" w:rsidRPr="00AE1A45">
        <w:rPr>
          <w:sz w:val="28"/>
          <w:szCs w:val="28"/>
        </w:rPr>
        <w:t>их</w:t>
      </w:r>
      <w:r w:rsidR="00006FEC" w:rsidRPr="00AE1A45">
        <w:rPr>
          <w:sz w:val="28"/>
          <w:szCs w:val="28"/>
        </w:rPr>
        <w:t xml:space="preserve"> </w:t>
      </w:r>
      <w:r w:rsidR="00077BE7" w:rsidRPr="00AE1A45">
        <w:rPr>
          <w:sz w:val="28"/>
          <w:szCs w:val="28"/>
        </w:rPr>
        <w:t>ведомственного</w:t>
      </w:r>
      <w:r w:rsidR="00006FEC" w:rsidRPr="00AE1A45">
        <w:rPr>
          <w:sz w:val="28"/>
          <w:szCs w:val="28"/>
        </w:rPr>
        <w:t xml:space="preserve"> </w:t>
      </w:r>
      <w:r w:rsidR="00077BE7" w:rsidRPr="00AE1A45">
        <w:rPr>
          <w:sz w:val="28"/>
          <w:szCs w:val="28"/>
        </w:rPr>
        <w:t>подчинения.</w:t>
      </w:r>
    </w:p>
    <w:p w:rsidR="00BE2539" w:rsidRPr="00AE1A45" w:rsidRDefault="002D3991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Отраслевые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правил</w:t>
      </w:r>
      <w:bookmarkStart w:id="0" w:name="_GoBack"/>
      <w:bookmarkEnd w:id="0"/>
      <w:r w:rsidRPr="00AE1A45">
        <w:rPr>
          <w:sz w:val="28"/>
          <w:szCs w:val="28"/>
        </w:rPr>
        <w:t>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нормы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распространяются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только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отдельные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отрасли.</w:t>
      </w:r>
    </w:p>
    <w:p w:rsidR="00626751" w:rsidRPr="00AE1A45" w:rsidRDefault="00626751" w:rsidP="00524A14">
      <w:pPr>
        <w:ind w:firstLine="851"/>
        <w:jc w:val="both"/>
        <w:rPr>
          <w:sz w:val="28"/>
          <w:szCs w:val="28"/>
        </w:rPr>
      </w:pPr>
    </w:p>
    <w:p w:rsidR="002D20DB" w:rsidRDefault="002D20DB" w:rsidP="00524A14">
      <w:pPr>
        <w:pStyle w:val="ab"/>
        <w:tabs>
          <w:tab w:val="left" w:pos="142"/>
          <w:tab w:val="left" w:pos="5547"/>
        </w:tabs>
        <w:spacing w:after="340"/>
        <w:ind w:firstLine="85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1C007D" w:rsidRDefault="001C007D" w:rsidP="001C007D">
      <w:pPr>
        <w:pStyle w:val="ab"/>
        <w:tabs>
          <w:tab w:val="left" w:pos="142"/>
          <w:tab w:val="left" w:pos="5547"/>
        </w:tabs>
        <w:spacing w:after="34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E2539" w:rsidRPr="002D20DB" w:rsidRDefault="001C007D" w:rsidP="001C007D">
      <w:pPr>
        <w:pStyle w:val="ab"/>
        <w:tabs>
          <w:tab w:val="left" w:pos="142"/>
          <w:tab w:val="left" w:pos="5547"/>
        </w:tabs>
        <w:spacing w:after="340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 xml:space="preserve">           </w:t>
      </w:r>
      <w:r w:rsidR="00BE2539" w:rsidRPr="00AE1A45">
        <w:rPr>
          <w:rFonts w:ascii="Times New Roman" w:hAnsi="Times New Roman"/>
          <w:sz w:val="28"/>
          <w:szCs w:val="28"/>
          <w:lang w:val="kk-KZ"/>
        </w:rPr>
        <w:t>5.</w:t>
      </w:r>
      <w:r w:rsidR="00BE2539" w:rsidRPr="00AE1A45">
        <w:rPr>
          <w:rFonts w:ascii="Times New Roman" w:hAnsi="Times New Roman"/>
          <w:sz w:val="28"/>
          <w:szCs w:val="28"/>
        </w:rPr>
        <w:t>1</w:t>
      </w:r>
      <w:r w:rsidR="00006FEC" w:rsidRPr="00AE1A4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  <w:lang w:val="kk-KZ"/>
        </w:rPr>
        <w:t>Противопожарная</w:t>
      </w:r>
      <w:r w:rsidR="00006FEC" w:rsidRPr="00AE1A4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BE2539" w:rsidRPr="00AE1A45">
        <w:rPr>
          <w:rFonts w:ascii="Times New Roman" w:hAnsi="Times New Roman"/>
          <w:sz w:val="28"/>
          <w:szCs w:val="28"/>
          <w:lang w:val="kk-KZ"/>
        </w:rPr>
        <w:t>безопасность</w:t>
      </w:r>
    </w:p>
    <w:p w:rsidR="00933BAF" w:rsidRPr="00AE1A45" w:rsidRDefault="00933BAF" w:rsidP="00524A14">
      <w:pPr>
        <w:ind w:firstLine="851"/>
        <w:jc w:val="both"/>
        <w:rPr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Пожарная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безопасность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—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состояние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защищённости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личности,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имущества,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общества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государства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от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пожаров.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Обеспечение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пожарной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является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одной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из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важнейших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функций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государства.</w:t>
      </w:r>
    </w:p>
    <w:p w:rsidR="00933BAF" w:rsidRPr="00AE1A45" w:rsidRDefault="00933BAF" w:rsidP="00524A14">
      <w:pPr>
        <w:ind w:firstLine="851"/>
        <w:jc w:val="both"/>
        <w:rPr>
          <w:sz w:val="28"/>
          <w:szCs w:val="28"/>
        </w:rPr>
      </w:pPr>
      <w:r w:rsidRPr="00AE1A45">
        <w:rPr>
          <w:sz w:val="28"/>
          <w:szCs w:val="28"/>
        </w:rPr>
        <w:t>Элементами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системы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обеспечения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пожарной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(СОПБ)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являются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государственной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власти,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органы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местного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самоуправления,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организации,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крестьянские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(фермерские)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хозяйства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иные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юридические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лица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независимо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от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организационно-правовых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форм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форм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собственности,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граждане,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принимающие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участие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обеспечении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пожарной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безопасности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в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соответствии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с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законодательством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Республики</w:t>
      </w:r>
      <w:r w:rsidR="00006FEC" w:rsidRPr="00AE1A45">
        <w:rPr>
          <w:sz w:val="28"/>
          <w:szCs w:val="28"/>
        </w:rPr>
        <w:t xml:space="preserve"> </w:t>
      </w:r>
      <w:r w:rsidRPr="00AE1A45">
        <w:rPr>
          <w:sz w:val="28"/>
          <w:szCs w:val="28"/>
        </w:rPr>
        <w:t>Казахстан.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Достижению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способствуют: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нормативное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правовое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регулирование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государственных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создание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организация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её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деятельности;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разработка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реализация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обязанностей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ответственности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производство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пожарно-технической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продукции;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выполнение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услуг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проведение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противопожарной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пропаганды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обучение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населения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информационное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учёт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последствий;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осуществление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Государственного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надзора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(ГПН)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контрольных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функций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тушение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аварийно-спасательных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(АСР);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установление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особого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противопожарного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режима;</w:t>
      </w:r>
    </w:p>
    <w:p w:rsidR="00933BAF" w:rsidRPr="00AE1A45" w:rsidRDefault="00933BAF" w:rsidP="00524A14">
      <w:pPr>
        <w:numPr>
          <w:ilvl w:val="0"/>
          <w:numId w:val="41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научно-техническое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Лица,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ответственные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нарушение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граждане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нарушение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правонарушения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могут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привлечены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дисциплинарной,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административной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уголовной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ответственности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действующим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законодательством.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Огнетушащее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—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способное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препятствовать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благодаря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физико-химическим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свойствам.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Существуют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принципа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веществами: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охлаждение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изолирование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поступления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кислорода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ингибирование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(торможение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реакций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следующие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вещества: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водяной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синтетический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порошок,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инертные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углекислота,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инертные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разбавители.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Вода.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Наиболее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доступным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дешевым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обладает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теплоемкостью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lastRenderedPageBreak/>
        <w:t>горения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сильное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охлаждающее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горящие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водой.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Нельзя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вступающих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реакцию,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результате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произойти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воспламенение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пожароопасных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развиться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большая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Нельзя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емкости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легковоспламеняющимися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жидкостями,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объемная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масса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меньше,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воды.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электропроводна,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поэтому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нельзя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находящиеся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Водяной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рекомендуют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закрытых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Огнегасительные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свойства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заключаются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«разбавлении»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результате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снижаются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концентрация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кислорода.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Пены.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широко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распространенным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эффективным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</w:t>
      </w:r>
      <w:r w:rsidR="007A4F27" w:rsidRPr="00AE1A45">
        <w:rPr>
          <w:bCs/>
          <w:sz w:val="28"/>
          <w:szCs w:val="28"/>
          <w:shd w:val="clear" w:color="auto" w:fill="FFFFFF"/>
        </w:rPr>
        <w:t>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7A4F27" w:rsidRPr="00AE1A45">
        <w:rPr>
          <w:bCs/>
          <w:sz w:val="28"/>
          <w:szCs w:val="28"/>
          <w:shd w:val="clear" w:color="auto" w:fill="FFFFFF"/>
        </w:rPr>
        <w:t>пожаров.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особо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пожароопасных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(преимущественно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легковоспламеняющихся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жидкостей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—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ЛВЖ).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либо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получаемую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растворов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щелочей,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либо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воздушно-механическую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формируемую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потоком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азота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углекислого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газа),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пропускаемого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через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растворы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пенообразователей.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Химическая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образуется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результате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взаимодействия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щелочи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(ране</w:t>
      </w:r>
      <w:r w:rsidR="007A4F27" w:rsidRPr="00AE1A45">
        <w:rPr>
          <w:bCs/>
          <w:sz w:val="28"/>
          <w:szCs w:val="28"/>
          <w:shd w:val="clear" w:color="auto" w:fill="FFFFFF"/>
        </w:rPr>
        <w:t>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7A4F27" w:rsidRPr="00AE1A45">
        <w:rPr>
          <w:bCs/>
          <w:sz w:val="28"/>
          <w:szCs w:val="28"/>
          <w:shd w:val="clear" w:color="auto" w:fill="FFFFFF"/>
        </w:rPr>
        <w:t>изолированных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7A4F27" w:rsidRPr="00AE1A45">
        <w:rPr>
          <w:bCs/>
          <w:sz w:val="28"/>
          <w:szCs w:val="28"/>
          <w:shd w:val="clear" w:color="auto" w:fill="FFFFFF"/>
        </w:rPr>
        <w:t>друг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7A4F27"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7A4F27" w:rsidRPr="00AE1A45">
        <w:rPr>
          <w:bCs/>
          <w:sz w:val="28"/>
          <w:szCs w:val="28"/>
          <w:shd w:val="clear" w:color="auto" w:fill="FFFFFF"/>
        </w:rPr>
        <w:t>друга).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Плотный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устойчивой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мало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разрушающийся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пламени,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взаимодействует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нефтепродуктами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пропускает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жидкости.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нельзя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электроустановок,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находящихся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проводником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Воздушно-механическая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совершенно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безвредна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вызывает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коррозии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металлов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весьма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экономична.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твердых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—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таких,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дерево,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волокна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Синтетические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порошки.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последнее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широко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синтетические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порошки.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порошки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представляют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тонкоизмельченные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минеральные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соли.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характеризуются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самой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способностью,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служат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предупреждения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взрывов.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Порошки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</w:t>
      </w:r>
      <w:r w:rsidR="00161B90" w:rsidRPr="00AE1A45">
        <w:rPr>
          <w:bCs/>
          <w:sz w:val="28"/>
          <w:szCs w:val="28"/>
          <w:shd w:val="clear" w:color="auto" w:fill="FFFFFF"/>
        </w:rPr>
        <w:t>атериалов.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Инертные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газы.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Инертные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—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диоксид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углерода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(углекислота)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азот.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обладают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свойством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быстро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смешиваться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снижая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концентрацию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поступление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кислорода,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способствуя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прекращению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большинства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Огнетушащее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инертных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объясняется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разбавляя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снижают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результате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затрудняется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процесс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Углекислоту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электроустановок,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находящихся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двигателей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внутреннего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сгорания,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аккумуляторных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станций.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lastRenderedPageBreak/>
        <w:t>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широко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объемного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складах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ЛВЖ,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предупреждения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взрыва.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Инертные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разбавители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«разбавляющее»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уменьшая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концентрацию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кислорода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пределах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Кроме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нагревание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расходуется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большое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количество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теплоты.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наиболее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широко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используемым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инертным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разбавителям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относятся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азот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углекислый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Кроме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относятся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различные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парообразующие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галоген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углеводороды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(например,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хладоны,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бромистый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этил,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смесь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бромистого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этила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хладоном).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Эффективность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хладонов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удержании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около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горения.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могут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минусовых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наружного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161B90" w:rsidRPr="00AE1A45">
        <w:rPr>
          <w:bCs/>
          <w:sz w:val="28"/>
          <w:szCs w:val="28"/>
          <w:shd w:val="clear" w:color="auto" w:fill="FFFFFF"/>
        </w:rPr>
        <w:t>воздуха.</w:t>
      </w:r>
    </w:p>
    <w:p w:rsidR="00933BAF" w:rsidRPr="00AE1A45" w:rsidRDefault="00642CC1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i/>
          <w:sz w:val="28"/>
          <w:szCs w:val="28"/>
          <w:shd w:val="clear" w:color="auto" w:fill="FFFFFF"/>
        </w:rPr>
        <w:t>Автоматические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i/>
          <w:sz w:val="28"/>
          <w:szCs w:val="28"/>
          <w:shd w:val="clear" w:color="auto" w:fill="FFFFFF"/>
        </w:rPr>
        <w:t>стационарные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i/>
          <w:sz w:val="28"/>
          <w:szCs w:val="28"/>
          <w:shd w:val="clear" w:color="auto" w:fill="FFFFFF"/>
        </w:rPr>
        <w:t>системы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i/>
          <w:sz w:val="28"/>
          <w:szCs w:val="28"/>
          <w:shd w:val="clear" w:color="auto" w:fill="FFFFFF"/>
        </w:rPr>
        <w:t>пожаротушения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автоматическим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стационарным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средствам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относятся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элементы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смонтированы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находятся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постоянно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готовности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действию.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Стационарные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подразделяют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спринклерные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дренчерные.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Спринклерные</w:t>
      </w:r>
      <w:r w:rsidR="00C70C75" w:rsidRPr="00AE1A45">
        <w:rPr>
          <w:bCs/>
          <w:sz w:val="28"/>
          <w:szCs w:val="28"/>
          <w:shd w:val="clear" w:color="auto" w:fill="FFFFFF"/>
          <w:lang w:val="kk-KZ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имеют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автоматический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(вспомогательный)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EC7B0B" w:rsidRPr="00AE1A45">
        <w:rPr>
          <w:bCs/>
          <w:sz w:val="28"/>
          <w:szCs w:val="28"/>
          <w:shd w:val="clear" w:color="auto" w:fill="FFFFFF"/>
        </w:rPr>
        <w:t>водо</w:t>
      </w:r>
      <w:r w:rsidRPr="00AE1A45">
        <w:rPr>
          <w:bCs/>
          <w:sz w:val="28"/>
          <w:szCs w:val="28"/>
          <w:shd w:val="clear" w:color="auto" w:fill="FFFFFF"/>
        </w:rPr>
        <w:t>питатели.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Автоматический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водопитатель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(водонапорный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бак,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гидропневматическая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водопровод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др.)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подавать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включения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водопитателя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(насосных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станций).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Водяные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спринклерные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4°С,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неотапливаемых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трубопроводы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заполняют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пускового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антифризом.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Практика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спринклерных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показывает,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обеспечивают</w:t>
      </w:r>
      <w:r w:rsidR="00C70C75" w:rsidRPr="00AE1A45">
        <w:rPr>
          <w:bCs/>
          <w:sz w:val="28"/>
          <w:szCs w:val="28"/>
          <w:shd w:val="clear" w:color="auto" w:fill="FFFFFF"/>
          <w:lang w:val="kk-KZ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свыше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90%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возникающих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спринклерованных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зданиях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случаями,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когда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было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приостановлено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распространение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прибытия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команд).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Дренчерные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установки.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опасностью.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Дренчерные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головки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аналогично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спринклерным,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отсутствует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легкоплавкий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замок.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имеют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открытые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отверстия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отражатели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разбрызгивания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воды.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bookmarkStart w:id="1" w:name="pennye-ognetushiteli"/>
      <w:bookmarkEnd w:id="1"/>
      <w:r w:rsidRPr="00AE1A45">
        <w:rPr>
          <w:bCs/>
          <w:i/>
          <w:sz w:val="28"/>
          <w:szCs w:val="28"/>
          <w:shd w:val="clear" w:color="auto" w:fill="FFFFFF"/>
        </w:rPr>
        <w:t>Пенные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огнетушители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Предназначены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загораний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твердых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ЛВЖ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ГЖ,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кроме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щелочных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металлов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происходит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доступа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bookmarkStart w:id="2" w:name="poroshkovye-ognetushiteli"/>
      <w:bookmarkStart w:id="3" w:name="pravila"/>
      <w:bookmarkEnd w:id="2"/>
      <w:bookmarkEnd w:id="3"/>
      <w:r w:rsidRPr="00AE1A45">
        <w:rPr>
          <w:bCs/>
          <w:i/>
          <w:sz w:val="28"/>
          <w:szCs w:val="28"/>
          <w:shd w:val="clear" w:color="auto" w:fill="FFFFFF"/>
        </w:rPr>
        <w:t>Правила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с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огнетушителем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порошковым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огнетушителем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подавай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заряд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порциями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через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3-5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секунд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подноси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огнетушитель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горящей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электроустановке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Направляй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струю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заряда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только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наветренной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стороны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берись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голой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раструб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углекислотного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огнетушителя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избежание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обморожения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lastRenderedPageBreak/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нефтепродуктов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огнетушителем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покрывают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начиная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ближнего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края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горящего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масла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запрещается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направлять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струю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заряда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сверху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вниз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Направляй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струю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заряда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ближний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край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очага,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углубляясь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постепенно,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тушения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Очаг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тушите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сверху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вниз</w:t>
      </w:r>
    </w:p>
    <w:p w:rsidR="00933BAF" w:rsidRPr="00AE1A45" w:rsidRDefault="00933BAF" w:rsidP="00524A14">
      <w:pPr>
        <w:numPr>
          <w:ilvl w:val="1"/>
          <w:numId w:val="35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возможности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тушите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несколькими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огнетушителями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Пути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эвакуации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соблюдать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проектные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нормативных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документов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</w:t>
      </w:r>
      <w:r w:rsidR="00894820" w:rsidRPr="00AE1A45">
        <w:rPr>
          <w:bCs/>
          <w:sz w:val="28"/>
          <w:szCs w:val="28"/>
          <w:shd w:val="clear" w:color="auto" w:fill="FFFFFF"/>
        </w:rPr>
        <w:t>ти.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4" w:name="SUB5700"/>
      <w:bookmarkEnd w:id="4"/>
      <w:r w:rsidRPr="00AE1A45">
        <w:rPr>
          <w:bCs/>
          <w:sz w:val="28"/>
          <w:szCs w:val="28"/>
          <w:shd w:val="clear" w:color="auto" w:fill="FFFFFF"/>
        </w:rPr>
        <w:t>Двери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открываться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свободно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направлению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здания.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5" w:name="SUB5800"/>
      <w:bookmarkEnd w:id="5"/>
      <w:r w:rsidRPr="00AE1A45">
        <w:rPr>
          <w:bCs/>
          <w:sz w:val="28"/>
          <w:szCs w:val="28"/>
          <w:shd w:val="clear" w:color="auto" w:fill="FFFFFF"/>
        </w:rPr>
        <w:t>Запоры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обеспечивать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людям,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находящимся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внутри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(сооружения)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возможность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свободного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открывания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запоров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изнутри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ключа.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6" w:name="SUB5900"/>
      <w:bookmarkEnd w:id="6"/>
      <w:r w:rsidRPr="00AE1A45">
        <w:rPr>
          <w:bCs/>
          <w:sz w:val="28"/>
          <w:szCs w:val="28"/>
          <w:shd w:val="clear" w:color="auto" w:fill="FFFFFF"/>
        </w:rPr>
        <w:t>Объемные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самосветящиеся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знаки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автономным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питанием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электросети,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световые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указатели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«Эвакуационный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(запасный)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выход»,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«Дверь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выхода»),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постоянно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находиться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исправном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включенном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зрительных,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демонстрационных,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выставочных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залах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могут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включаться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только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мероприятий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пребыванием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людей.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включаться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автоматически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прекращении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электропитания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7" w:name="SUB6000"/>
      <w:bookmarkEnd w:id="7"/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допускается: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1)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загромождать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проходы,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коридоры,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тамбуры,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галереи,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лифтовые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холлы,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площадки,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марши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лестниц,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люки)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различными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изделиями,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оборудованием,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отходами,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мусором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предметами,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забивать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выходов;</w:t>
      </w:r>
    </w:p>
    <w:p w:rsidR="00933BAF" w:rsidRPr="00AE1A45" w:rsidRDefault="00C70C75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2)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устраивать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тамбурах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выходов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(за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исключением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квартир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индивидуальных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жилых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домов)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сушилки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вешалки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одежды,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гардеробы,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хранить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(в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числе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временно)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инвентарь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материалы;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3)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устраивать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пороги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исключением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порогов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проемах),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раздвижные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подъемно-опускные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ворота,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вращающиеся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турникеты,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препятствующие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свободной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людей;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4)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применять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облицовки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окраски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потолков,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ступеней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площадок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(кроме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V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степени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огнестойкости);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5)фиксировать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самозакрывающиеся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клеток,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коридоров,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холлов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тамбуров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открытом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положении,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снимать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lastRenderedPageBreak/>
        <w:t>6)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остеклять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закрывать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жалюзи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воздушных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зон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незадымляемых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клетках;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7)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заменять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армированное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стекло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обычным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остеклениях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дверей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фрамуг.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8" w:name="SUB6100"/>
      <w:bookmarkEnd w:id="8"/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расстановке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технологического,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выставочного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эвакуационные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проходы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клеткам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проектирования.</w:t>
      </w:r>
    </w:p>
    <w:p w:rsidR="00933BAF" w:rsidRPr="00AE1A45" w:rsidRDefault="00006FEC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9" w:name="SUB6200"/>
      <w:bookmarkEnd w:id="9"/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объектах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массовым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пребыванием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людей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случай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отключения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электроэнергии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обслуживающего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персонала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должны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быть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электрические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фонари.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Количество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фонарей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определяется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руководителем,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исходя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из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особенностей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объекта,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наличия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дежурного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персонала,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количества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людей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здании,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менее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одного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каждого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работника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дежурного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персонала.</w:t>
      </w:r>
    </w:p>
    <w:p w:rsidR="002D0BB6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0" w:name="SUB6300"/>
      <w:bookmarkEnd w:id="10"/>
      <w:r w:rsidRPr="00AE1A45">
        <w:rPr>
          <w:bCs/>
          <w:sz w:val="28"/>
          <w:szCs w:val="28"/>
          <w:shd w:val="clear" w:color="auto" w:fill="FFFFFF"/>
        </w:rPr>
        <w:t>Ковры,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ковровые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дорожки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покрытия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массовым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пребыванием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надежно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крепиться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полу.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эвакуации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горючие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токсичные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отделочные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ковры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покрытия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способные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быстро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распространять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поверхности.</w:t>
      </w:r>
      <w:bookmarkStart w:id="11" w:name="pravila-poroshok"/>
      <w:bookmarkEnd w:id="11"/>
    </w:p>
    <w:p w:rsidR="00642CC1" w:rsidRPr="00AE1A45" w:rsidRDefault="00642CC1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</w:p>
    <w:p w:rsidR="00933BAF" w:rsidRPr="00AE1A45" w:rsidRDefault="00933BAF" w:rsidP="00524A14">
      <w:pPr>
        <w:spacing w:after="340"/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5.2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Электробезопасность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Электробезопасность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–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мероприятий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средств,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обеспечивающих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защиту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людей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дуги,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электромагнитного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статического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электричества.</w:t>
      </w:r>
    </w:p>
    <w:p w:rsidR="00933BAF" w:rsidRPr="00AE1A45" w:rsidRDefault="00006FEC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Наиболее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часто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встречаются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две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электротравмы: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электрический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удар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ектрический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ожог.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Ток,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проходя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через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тело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пострадавшего,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вызывает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биологическое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действие,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обычно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поражая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этом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сердечно-сосудистую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нервную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системы.</w:t>
      </w:r>
    </w:p>
    <w:p w:rsidR="00933BAF" w:rsidRPr="00AE1A45" w:rsidRDefault="00006FEC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Для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спасения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пострадавшего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необходимо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как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можно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быстрее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освободить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его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действия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электрического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тока,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а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затем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оказать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ему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первую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медицинскую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933BAF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помощь.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 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Наиболее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частые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причины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электротравм</w:t>
      </w:r>
      <w:r w:rsidR="003B621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: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1.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Прикосновение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или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приближение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недопустимое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расстояние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токоведущим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частям,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находящимся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под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напряжением.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свою,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очередь,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причинами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этого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являются: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2.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Прикосновение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металлическому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корпусу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электроприбора,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если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он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оказался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под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напряжением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вследствие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повреждения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изоляции.</w:t>
      </w:r>
    </w:p>
    <w:p w:rsidR="00933BAF" w:rsidRPr="00AE1A45" w:rsidRDefault="003E79FC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hyperlink r:id="rId8" w:history="1">
        <w:r w:rsidR="00933BAF" w:rsidRPr="00AE1A45">
          <w:rPr>
            <w:bCs/>
            <w:i/>
            <w:sz w:val="28"/>
            <w:szCs w:val="28"/>
            <w:shd w:val="clear" w:color="auto" w:fill="FFFFFF"/>
          </w:rPr>
          <w:t>Классификация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помещений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по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степени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опасности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поражения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электрическим</w:t>
        </w:r>
        <w:r w:rsidR="00006FEC" w:rsidRPr="00AE1A45">
          <w:rPr>
            <w:bCs/>
            <w:i/>
            <w:sz w:val="28"/>
            <w:szCs w:val="28"/>
            <w:shd w:val="clear" w:color="auto" w:fill="FFFFFF"/>
          </w:rPr>
          <w:t xml:space="preserve"> </w:t>
        </w:r>
        <w:r w:rsidR="00933BAF" w:rsidRPr="00AE1A45">
          <w:rPr>
            <w:bCs/>
            <w:i/>
            <w:sz w:val="28"/>
            <w:szCs w:val="28"/>
            <w:shd w:val="clear" w:color="auto" w:fill="FFFFFF"/>
          </w:rPr>
          <w:t>током</w:t>
        </w:r>
      </w:hyperlink>
      <w:r w:rsidR="003B6210" w:rsidRPr="00AE1A45">
        <w:rPr>
          <w:bCs/>
          <w:i/>
          <w:sz w:val="28"/>
          <w:szCs w:val="28"/>
          <w:shd w:val="clear" w:color="auto" w:fill="FFFFFF"/>
        </w:rPr>
        <w:t>.</w:t>
      </w:r>
    </w:p>
    <w:p w:rsidR="00933BAF" w:rsidRPr="00AE1A45" w:rsidRDefault="00006FEC" w:rsidP="00524A14">
      <w:pPr>
        <w:tabs>
          <w:tab w:val="left" w:pos="851"/>
        </w:tabs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5F1D34" w:rsidRPr="00AE1A45">
        <w:rPr>
          <w:bCs/>
          <w:sz w:val="28"/>
          <w:szCs w:val="28"/>
          <w:shd w:val="clear" w:color="auto" w:fill="FFFFFF"/>
        </w:rPr>
        <w:tab/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соответствии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правилами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устройства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электротехнических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установок,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все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помещения,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содержащие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электроустановки,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клас</w:t>
      </w:r>
      <w:r w:rsidR="00933BAF" w:rsidRPr="00AE1A45">
        <w:rPr>
          <w:bCs/>
          <w:sz w:val="28"/>
          <w:szCs w:val="28"/>
          <w:shd w:val="clear" w:color="auto" w:fill="FFFFFF"/>
        </w:rPr>
        <w:softHyphen/>
        <w:t>сифицируются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точки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зрения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опасности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поражения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электриче</w:t>
      </w:r>
      <w:r w:rsidR="00933BAF" w:rsidRPr="00AE1A45">
        <w:rPr>
          <w:bCs/>
          <w:sz w:val="28"/>
          <w:szCs w:val="28"/>
          <w:shd w:val="clear" w:color="auto" w:fill="FFFFFF"/>
        </w:rPr>
        <w:softHyphen/>
        <w:t>ским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током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следующие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три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3B6210" w:rsidRPr="00AE1A45">
        <w:rPr>
          <w:bCs/>
          <w:sz w:val="28"/>
          <w:szCs w:val="28"/>
          <w:shd w:val="clear" w:color="auto" w:fill="FFFFFF"/>
        </w:rPr>
        <w:t>категории: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lastRenderedPageBreak/>
        <w:t>1.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опасности: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сухие,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жаркие,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токонепроводящим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токопроводящей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пыли,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небольшим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количеством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метал</w:t>
      </w:r>
      <w:r w:rsidRPr="00AE1A45">
        <w:rPr>
          <w:bCs/>
          <w:sz w:val="28"/>
          <w:szCs w:val="28"/>
          <w:shd w:val="clear" w:color="auto" w:fill="FFFFFF"/>
        </w:rPr>
        <w:softHyphen/>
        <w:t>лических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предметов,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конструкций,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машин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коэффи</w:t>
      </w:r>
      <w:r w:rsidRPr="00AE1A45">
        <w:rPr>
          <w:bCs/>
          <w:sz w:val="28"/>
          <w:szCs w:val="28"/>
          <w:shd w:val="clear" w:color="auto" w:fill="FFFFFF"/>
        </w:rPr>
        <w:softHyphen/>
        <w:t>циентом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заполнения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площади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k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&lt;;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(т.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отношением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</w:t>
      </w:r>
      <w:r w:rsidRPr="00AE1A45">
        <w:rPr>
          <w:bCs/>
          <w:sz w:val="28"/>
          <w:szCs w:val="28"/>
          <w:shd w:val="clear" w:color="auto" w:fill="FFFFFF"/>
        </w:rPr>
        <w:softHyphen/>
        <w:t>щади,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занятой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металлическими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предметами,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площади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2.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опасностью: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сырые,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насыщения,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например,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изменениях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выделении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большого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коли</w:t>
      </w:r>
      <w:r w:rsidRPr="00AE1A45">
        <w:rPr>
          <w:bCs/>
          <w:sz w:val="28"/>
          <w:szCs w:val="28"/>
          <w:shd w:val="clear" w:color="auto" w:fill="FFFFFF"/>
        </w:rPr>
        <w:softHyphen/>
        <w:t>чества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пара;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сухие,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неотапливаемые,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чердачные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неотапливаемые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лестничные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клетки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отапливаемые,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кратковременным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присутствием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влаги;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токопроводящей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пылью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(угольные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мельницы,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волочильные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цехи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</w:t>
      </w:r>
      <w:r w:rsidRPr="00AE1A45">
        <w:rPr>
          <w:bCs/>
          <w:sz w:val="28"/>
          <w:szCs w:val="28"/>
          <w:shd w:val="clear" w:color="auto" w:fill="FFFFFF"/>
        </w:rPr>
        <w:softHyphen/>
        <w:t>гие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подобные);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жаркие,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свыше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30°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токопроводящими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(земляные,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бетонные,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деревянные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сыром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состоянии).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3.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особо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опасные: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особо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сырые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</w:t>
      </w:r>
      <w:r w:rsidRPr="00AE1A45">
        <w:rPr>
          <w:bCs/>
          <w:sz w:val="28"/>
          <w:szCs w:val="28"/>
          <w:shd w:val="clear" w:color="auto" w:fill="FFFFFF"/>
        </w:rPr>
        <w:softHyphen/>
        <w:t>щения;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едкими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охлаждающими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жидкостями,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разрушительно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действующими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обычно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употреб</w:t>
      </w:r>
      <w:r w:rsidRPr="00AE1A45">
        <w:rPr>
          <w:bCs/>
          <w:sz w:val="28"/>
          <w:szCs w:val="28"/>
          <w:shd w:val="clear" w:color="auto" w:fill="FFFFFF"/>
        </w:rPr>
        <w:softHyphen/>
        <w:t>ляемые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</w:t>
      </w:r>
      <w:r w:rsidR="001816BE" w:rsidRPr="00AE1A45">
        <w:rPr>
          <w:bCs/>
          <w:sz w:val="28"/>
          <w:szCs w:val="28"/>
          <w:shd w:val="clear" w:color="auto" w:fill="FFFFFF"/>
        </w:rPr>
        <w:t>ектрических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1816BE" w:rsidRPr="00AE1A45">
        <w:rPr>
          <w:bCs/>
          <w:sz w:val="28"/>
          <w:szCs w:val="28"/>
          <w:shd w:val="clear" w:color="auto" w:fill="FFFFFF"/>
        </w:rPr>
        <w:t>установках.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промышленных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электроустановках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средством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защиты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служ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заземление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корпуса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Средством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защиты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служит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полы,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изготовленные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изолирующих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материалов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(дерево,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линолеум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др.).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Поэтому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электрический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прибор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металлическом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корпусе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может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быть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установлен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только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таком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полу.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используйте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качестве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заземления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нулевой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провод!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используйте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качестве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заземления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различные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коммуникации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(водопровод,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канализацию,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газ,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отопление)!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rFonts w:eastAsia="Calibri"/>
          <w:i/>
          <w:sz w:val="28"/>
          <w:szCs w:val="28"/>
          <w:shd w:val="clear" w:color="auto" w:fill="FFFFFF"/>
        </w:rPr>
        <w:t>Первая</w:t>
      </w:r>
      <w:r w:rsidR="00006FEC" w:rsidRPr="00AE1A45">
        <w:rPr>
          <w:rFonts w:eastAsia="Calibri"/>
          <w:i/>
          <w:sz w:val="28"/>
          <w:szCs w:val="28"/>
          <w:shd w:val="clear" w:color="auto" w:fill="FFFFFF"/>
        </w:rPr>
        <w:t xml:space="preserve"> </w:t>
      </w:r>
      <w:r w:rsidRPr="00AE1A45">
        <w:rPr>
          <w:rFonts w:eastAsia="Calibri"/>
          <w:i/>
          <w:sz w:val="28"/>
          <w:szCs w:val="28"/>
          <w:shd w:val="clear" w:color="auto" w:fill="FFFFFF"/>
        </w:rPr>
        <w:t>помощь</w:t>
      </w:r>
      <w:r w:rsidR="00D039DF" w:rsidRPr="00AE1A45">
        <w:rPr>
          <w:bCs/>
          <w:sz w:val="28"/>
          <w:szCs w:val="28"/>
          <w:shd w:val="clear" w:color="auto" w:fill="FFFFFF"/>
        </w:rPr>
        <w:t>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D039DF" w:rsidRPr="00AE1A45">
        <w:rPr>
          <w:bCs/>
          <w:sz w:val="28"/>
          <w:szCs w:val="28"/>
          <w:shd w:val="clear" w:color="auto" w:fill="FFFFFF"/>
        </w:rPr>
        <w:t>Её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рядом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потерпевшим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потерпевший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прибытия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медицинского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персонала.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1)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освобождение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Если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свидетелем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попал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прежде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нужно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быстрее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освободить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hyperlink r:id="rId9" w:tgtFrame="_blank" w:tooltip="Действие электрического тока на человека" w:history="1">
        <w:r w:rsidRPr="00AE1A45">
          <w:rPr>
            <w:bCs/>
            <w:sz w:val="28"/>
            <w:szCs w:val="28"/>
            <w:shd w:val="clear" w:color="auto" w:fill="FFFFFF"/>
          </w:rPr>
          <w:t>действия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электрического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тока</w:t>
        </w:r>
      </w:hyperlink>
      <w:r w:rsidR="001816BE" w:rsidRPr="00AE1A45">
        <w:rPr>
          <w:bCs/>
          <w:sz w:val="28"/>
          <w:szCs w:val="28"/>
          <w:shd w:val="clear" w:color="auto" w:fill="FFFFFF"/>
        </w:rPr>
        <w:t>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Тяжесть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rFonts w:eastAsia="Calibri"/>
          <w:sz w:val="28"/>
          <w:szCs w:val="28"/>
          <w:shd w:val="clear" w:color="auto" w:fill="FFFFFF"/>
        </w:rPr>
        <w:t>поражения</w:t>
      </w:r>
      <w:r w:rsidR="00006FEC" w:rsidRPr="00AE1A45">
        <w:rPr>
          <w:rFonts w:eastAsia="Calibri"/>
          <w:sz w:val="28"/>
          <w:szCs w:val="28"/>
          <w:shd w:val="clear" w:color="auto" w:fill="FFFFFF"/>
        </w:rPr>
        <w:t xml:space="preserve"> </w:t>
      </w:r>
      <w:r w:rsidRPr="00AE1A45">
        <w:rPr>
          <w:rFonts w:eastAsia="Calibri"/>
          <w:sz w:val="28"/>
          <w:szCs w:val="28"/>
          <w:shd w:val="clear" w:color="auto" w:fill="FFFFFF"/>
        </w:rPr>
        <w:t>электрическим</w:t>
      </w:r>
      <w:r w:rsidR="00006FEC" w:rsidRPr="00AE1A45">
        <w:rPr>
          <w:rFonts w:eastAsia="Calibri"/>
          <w:sz w:val="28"/>
          <w:szCs w:val="28"/>
          <w:shd w:val="clear" w:color="auto" w:fill="FFFFFF"/>
        </w:rPr>
        <w:t xml:space="preserve"> </w:t>
      </w:r>
      <w:r w:rsidRPr="00AE1A45">
        <w:rPr>
          <w:rFonts w:eastAsia="Calibri"/>
          <w:sz w:val="28"/>
          <w:szCs w:val="28"/>
          <w:shd w:val="clear" w:color="auto" w:fill="FFFFFF"/>
        </w:rPr>
        <w:t>током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напрямую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зависит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продолжительности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организм.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отключить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электроустановку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специально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предназначенными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(выключателями,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рубильниками,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снятием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предохранителей).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нужно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соблюдать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собственной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помощь,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следить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чтобы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самому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контакте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токоведущими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частями.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2)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оценка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освобожден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травмирующего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оценить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оценке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обратить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внимание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признаки: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сознание</w:t>
      </w:r>
      <w:r w:rsidR="00EF167F" w:rsidRPr="00AE1A45">
        <w:rPr>
          <w:sz w:val="28"/>
          <w:szCs w:val="28"/>
          <w:shd w:val="clear" w:color="auto" w:fill="FFFFFF"/>
        </w:rPr>
        <w:t>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дыхание</w:t>
      </w:r>
      <w:r w:rsidR="00EF167F" w:rsidRPr="00AE1A45">
        <w:rPr>
          <w:sz w:val="28"/>
          <w:szCs w:val="28"/>
          <w:shd w:val="clear" w:color="auto" w:fill="FFFFFF"/>
        </w:rPr>
        <w:t>;</w:t>
      </w:r>
    </w:p>
    <w:p w:rsidR="00EF167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пульс</w:t>
      </w:r>
      <w:r w:rsidR="00EF167F" w:rsidRPr="00AE1A45">
        <w:rPr>
          <w:sz w:val="28"/>
          <w:szCs w:val="28"/>
          <w:shd w:val="clear" w:color="auto" w:fill="FFFFFF"/>
        </w:rPr>
        <w:t>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lastRenderedPageBreak/>
        <w:t>3)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характера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травмы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создает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наибольшую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угрозу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жизни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4)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мероприятий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спасению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Если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EC7B0B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сознательном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состоянии,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пульс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отсутствует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дыхание,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нужно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приступать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восстановлению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жизненно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важных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функций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путем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искусственного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дыхания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наружного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массажа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сердца.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5)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поддержание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жизненных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функций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прибытия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медперсонала.</w:t>
      </w:r>
    </w:p>
    <w:p w:rsidR="002D0BB6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Даже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если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пострадавшего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проявляются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признаки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жизни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(дыхание,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пульс),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нельзя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читать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умершим,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продолжать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реанимационные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мероприятия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прибытия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квалифицированного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медицинского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2D0BB6" w:rsidRPr="00AE1A45">
        <w:rPr>
          <w:bCs/>
          <w:sz w:val="28"/>
          <w:szCs w:val="28"/>
          <w:shd w:val="clear" w:color="auto" w:fill="FFFFFF"/>
        </w:rPr>
        <w:t>персонала.</w:t>
      </w:r>
    </w:p>
    <w:p w:rsidR="00642CC1" w:rsidRPr="00AE1A45" w:rsidRDefault="00642CC1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</w:p>
    <w:p w:rsidR="00933BAF" w:rsidRPr="00AE1A45" w:rsidRDefault="00933BAF" w:rsidP="00524A14">
      <w:pPr>
        <w:spacing w:after="340"/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5.3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санитария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Охрана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(ОТ)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–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жизни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здоровья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процессе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трудовой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дея</w:t>
      </w:r>
      <w:r w:rsidR="00731F50" w:rsidRPr="00AE1A45">
        <w:rPr>
          <w:bCs/>
          <w:sz w:val="28"/>
          <w:szCs w:val="28"/>
          <w:shd w:val="clear" w:color="auto" w:fill="FFFFFF"/>
        </w:rPr>
        <w:t>тельности.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Трудовая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деятельность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протекает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несоблюдении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гигиенических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неблагоприятное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влияние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работоспособность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здоровье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Опасный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–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работающего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травме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другому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внезапному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резкому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ухудшению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здоровья.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Вредным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называется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работающего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заболеванию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снижению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работоспособности.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Государственный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контроль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соблюдением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Закона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нормативных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актов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уполномоченными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территориальными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подразделениями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положениями,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утвержденными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Правительством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Республики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Казахстан.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Производственная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—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санитарно-гигиенических,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организационных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мероприятий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средств,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предотвращающих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уменьшающих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вредных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642CC1" w:rsidRPr="00AE1A45">
        <w:rPr>
          <w:bCs/>
          <w:sz w:val="28"/>
          <w:szCs w:val="28"/>
          <w:shd w:val="clear" w:color="auto" w:fill="FFFFFF"/>
        </w:rPr>
        <w:t>факторов.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выполнении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операторского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типа,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связанных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нервно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эмоциональным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соблюдаться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величины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(22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24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град.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относительной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(60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%)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скорости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движения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секунду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м/с).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Перечень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соблюдаться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микроклимата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устанавливаются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проектной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документацией.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lastRenderedPageBreak/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показателей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микроклимата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внутренних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конструкций,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ограждающих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зону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(стен,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потолка)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(экранов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другие),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наружных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технологического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ограждающих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градуса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Цельсии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град.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пределы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величин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установленных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приложении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внутренних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ограждающих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конструкций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выше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величин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удалены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Перепады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горизонтали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зоны,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изменение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смены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выходить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пределы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указанных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приложении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обеспечении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допустимых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величин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показателей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микроклимата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температура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внутренних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поверхностей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ограждающих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рабочую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зону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конструкций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(стен,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пола,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потолка)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или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устройств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(экранов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другие)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выходить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пределы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допустимых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величин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температуры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воздуха,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установленных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приложении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1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настоящих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санитарных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правил,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для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отдельных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категорий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Перепады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температуры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воздуха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высоте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зоны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всех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категориях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допускаются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3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град.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Изменения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температуры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воздуха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горизонтали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зоны,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также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течение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смены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допускаются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4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град.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легких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работах,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5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град.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работах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средней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тяжести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6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град.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тяжелых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работах,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измеренной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разной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высоте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различных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участках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помещений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течение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смены,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выходить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пределы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допустимых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величин,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указанных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приложении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1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настоящих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санитарных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правил.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зимний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период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года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обеспечении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оптимальных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допустимых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показателей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микроклимата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необходимо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предусматривать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мероприятия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защите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мест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иррадиационного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охлаждения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остекленных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поверхностей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оконных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проемов,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летний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период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попадания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прямых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солнечных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лучей.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Санитарно-эпидемиологические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требования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к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освещению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ультрафиолетовому</w:t>
      </w:r>
      <w:r w:rsidR="00006FEC"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i/>
          <w:sz w:val="28"/>
          <w:szCs w:val="28"/>
          <w:shd w:val="clear" w:color="auto" w:fill="FFFFFF"/>
          <w:lang w:eastAsia="en-US"/>
        </w:rPr>
        <w:t>облучению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производственных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помещениях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постоянным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пребыванием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людей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предусматривается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естественное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освещение.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Изменения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естественного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протяжении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светлой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части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суток,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вызванные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метеорологическими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условиями,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вызывать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снижения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освещенно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894820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зоне.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проектировании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искусственного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предусматриваться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рабочее,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аварийное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эвакуационное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освещение.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выполнении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средней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точности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освещенность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месте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быть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менее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500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люкс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(далее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лк),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малой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точности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грубых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менее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200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лк.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lastRenderedPageBreak/>
        <w:t>Для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напряженных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зрительных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экранами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визуального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наблюдения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уровни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освещенности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приниматься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приложению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6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настоящим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санитарным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правилам.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Светотехнические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характеристики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светильников,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расположение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установка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относительно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зон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обеспечивать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предотвращение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вредного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воздействия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прямого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отраженного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блеска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работающих.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Конструктивное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исполнение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светильников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обеспечивать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пожарную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электрическую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безопасность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работ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обслуживании.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 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проектировании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осветительных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установок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газоразрядными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лампами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быть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предусмотрено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помещение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для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хранения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отработанных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ламп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ртутным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наполнением.</w:t>
      </w:r>
    </w:p>
    <w:p w:rsidR="001816BE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целях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профилактики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ультрафиолетовой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недостаточности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составе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осветительных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установок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производственных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помещений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должны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предусматриваться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установки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профилактического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ультрафиол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етового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1816BE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облучения.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</w:p>
    <w:p w:rsidR="00642CC1" w:rsidRPr="00AE1A45" w:rsidRDefault="00642CC1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:rsidR="00933BAF" w:rsidRPr="00AE1A45" w:rsidRDefault="009676C1" w:rsidP="00524A14">
      <w:pPr>
        <w:spacing w:after="340"/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bCs/>
          <w:sz w:val="28"/>
          <w:szCs w:val="28"/>
          <w:shd w:val="clear" w:color="auto" w:fill="FFFFFF"/>
        </w:rPr>
        <w:t xml:space="preserve">5.4 </w:t>
      </w:r>
      <w:r w:rsidR="00933BAF" w:rsidRPr="00AE1A45">
        <w:rPr>
          <w:bCs/>
          <w:sz w:val="28"/>
          <w:szCs w:val="28"/>
          <w:shd w:val="clear" w:color="auto" w:fill="FFFFFF"/>
        </w:rPr>
        <w:t>Санитарные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нормативы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компьютерных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центрах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sz w:val="28"/>
          <w:szCs w:val="28"/>
          <w:shd w:val="clear" w:color="auto" w:fill="FFFFFF"/>
        </w:rPr>
        <w:t>Санитарно-эпидемиологические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требования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к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условиям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работы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с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компьютерами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1.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«Санитарно-эпидемиологические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источниками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(компьютеры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видеотерминалы),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оказывающих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человека»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регламентируют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санитарно-эпидемиологические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источниками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(компьютеры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видеотерминалы),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включающих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себя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эксплуатацию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(персональные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планшетные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персональные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ноутбуки)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видеотерминалов,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микроклимату,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условиям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воздействии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видеотерминалов.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2" w:name="SUB200"/>
      <w:bookmarkEnd w:id="12"/>
      <w:r w:rsidRPr="00AE1A45">
        <w:rPr>
          <w:bCs/>
          <w:sz w:val="28"/>
          <w:szCs w:val="28"/>
          <w:shd w:val="clear" w:color="auto" w:fill="FFFFFF"/>
        </w:rPr>
        <w:t>Ввод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объектов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эксплуатацию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оказанию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услуг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населению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посредством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(персональные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планшетные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персональные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ноутбуки)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наличии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санитарно-эпидемиологического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заключения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государственного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санитарно-эпидемиологического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надзора.</w:t>
      </w:r>
      <w:bookmarkStart w:id="13" w:name="SUB300"/>
      <w:bookmarkEnd w:id="13"/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i/>
          <w:sz w:val="28"/>
          <w:szCs w:val="28"/>
          <w:shd w:val="clear" w:color="auto" w:fill="FFFFFF"/>
        </w:rPr>
        <w:t>Санитарно-эпидемиологические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требования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размещению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</w:p>
    <w:p w:rsidR="00933BAF" w:rsidRPr="00AE1A45" w:rsidRDefault="00006FEC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помещениях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для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размещения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эксплуатации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ПК,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ПлПК,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ноутбуков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ВТ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обеспечиваются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условия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для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соблюдения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нормируемых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параметров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освещенности,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микроклимата,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приведенных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настоящих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Санитарных</w:t>
      </w:r>
      <w:r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правилах.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местах,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расположены</w:t>
      </w:r>
      <w:r w:rsidR="002D0BB6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силовые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кабели,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высоковольтные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трансформаторы,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технологическое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оборудование.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4" w:name="SUB500"/>
      <w:bookmarkEnd w:id="14"/>
      <w:r w:rsidRPr="00AE1A45">
        <w:rPr>
          <w:bCs/>
          <w:sz w:val="28"/>
          <w:szCs w:val="28"/>
          <w:shd w:val="clear" w:color="auto" w:fill="FFFFFF"/>
        </w:rPr>
        <w:lastRenderedPageBreak/>
        <w:t>Площадь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пользователей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базе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электронно-лучевой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трубки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ЭЛТ),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объектах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досуга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оказания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услуг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населению,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составляет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квадратных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м2)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рядном,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центральном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периметральном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расположении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м2,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базе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плоских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дискретных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(жидкокристаллические,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плазменные)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любом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расположении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м2.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Площадь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пользователей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ноутбуков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2,5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м2.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5" w:name="SUB600"/>
      <w:bookmarkEnd w:id="15"/>
      <w:r w:rsidRPr="00AE1A45">
        <w:rPr>
          <w:bCs/>
          <w:sz w:val="28"/>
          <w:szCs w:val="28"/>
          <w:shd w:val="clear" w:color="auto" w:fill="FFFFFF"/>
        </w:rPr>
        <w:t>Полимерные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внутренней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интерьера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ноутбуки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подвергаются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санитарно-эпидемиологической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экспертизе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выделять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закрытых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вредные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вещества.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Поверхность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ПлПК,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ноутбуками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выполняется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выбоин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щелей,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обладающих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антистатическими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свойствами.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этом,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ежедневную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уборку.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6" w:name="SUB800"/>
      <w:bookmarkEnd w:id="16"/>
      <w:r w:rsidRPr="00AE1A45">
        <w:rPr>
          <w:bCs/>
          <w:sz w:val="28"/>
          <w:szCs w:val="28"/>
          <w:shd w:val="clear" w:color="auto" w:fill="FFFFFF"/>
        </w:rPr>
        <w:t>Помещения,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защитным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заземлением,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розетки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подключаются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контуру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заземления.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7" w:name="SUB900"/>
      <w:bookmarkEnd w:id="17"/>
      <w:r w:rsidRPr="00AE1A45">
        <w:rPr>
          <w:bCs/>
          <w:sz w:val="28"/>
          <w:szCs w:val="28"/>
          <w:shd w:val="clear" w:color="auto" w:fill="FFFFFF"/>
        </w:rPr>
        <w:t>Помещения,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размещаемые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жилых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зданиях,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отдельным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входом.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8" w:name="SUB1000"/>
      <w:bookmarkEnd w:id="18"/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двух-трехрядной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расстановке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одноместных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игровыми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комплексами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каждом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ряду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боковыми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рядной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расстановке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тылом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видеомонитора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боковыми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игровых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автоматов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19" w:name="SUB1200"/>
      <w:bookmarkEnd w:id="19"/>
      <w:r w:rsidRPr="00AE1A45">
        <w:rPr>
          <w:bCs/>
          <w:sz w:val="28"/>
          <w:szCs w:val="28"/>
          <w:shd w:val="clear" w:color="auto" w:fill="FFFFFF"/>
        </w:rPr>
        <w:t>Размеры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пользователей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следует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принимать: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ширину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800,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1000,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1200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1400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глубину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800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1000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нерегулируемой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725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Высота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пределах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680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800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0" w:name="SUB1300"/>
      <w:bookmarkEnd w:id="20"/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химических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принимаются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согласно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hyperlink w:anchor="sub1" w:history="1">
        <w:r w:rsidRPr="00AE1A45">
          <w:rPr>
            <w:bCs/>
            <w:sz w:val="28"/>
            <w:szCs w:val="28"/>
            <w:shd w:val="clear" w:color="auto" w:fill="FFFFFF"/>
          </w:rPr>
          <w:t>приложениями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1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-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5</w:t>
        </w:r>
      </w:hyperlink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1" w:name="SUB1400"/>
      <w:bookmarkEnd w:id="21"/>
      <w:r w:rsidRPr="00AE1A45">
        <w:rPr>
          <w:bCs/>
          <w:sz w:val="28"/>
          <w:szCs w:val="28"/>
          <w:shd w:val="clear" w:color="auto" w:fill="FFFFFF"/>
        </w:rPr>
        <w:t>Допустимые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звукового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давления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октавных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полосах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частот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звука,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создаваемого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компьютерами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приведены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hyperlink w:anchor="sub1" w:history="1">
        <w:r w:rsidRPr="00AE1A45">
          <w:rPr>
            <w:bCs/>
            <w:sz w:val="28"/>
            <w:szCs w:val="28"/>
            <w:shd w:val="clear" w:color="auto" w:fill="FFFFFF"/>
          </w:rPr>
          <w:t>приложении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1</w:t>
        </w:r>
      </w:hyperlink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2" w:name="SUB1500"/>
      <w:bookmarkEnd w:id="22"/>
      <w:r w:rsidRPr="00AE1A45">
        <w:rPr>
          <w:bCs/>
          <w:sz w:val="28"/>
          <w:szCs w:val="28"/>
          <w:shd w:val="clear" w:color="auto" w:fill="FFFFFF"/>
        </w:rPr>
        <w:t>Мощность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экспозиционной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дозы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рентгеновского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излучения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любой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точке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0,05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корпуса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любых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положениях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регулировочных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превышает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Зиверт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час.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3" w:name="SUB1600"/>
      <w:bookmarkEnd w:id="23"/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мониторами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тыльной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видеомонитора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lastRenderedPageBreak/>
        <w:t>экрана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предусматривается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между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боковыми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видеомониторов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1,2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4" w:name="SUB1700"/>
      <w:bookmarkEnd w:id="24"/>
      <w:r w:rsidRPr="00AE1A45">
        <w:rPr>
          <w:bCs/>
          <w:sz w:val="28"/>
          <w:szCs w:val="28"/>
          <w:shd w:val="clear" w:color="auto" w:fill="FFFFFF"/>
        </w:rPr>
        <w:t>Экран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видеомонитора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находиться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глаз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пользователя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расстоянии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700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миллиметров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500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учетом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алфавитно-цифровых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знаков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символов.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5" w:name="SUB1800"/>
      <w:bookmarkEnd w:id="25"/>
      <w:r w:rsidRPr="00AE1A45">
        <w:rPr>
          <w:bCs/>
          <w:sz w:val="28"/>
          <w:szCs w:val="28"/>
          <w:shd w:val="clear" w:color="auto" w:fill="FFFFFF"/>
        </w:rPr>
        <w:t>Помещения,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оснащаются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аптечкой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медицинской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помощи.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Продолжительность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непрерывной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рекомендуется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двух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часов.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i/>
          <w:sz w:val="28"/>
          <w:szCs w:val="28"/>
          <w:shd w:val="clear" w:color="auto" w:fill="FFFFFF"/>
        </w:rPr>
        <w:t>Санитарно-эпидемиологические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требования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микроклимату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помещениях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для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вспомогательной,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(диспетчерские,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операторские,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расчетные,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кабины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управления,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залы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вычислительной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техники)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связана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нервно-эмоциональным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микроклимата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соответствовать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требованиям.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6" w:name="SUB3000"/>
      <w:bookmarkEnd w:id="26"/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расположены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обеспечиваются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параметры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микроклимата</w:t>
      </w:r>
      <w:bookmarkStart w:id="27" w:name="SUB3100"/>
      <w:bookmarkEnd w:id="27"/>
      <w:r w:rsidRPr="00AE1A45">
        <w:rPr>
          <w:bCs/>
          <w:sz w:val="28"/>
          <w:szCs w:val="28"/>
          <w:shd w:val="clear" w:color="auto" w:fill="FFFFFF"/>
        </w:rPr>
        <w:t>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Помещения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отопления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иметь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обще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обменную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вентиляцию.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28" w:name="SUB3200"/>
      <w:bookmarkEnd w:id="28"/>
      <w:r w:rsidRPr="00AE1A45">
        <w:rPr>
          <w:bCs/>
          <w:sz w:val="28"/>
          <w:szCs w:val="28"/>
          <w:shd w:val="clear" w:color="auto" w:fill="FFFFFF"/>
        </w:rPr>
        <w:t>Уровни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ионизации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соответствовать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нормам,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приведенным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hyperlink w:anchor="sub3" w:history="1">
        <w:r w:rsidRPr="00AE1A45">
          <w:rPr>
            <w:bCs/>
            <w:sz w:val="28"/>
            <w:szCs w:val="28"/>
            <w:shd w:val="clear" w:color="auto" w:fill="FFFFFF"/>
          </w:rPr>
          <w:t>приложении</w:t>
        </w:r>
        <w:r w:rsidR="00006FEC" w:rsidRPr="00AE1A45">
          <w:rPr>
            <w:bCs/>
            <w:sz w:val="28"/>
            <w:szCs w:val="28"/>
            <w:shd w:val="clear" w:color="auto" w:fill="FFFFFF"/>
          </w:rPr>
          <w:t xml:space="preserve"> </w:t>
        </w:r>
        <w:r w:rsidRPr="00AE1A45">
          <w:rPr>
            <w:bCs/>
            <w:sz w:val="28"/>
            <w:szCs w:val="28"/>
            <w:shd w:val="clear" w:color="auto" w:fill="FFFFFF"/>
          </w:rPr>
          <w:t>3</w:t>
        </w:r>
      </w:hyperlink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настоящим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Санитарным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правилам.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bookmarkStart w:id="29" w:name="SUB3300"/>
      <w:bookmarkEnd w:id="29"/>
      <w:r w:rsidRPr="00AE1A45">
        <w:rPr>
          <w:i/>
          <w:sz w:val="28"/>
          <w:szCs w:val="28"/>
          <w:shd w:val="clear" w:color="auto" w:fill="FFFFFF"/>
        </w:rPr>
        <w:t>Санитарно-эпидемиологические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требования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освещению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помещениях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для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Искусственное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эксплуатации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общего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равномерного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административно-общественных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комбинированного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общему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дополнительно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устанавливаются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светильники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предназначенные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зоны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места).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30" w:name="SUB3400"/>
      <w:bookmarkEnd w:id="30"/>
      <w:r w:rsidRPr="00AE1A45">
        <w:rPr>
          <w:bCs/>
          <w:sz w:val="28"/>
          <w:szCs w:val="28"/>
          <w:shd w:val="clear" w:color="auto" w:fill="FFFFFF"/>
        </w:rPr>
        <w:t>Освещенность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стола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300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люкс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лк)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общей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системы,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500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комбинированном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отсутствии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лк.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выполняется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таким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образом,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чтобы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обеспечить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отсутствие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поверхности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лк.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31" w:name="SUB3500"/>
      <w:bookmarkEnd w:id="31"/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качестве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источников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искусственном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люминесцентные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лампы.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светильниках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допускается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применение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ламп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накаливания,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энергосберегающие.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32" w:name="SUB3600"/>
      <w:bookmarkStart w:id="33" w:name="SUB3700"/>
      <w:bookmarkEnd w:id="32"/>
      <w:bookmarkEnd w:id="33"/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обеспечения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нормируемых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значений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освещенности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замена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перегоревших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ламп.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Чистка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стекол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оконных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светильников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двух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год.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предупреждения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экране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монитора,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оконные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проемы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защитными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устройствами,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пропускающими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дневной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bookmarkStart w:id="34" w:name="SUB3800"/>
      <w:bookmarkEnd w:id="34"/>
      <w:r w:rsidRPr="00AE1A45">
        <w:rPr>
          <w:i/>
          <w:sz w:val="28"/>
          <w:szCs w:val="28"/>
          <w:shd w:val="clear" w:color="auto" w:fill="FFFFFF"/>
        </w:rPr>
        <w:lastRenderedPageBreak/>
        <w:t>Санитарно-эпидемиологические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требования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условиям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работы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при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воздействии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физических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факторов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от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компьютеров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основной,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звука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принимается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50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децибел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акустических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дБА).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выполнении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инженерно-технических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осуществлении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лабораторного,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аналитического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измерительного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контроля,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шума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дБА,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операторов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дБА,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помещениях,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где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размещены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шумные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агрегаты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вычислительных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машин,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шума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принимается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75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ДБА.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35" w:name="SUB3900"/>
      <w:bookmarkEnd w:id="35"/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целях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снижения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шума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помещений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используются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звукопоглощающие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материалы.</w:t>
      </w:r>
      <w:bookmarkStart w:id="36" w:name="SUB4000"/>
      <w:bookmarkEnd w:id="36"/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i/>
          <w:sz w:val="28"/>
          <w:szCs w:val="28"/>
          <w:shd w:val="clear" w:color="auto" w:fill="FFFFFF"/>
        </w:rPr>
        <w:t>Оптимальные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нормы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микроклимата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для</w:t>
      </w:r>
      <w:r w:rsidR="00006FEC" w:rsidRPr="00AE1A45">
        <w:rPr>
          <w:i/>
          <w:sz w:val="28"/>
          <w:szCs w:val="28"/>
          <w:shd w:val="clear" w:color="auto" w:fill="FFFFFF"/>
        </w:rPr>
        <w:t xml:space="preserve"> </w:t>
      </w:r>
      <w:r w:rsidRPr="00AE1A45">
        <w:rPr>
          <w:i/>
          <w:sz w:val="28"/>
          <w:szCs w:val="28"/>
          <w:shd w:val="clear" w:color="auto" w:fill="FFFFFF"/>
        </w:rPr>
        <w:t>помещений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холодный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период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времени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легкая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22-24˚t,</w:t>
      </w:r>
      <w:r w:rsidR="00EC7B0B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относительная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40-60%,</w:t>
      </w:r>
      <w:r w:rsidR="00EC7B0B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скорость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движения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5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м/с.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теплый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период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времени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легкая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менее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23-25˚t,</w:t>
      </w:r>
      <w:r w:rsidR="00EC7B0B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относительная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40-60%,</w:t>
      </w:r>
      <w:r w:rsidR="00EC7B0B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скорость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движения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0,1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м/с.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Примечание: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1.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относятся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производимые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сидя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требующие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расход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энергии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составляет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120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килокалорий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час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(далее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ккал/ч).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bookmarkStart w:id="37" w:name="SUB22"/>
      <w:bookmarkEnd w:id="37"/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sz w:val="28"/>
          <w:szCs w:val="28"/>
          <w:shd w:val="clear" w:color="auto" w:fill="FFFFFF"/>
        </w:rPr>
        <w:t>Уровни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ионизации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воздуха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помещений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при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работе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на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ПК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и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sz w:val="28"/>
          <w:szCs w:val="28"/>
          <w:shd w:val="clear" w:color="auto" w:fill="FFFFFF"/>
        </w:rPr>
        <w:t>ВТ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оптимальном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число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ионов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n+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1500-3000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p>
        </m:sSup>
      </m:oMath>
      <w:r w:rsidRPr="00AE1A45">
        <w:rPr>
          <w:bCs/>
          <w:sz w:val="28"/>
          <w:szCs w:val="28"/>
          <w:shd w:val="clear" w:color="auto" w:fill="FFFFFF"/>
        </w:rPr>
        <w:t>,а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n-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3000-5000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.</m:t>
        </m:r>
      </m:oMath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bookmarkStart w:id="38" w:name="SUB4"/>
      <w:bookmarkEnd w:id="38"/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опасными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вредными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является: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психофизиологические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факторы.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Физические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–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движущиеся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машины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механизмы,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острые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кромки,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высокое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расположение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уровня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земли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(пола),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падающие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высоты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отлетающие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предметы,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уровень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вредных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аэрозолей,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газов;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ионизирующих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излучений;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электрической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цепи;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напряженности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магнитного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электромагнитного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полей,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статического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электричества;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шума,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вибраций,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пониженная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температура,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подвижность,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влажность,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ионизация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воздуха,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атмосферное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давление,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отсутствие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недостаток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естественного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пульсация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светового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потока,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контрастность,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прямая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отраженная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блесткость.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 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Психофизиологические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–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физические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перегрузки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(статические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динамические)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нервно-психические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(умственное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перенапряжение,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монотонность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эмоциональные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перегрузки).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Виды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инструктажа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Все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виды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инструктажей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следует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считать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элементами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учебы.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инструктаже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особое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внимание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уделять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рабочим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стажем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до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1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года,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lastRenderedPageBreak/>
        <w:t>также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опытным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рабочим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большим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стажем.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Эти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категории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рабочих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наиболее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подвержены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травматизму.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первом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случае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из-за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неопытности,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втором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-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из-за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чрезмерной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самоуверенности.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Разбор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несчастных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случаев,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проработка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приказов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есть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также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своеобразная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форма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обучения.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характеру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времени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проведения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инструктажи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подразделяют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на: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1)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вводный;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2)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первичный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на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рабочем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месте;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3)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повторный;</w:t>
      </w:r>
    </w:p>
    <w:p w:rsidR="00933BAF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4)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внеплановый;</w:t>
      </w:r>
    </w:p>
    <w:p w:rsidR="005F1D34" w:rsidRPr="00AE1A45" w:rsidRDefault="00933BAF" w:rsidP="00524A14">
      <w:pPr>
        <w:ind w:firstLine="851"/>
        <w:jc w:val="both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5)</w:t>
      </w:r>
      <w:r w:rsidR="00006FEC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 xml:space="preserve"> </w:t>
      </w:r>
      <w:r w:rsidR="002D0BB6" w:rsidRPr="00AE1A45">
        <w:rPr>
          <w:rFonts w:eastAsia="Calibri"/>
          <w:bCs/>
          <w:sz w:val="28"/>
          <w:szCs w:val="28"/>
          <w:shd w:val="clear" w:color="auto" w:fill="FFFFFF"/>
          <w:lang w:eastAsia="en-US"/>
        </w:rPr>
        <w:t>целевой.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Вводный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инструктаж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Вводный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инженер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лицо,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возложены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эти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обязанности,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вновь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принимаемыми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зависимо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образования,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данной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профессии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должности,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временными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командированными,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учащимися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студентами,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прибывшими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производственное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обучение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практику,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учащимися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учебных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заведениях.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вводного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делают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запись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журнале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регистрации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вводного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обязательной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подписью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инструктируемого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инструктирующего,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документе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приеме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контрольном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листе.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вводного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учащимися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регистрируют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журнале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учета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учебной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Первичный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инструктаж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Первичный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начала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производственной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деятельности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непосредственный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руководитель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инструкциям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разработанным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отдельных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профессий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видов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работ: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работниками,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вновь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принятыми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организацию,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переводимыми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подразделения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другое;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Перечень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профессий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должностных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освобожденных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первичного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утверждает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руководитель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организации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согласованию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профсоюзным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комитетом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службой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после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первичного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должны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течение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2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14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смен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зависимости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характера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квалификации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работника)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пройти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стажировку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методам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приемам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под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руководством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лиц,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назначенных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приказом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(распоряжением)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предприятию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(подразделению,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цеху,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участку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т.п.).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Ученики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практиканты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прикрепляются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квалифицированным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специалистам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время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практики.</w:t>
      </w:r>
    </w:p>
    <w:p w:rsidR="00933BAF" w:rsidRPr="00AE1A45" w:rsidRDefault="00933BAF" w:rsidP="00524A14">
      <w:pPr>
        <w:ind w:firstLine="851"/>
        <w:jc w:val="both"/>
        <w:rPr>
          <w:bCs/>
          <w:i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Повторный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инструктаж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Повторный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проходят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все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работающие,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исключением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лиц,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освобожденных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первичного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зависимо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квалификации,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образования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через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6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месяцев.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проводят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целью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проверки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знаний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инструкций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lastRenderedPageBreak/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целью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повышения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знаний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индивидуально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группой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профессии,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бригады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программе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согласованию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соответствующими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органами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государственного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надзора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некоторых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категорий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может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быть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установлен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продолжительный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(до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1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года)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срок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прохождения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повторного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Повторный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программам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первичного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i/>
          <w:sz w:val="28"/>
          <w:szCs w:val="28"/>
          <w:shd w:val="clear" w:color="auto" w:fill="FFFFFF"/>
        </w:rPr>
        <w:t>Внеплановый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i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i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проводится:</w:t>
      </w:r>
    </w:p>
    <w:p w:rsidR="00933BAF" w:rsidRPr="00AE1A45" w:rsidRDefault="00933BAF" w:rsidP="00524A14">
      <w:pPr>
        <w:numPr>
          <w:ilvl w:val="0"/>
          <w:numId w:val="36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введении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действие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переработанных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стандартов,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правил,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hyperlink r:id="rId10" w:history="1">
        <w:r w:rsidRPr="00AE1A45">
          <w:rPr>
            <w:bCs/>
            <w:sz w:val="28"/>
            <w:szCs w:val="28"/>
            <w:shd w:val="clear" w:color="auto" w:fill="FFFFFF"/>
          </w:rPr>
          <w:t>инструкций</w:t>
        </w:r>
      </w:hyperlink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охране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также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изменений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ним;</w:t>
      </w:r>
    </w:p>
    <w:p w:rsidR="00933BAF" w:rsidRPr="00AE1A45" w:rsidRDefault="00933BAF" w:rsidP="00524A14">
      <w:pPr>
        <w:numPr>
          <w:ilvl w:val="0"/>
          <w:numId w:val="36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изменении,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технологического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процесса,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замене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модернизации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оборудования,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приспособлений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инструмента,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исходного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сырья,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материалов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других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факторов,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влияющих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труда;</w:t>
      </w:r>
    </w:p>
    <w:p w:rsidR="00933BAF" w:rsidRPr="00AE1A45" w:rsidRDefault="00933BAF" w:rsidP="00524A14">
      <w:pPr>
        <w:numPr>
          <w:ilvl w:val="0"/>
          <w:numId w:val="36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нарушении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работающими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учащимися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могут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привести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привели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травме,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аварии,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взрыву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пожару,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отравлению;</w:t>
      </w:r>
    </w:p>
    <w:p w:rsidR="00933BAF" w:rsidRPr="00AE1A45" w:rsidRDefault="00933BAF" w:rsidP="00524A14">
      <w:pPr>
        <w:numPr>
          <w:ilvl w:val="0"/>
          <w:numId w:val="36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требованию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органов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надзора;</w:t>
      </w:r>
    </w:p>
    <w:p w:rsidR="00933BAF" w:rsidRPr="00AE1A45" w:rsidRDefault="00933BAF" w:rsidP="00524A14">
      <w:pPr>
        <w:numPr>
          <w:ilvl w:val="0"/>
          <w:numId w:val="36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перерывах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которым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предъявляются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дополнительные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(повышенные)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требования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безопасности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труда,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30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календарных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дней,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для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остальных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более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двух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месяцев.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Внеплановый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проводят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индивидуально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группой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работников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одной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профессии.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Объем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содержание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определяют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каждом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конкретном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случае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зависимости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причин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или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обстоятельств,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вызвавших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необходимость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проведения.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Внеплановый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отмечается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журнале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регистрации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рабочем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месте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указанием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причин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его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проведения.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Внеплановый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непосредственно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руководитель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(преподаватель,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мастер).</w:t>
      </w:r>
    </w:p>
    <w:p w:rsidR="00933BAF" w:rsidRPr="00AE1A45" w:rsidRDefault="00D577E7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Целевой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выполнении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разовых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работ,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связанных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прямыми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обязанностями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работника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специальности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(погрузка,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выгрузка,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уборка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территории,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разовые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работы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вне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предприятия,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цеха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="00933BAF" w:rsidRPr="00AE1A45">
        <w:rPr>
          <w:bCs/>
          <w:sz w:val="28"/>
          <w:szCs w:val="28"/>
          <w:shd w:val="clear" w:color="auto" w:fill="FFFFFF"/>
        </w:rPr>
        <w:t>т.п.);</w:t>
      </w:r>
    </w:p>
    <w:p w:rsidR="00933BAF" w:rsidRPr="00AE1A45" w:rsidRDefault="00933BAF" w:rsidP="00524A14">
      <w:pPr>
        <w:ind w:firstLine="851"/>
        <w:jc w:val="both"/>
        <w:rPr>
          <w:bCs/>
          <w:sz w:val="28"/>
          <w:szCs w:val="28"/>
          <w:shd w:val="clear" w:color="auto" w:fill="FFFFFF"/>
        </w:rPr>
      </w:pPr>
      <w:r w:rsidRPr="00AE1A45">
        <w:rPr>
          <w:bCs/>
          <w:sz w:val="28"/>
          <w:szCs w:val="28"/>
          <w:shd w:val="clear" w:color="auto" w:fill="FFFFFF"/>
        </w:rPr>
        <w:t>Целевой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проводится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непосредственно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руководителем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работ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фиксируется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журнале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инструктажей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и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необходимых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случаях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-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в</w:t>
      </w:r>
      <w:r w:rsidR="00006FEC" w:rsidRPr="00AE1A45">
        <w:rPr>
          <w:bCs/>
          <w:sz w:val="28"/>
          <w:szCs w:val="28"/>
          <w:shd w:val="clear" w:color="auto" w:fill="FFFFFF"/>
        </w:rPr>
        <w:t xml:space="preserve"> </w:t>
      </w:r>
      <w:r w:rsidRPr="00AE1A45">
        <w:rPr>
          <w:bCs/>
          <w:sz w:val="28"/>
          <w:szCs w:val="28"/>
          <w:shd w:val="clear" w:color="auto" w:fill="FFFFFF"/>
        </w:rPr>
        <w:t>наряде-допуске.</w:t>
      </w:r>
    </w:p>
    <w:sectPr w:rsidR="00933BAF" w:rsidRPr="00AE1A45" w:rsidSect="001C007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5" w:right="567" w:bottom="1418" w:left="1701" w:header="709" w:footer="397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FC" w:rsidRDefault="003E79FC" w:rsidP="00A156EB">
      <w:r>
        <w:separator/>
      </w:r>
    </w:p>
  </w:endnote>
  <w:endnote w:type="continuationSeparator" w:id="0">
    <w:p w:rsidR="003E79FC" w:rsidRDefault="003E79FC" w:rsidP="00A1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A1" w:rsidRPr="005F40D6" w:rsidRDefault="00D941A1" w:rsidP="00F71B58">
    <w:pPr>
      <w:pStyle w:val="a7"/>
      <w:tabs>
        <w:tab w:val="clear" w:pos="4677"/>
        <w:tab w:val="clear" w:pos="9355"/>
        <w:tab w:val="left" w:pos="183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C7" w:rsidRDefault="002E57C7">
    <w:pPr>
      <w:pStyle w:val="a7"/>
    </w:pPr>
  </w:p>
  <w:p w:rsidR="00D941A1" w:rsidRPr="003D7053" w:rsidRDefault="00D941A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FC" w:rsidRDefault="003E79FC" w:rsidP="00A156EB">
      <w:r>
        <w:separator/>
      </w:r>
    </w:p>
  </w:footnote>
  <w:footnote w:type="continuationSeparator" w:id="0">
    <w:p w:rsidR="003E79FC" w:rsidRDefault="003E79FC" w:rsidP="00A1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A1" w:rsidRDefault="00523A9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6BB7CB" wp14:editId="0976D259">
              <wp:simplePos x="0" y="0"/>
              <wp:positionH relativeFrom="column">
                <wp:posOffset>-314325</wp:posOffset>
              </wp:positionH>
              <wp:positionV relativeFrom="paragraph">
                <wp:posOffset>-260985</wp:posOffset>
              </wp:positionV>
              <wp:extent cx="6607810" cy="10295890"/>
              <wp:effectExtent l="9525" t="15240" r="21590" b="13970"/>
              <wp:wrapNone/>
              <wp:docPr id="5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810" cy="10295890"/>
                        <a:chOff x="1206" y="298"/>
                        <a:chExt cx="10406" cy="16214"/>
                      </a:xfrm>
                    </wpg:grpSpPr>
                    <wps:wsp>
                      <wps:cNvPr id="52" name="Line 26"/>
                      <wps:cNvCnPr>
                        <a:cxnSpLocks noChangeShapeType="1"/>
                      </wps:cNvCnPr>
                      <wps:spPr bwMode="auto">
                        <a:xfrm>
                          <a:off x="1206" y="16225"/>
                          <a:ext cx="396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32"/>
                      <wpg:cNvGrpSpPr>
                        <a:grpSpLocks/>
                      </wpg:cNvGrpSpPr>
                      <wpg:grpSpPr bwMode="auto">
                        <a:xfrm>
                          <a:off x="1206" y="298"/>
                          <a:ext cx="10406" cy="16214"/>
                          <a:chOff x="1206" y="307"/>
                          <a:chExt cx="10406" cy="16214"/>
                        </a:xfrm>
                      </wpg:grpSpPr>
                      <wps:wsp>
                        <wps:cNvPr id="5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06" y="15959"/>
                            <a:ext cx="39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31"/>
                        <wpg:cNvGrpSpPr>
                          <a:grpSpLocks/>
                        </wpg:cNvGrpSpPr>
                        <wpg:grpSpPr bwMode="auto">
                          <a:xfrm>
                            <a:off x="1215" y="307"/>
                            <a:ext cx="10397" cy="16214"/>
                            <a:chOff x="1185" y="307"/>
                            <a:chExt cx="10397" cy="16214"/>
                          </a:xfrm>
                        </wpg:grpSpPr>
                        <wps:wsp>
                          <wps:cNvPr id="5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" y="16207"/>
                              <a:ext cx="1098" cy="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41A1" w:rsidRPr="002869C6" w:rsidRDefault="00D941A1" w:rsidP="002869C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185" y="307"/>
                              <a:ext cx="10397" cy="16214"/>
                              <a:chOff x="1185" y="307"/>
                              <a:chExt cx="10397" cy="16214"/>
                            </a:xfrm>
                          </wpg:grpSpPr>
                          <wpg:grpSp>
                            <wpg:cNvPr id="58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5" y="307"/>
                                <a:ext cx="10397" cy="16214"/>
                                <a:chOff x="1185" y="307"/>
                                <a:chExt cx="10397" cy="16214"/>
                              </a:xfrm>
                            </wpg:grpSpPr>
                            <wps:wsp>
                              <wps:cNvPr id="59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5" y="307"/>
                                  <a:ext cx="10397" cy="16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3" y="15672"/>
                                  <a:ext cx="1" cy="2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5662"/>
                                  <a:ext cx="1038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1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2" y="15669"/>
                                  <a:ext cx="1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15677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2" y="15669"/>
                                  <a:ext cx="1" cy="8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13" y="15669"/>
                                  <a:ext cx="2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5948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" y="16234"/>
                                  <a:ext cx="39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20" y="15950"/>
                                  <a:ext cx="5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3" y="1567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szCs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7" y="15690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3" y="15690"/>
                                  <a:ext cx="133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</w:rPr>
                                      <w:t>№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д</w:t>
                                    </w:r>
                                    <w:r w:rsidRPr="002869C6">
                                      <w:rPr>
                                        <w:sz w:val="18"/>
                                      </w:rPr>
                                      <w:t>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5" y="15690"/>
                                  <a:ext cx="798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5705"/>
                                  <a:ext cx="520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6" y="15692"/>
                                  <a:ext cx="520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869C6" w:rsidRDefault="00D941A1" w:rsidP="00A156EB">
                                    <w:pPr>
                                      <w:jc w:val="center"/>
                                      <w:rPr>
                                        <w:lang w:val="kk-KZ"/>
                                      </w:rPr>
                                    </w:pPr>
                                    <w:r w:rsidRPr="002869C6">
                                      <w:rPr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6" y="16063"/>
                                  <a:ext cx="520" cy="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41A1" w:rsidRPr="002E57C7" w:rsidRDefault="001C007D" w:rsidP="00A156E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C007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1C007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instrText>PAGE   \* MERGEFORMAT</w:instrText>
                                    </w:r>
                                    <w:r w:rsidRPr="001C007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F369EE">
                                      <w:rPr>
                                        <w:noProof/>
                                        <w:sz w:val="28"/>
                                        <w:szCs w:val="28"/>
                                        <w:lang w:val="en-US"/>
                                      </w:rPr>
                                      <w:t>45</w:t>
                                    </w:r>
                                    <w:r w:rsidRPr="001C007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11" y="15889"/>
                                  <a:ext cx="5758" cy="3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07E4" w:rsidRPr="00095C09" w:rsidRDefault="001E07E4" w:rsidP="001E07E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ДП – 1304000</w:t>
                                    </w:r>
                                    <w:r w:rsidRPr="00095C0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F71B58">
                                      <w:rPr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</w:p>
                                  <w:p w:rsidR="00D941A1" w:rsidRPr="00E117FA" w:rsidRDefault="00D941A1" w:rsidP="00A156EB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8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9" y="15971"/>
                                <a:ext cx="1098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41A1" w:rsidRPr="002869C6" w:rsidRDefault="00D941A1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Разработал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9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7" y="16234"/>
                                <a:ext cx="1379" cy="2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81F" w:rsidRPr="00C73259" w:rsidRDefault="00F369EE" w:rsidP="00C8481F">
                                  <w:pPr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Алмерек С.У.</w:t>
                                  </w:r>
                                </w:p>
                                <w:p w:rsidR="00D941A1" w:rsidRPr="002869C6" w:rsidRDefault="00D941A1" w:rsidP="00286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6" y="15956"/>
                                <a:ext cx="1380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41A1" w:rsidRPr="007566CE" w:rsidRDefault="004215F1" w:rsidP="002869C6">
                                  <w:pP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Федюшин Н.С</w:t>
                                  </w:r>
                                  <w:r w:rsidR="00C8481F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6BB7CB" id="Group 33" o:spid="_x0000_s1026" style="position:absolute;margin-left:-24.75pt;margin-top:-20.55pt;width:520.3pt;height:810.7pt;z-index:-251658240" coordorigin="1206,298" coordsize="1040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">
              <v:line id="Line 26" o:spid="_x0000_s1027" style="position:absolute;visibility:visible;mso-wrap-style:square" from="1206,16225" to="5168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32" o:spid="_x0000_s1028" style="position:absolute;left:1206;top:298;width:10406;height:16214" coordorigin="1206,307" coordsize="10406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line id="Line 22" o:spid="_x0000_s1029" style="position:absolute;visibility:visible;mso-wrap-style:square" from="1206,15959" to="5168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group id="Group 31" o:spid="_x0000_s1030" style="position:absolute;left:121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5" o:spid="_x0000_s1031" style="position:absolute;left:1199;top:16207;width:109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" filled="f" stroked="f" strokeweight="2pt">
                    <v:textbox inset="1pt,1pt,1pt,1pt">
                      <w:txbxContent>
                        <w:p w:rsidR="00D941A1" w:rsidRPr="002869C6" w:rsidRDefault="00D941A1" w:rsidP="002869C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group id="Group 30" o:spid="_x0000_s1032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29" o:spid="_x0000_s1033" style="position:absolute;left:1185;top:307;width:10397;height:16214" coordorigin="1185,307" coordsize="10397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Rectangle 2" o:spid="_x0000_s1034" style="position:absolute;left:1185;top:307;width:10397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    <v:line id="Line 3" o:spid="_x0000_s1035" style="position:absolute;visibility:visible;mso-wrap-style:square" from="1753,15672" to="1754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4" o:spid="_x0000_s1036" style="position:absolute;visibility:visible;mso-wrap-style:square" from="1190,15662" to="11570,1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5" o:spid="_x0000_s1037" style="position:absolute;visibility:visible;mso-wrap-style:square" from="2321,15669" to="2322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6" o:spid="_x0000_s1038" style="position:absolute;visibility:visible;mso-wrap-style:square" from="3742,15669" to="3743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7" o:spid="_x0000_s1039" style="position:absolute;visibility:visible;mso-wrap-style:square" from="4594,15677" to="459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<v:line id="Line 8" o:spid="_x0000_s1040" style="position:absolute;visibility:visible;mso-wrap-style:square" from="5162,15669" to="5163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<v:line id="Line 9" o:spid="_x0000_s1041" style="position:absolute;visibility:visible;mso-wrap-style:square" from="11013,15669" to="11015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10" o:spid="_x0000_s1042" style="position:absolute;visibility:visible;mso-wrap-style:square" from="1190,15948" to="5152,1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<v:line id="Line 11" o:spid="_x0000_s1043" style="position:absolute;visibility:visible;mso-wrap-style:square" from="1190,16234" to="5152,1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  <v:line id="Line 12" o:spid="_x0000_s1044" style="position:absolute;visibility:visible;mso-wrap-style:square" from="11020,15950" to="11577,1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rect id="Rectangle 13" o:spid="_x0000_s1045" style="position:absolute;left:1213;top:1567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69C6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4" o:spid="_x0000_s1046" style="position:absolute;left:1777;top:15690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5" o:spid="_x0000_s1047" style="position:absolute;left:2363;top:15690;width:133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</w:rPr>
                                <w:t xml:space="preserve"> д</w:t>
                              </w:r>
                              <w:r w:rsidRPr="002869C6">
                                <w:rPr>
                                  <w:sz w:val="18"/>
                                </w:rPr>
                                <w:t>окум.</w:t>
                              </w:r>
                            </w:p>
                          </w:txbxContent>
                        </v:textbox>
                      </v:rect>
                      <v:rect id="Rectangle 16" o:spid="_x0000_s1048" style="position:absolute;left:3775;top:15690;width:7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17" o:spid="_x0000_s1049" style="position:absolute;left:4618;top:15705;width:52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3xxQAAANsAAAAPAAAAZHJzL2Rvd25yZXYueG1sRI9Ba8JA&#10;FITvBf/D8oReQt2YF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Bb/Q3xxQAAANsAAAAP&#10;AAAAAAAAAAAAAAAAAAcCAABkcnMvZG93bnJldi54bWxQSwUGAAAAAAMAAwC3AAAA+QIAAAAA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8" o:spid="_x0000_s1050" style="position:absolute;left:11036;top:15692;width:52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      <v:textbox inset="1pt,1pt,1pt,1pt">
                          <w:txbxContent>
                            <w:p w:rsidR="00D941A1" w:rsidRPr="002869C6" w:rsidRDefault="00D941A1" w:rsidP="00A156EB">
                              <w:pPr>
                                <w:jc w:val="center"/>
                                <w:rPr>
                                  <w:lang w:val="kk-KZ"/>
                                </w:rPr>
                              </w:pPr>
                              <w:r w:rsidRPr="002869C6">
                                <w:rPr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9" o:spid="_x0000_s1051" style="position:absolute;left:11036;top:16063;width:52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D941A1" w:rsidRPr="002E57C7" w:rsidRDefault="001C007D" w:rsidP="00A156E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C00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fldChar w:fldCharType="begin"/>
                              </w:r>
                              <w:r w:rsidRPr="001C00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instrText>PAGE   \* MERGEFORMAT</w:instrText>
                              </w:r>
                              <w:r w:rsidRPr="001C00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fldChar w:fldCharType="separate"/>
                              </w:r>
                              <w:r w:rsidR="00F369EE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  <w:r w:rsidRPr="001C007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20" o:spid="_x0000_s1052" style="position:absolute;left:5211;top:15889;width:575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" filled="f" stroked="f" strokeweight="2pt">
                        <v:textbox inset="1pt,1pt,1pt,1pt">
                          <w:txbxContent>
                            <w:p w:rsidR="001E07E4" w:rsidRPr="00095C09" w:rsidRDefault="001E07E4" w:rsidP="001E07E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 – 1304000</w:t>
                              </w:r>
                              <w:r w:rsidRPr="00095C09">
                                <w:rPr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F71B58">
                                <w:rPr>
                                  <w:sz w:val="28"/>
                                  <w:szCs w:val="28"/>
                                </w:rPr>
                                <w:t>2020</w:t>
                              </w:r>
                            </w:p>
                            <w:p w:rsidR="00D941A1" w:rsidRPr="00E117FA" w:rsidRDefault="00D941A1" w:rsidP="00A156EB"/>
                          </w:txbxContent>
                        </v:textbox>
                      </v:rect>
                    </v:group>
                    <v:rect id="Rectangle 23" o:spid="_x0000_s1053" style="position:absolute;left:1199;top:15971;width:109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" filled="f" stroked="f" strokeweight="2pt">
                      <v:textbox inset="1pt,1pt,1pt,1pt">
                        <w:txbxContent>
                          <w:p w:rsidR="00D941A1" w:rsidRPr="002869C6" w:rsidRDefault="00D941A1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Разработал</w:t>
                            </w:r>
                          </w:p>
                        </w:txbxContent>
                      </v:textbox>
                    </v:rect>
                    <v:rect id="Rectangle 27" o:spid="_x0000_s1054" style="position:absolute;left:2337;top:16234;width:137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" filled="f" stroked="f" strokeweight="2pt">
                      <v:textbox inset="1pt,1pt,1pt,1pt">
                        <w:txbxContent>
                          <w:p w:rsidR="00C8481F" w:rsidRPr="00C73259" w:rsidRDefault="00F369EE" w:rsidP="00C8481F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Алмерек С.У.</w:t>
                            </w:r>
                          </w:p>
                          <w:p w:rsidR="00D941A1" w:rsidRPr="002869C6" w:rsidRDefault="00D941A1" w:rsidP="00286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55" style="position:absolute;left:2336;top:15956;width:138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" filled="f" stroked="f" strokeweight="2pt">
                      <v:textbox inset="1pt,1pt,1pt,1pt">
                        <w:txbxContent>
                          <w:p w:rsidR="00D941A1" w:rsidRPr="007566CE" w:rsidRDefault="004215F1" w:rsidP="002869C6">
                            <w:pPr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Федюшин Н.С</w:t>
                            </w:r>
                            <w:r w:rsidR="00C8481F">
                              <w:rPr>
                                <w:sz w:val="18"/>
                                <w:szCs w:val="18"/>
                                <w:lang w:val="kk-K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A1" w:rsidRDefault="00523A9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2E704D84" wp14:editId="255A88BD">
              <wp:simplePos x="0" y="0"/>
              <wp:positionH relativeFrom="page">
                <wp:posOffset>716280</wp:posOffset>
              </wp:positionH>
              <wp:positionV relativeFrom="page">
                <wp:posOffset>189230</wp:posOffset>
              </wp:positionV>
              <wp:extent cx="6658610" cy="10299700"/>
              <wp:effectExtent l="20955" t="17780" r="1651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8610" cy="1029970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окум</w:t>
                            </w: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1C007D" w:rsidRDefault="001C007D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EF167F" w:rsidRDefault="00D941A1" w:rsidP="003D70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ДП – 13040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 w:rsidRPr="00095C09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F71B58">
                              <w:rPr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:rsidR="00D941A1" w:rsidRPr="005432E2" w:rsidRDefault="00D941A1" w:rsidP="003D7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A70C35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BC" w:rsidRPr="00B4789C" w:rsidRDefault="004215F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Федюшин Н.С</w:t>
                              </w:r>
                              <w:r w:rsidR="00C8481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A70C35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81F" w:rsidRPr="00F65930" w:rsidRDefault="00F369EE" w:rsidP="00C8481F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Алмерек С.У.</w:t>
                              </w:r>
                            </w:p>
                            <w:p w:rsidR="00D941A1" w:rsidRPr="003A08EC" w:rsidRDefault="00D941A1" w:rsidP="003D70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A70C35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</w:pPr>
                              <w:r w:rsidRPr="00A70C3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259" w:rsidRPr="003A08EC" w:rsidRDefault="00F369EE" w:rsidP="00C7325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Алмерек С.У.</w:t>
                              </w:r>
                            </w:p>
                            <w:p w:rsidR="00D941A1" w:rsidRPr="00307AAE" w:rsidRDefault="00D941A1" w:rsidP="003D7053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095C09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2C2FAC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2C2FAC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41A1" w:rsidRPr="002C2FAC" w:rsidRDefault="00D941A1" w:rsidP="003D705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Default="00D941A1" w:rsidP="00982899">
                            <w:pPr>
                              <w:ind w:left="567" w:hanging="56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D941A1" w:rsidRPr="00095C09" w:rsidRDefault="00D941A1" w:rsidP="00982899">
                            <w:pPr>
                              <w:ind w:left="567" w:hanging="56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МЕРОПРИЯТИЯ ПО                                        ОХРАНЕ ТРУДА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2C2FAC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Лит</w:t>
                            </w:r>
                            <w:r w:rsidRPr="002C2FA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1</w:t>
                            </w:r>
                            <w:r w:rsidR="007228E7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1A1" w:rsidRPr="00095C09" w:rsidRDefault="00D941A1" w:rsidP="003D705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95C0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4ВТ-9Б</w:t>
                            </w:r>
                          </w:p>
                          <w:p w:rsidR="00D941A1" w:rsidRPr="00AC1E12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  <w:p w:rsidR="00D941A1" w:rsidRDefault="00D941A1" w:rsidP="003D7053">
                            <w:pPr>
                              <w:pStyle w:val="aa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704D84" id="Группа 1" o:spid="_x0000_s1056" style="position:absolute;margin-left:56.4pt;margin-top:14.9pt;width:524.3pt;height:811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" o:allowincell="f">
              <v:rect id="Rectangle 3" o:spid="_x0000_s10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5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5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6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6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6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6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6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6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</w:rPr>
                        <w:t>окум</w:t>
                      </w: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6" o:spid="_x0000_s107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7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7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7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D941A1" w:rsidRPr="001C007D" w:rsidRDefault="001C007D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7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D941A1" w:rsidRPr="00EF167F" w:rsidRDefault="00D941A1" w:rsidP="003D705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ДП – 13040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00</w:t>
                      </w:r>
                      <w:r w:rsidRPr="00095C09">
                        <w:rPr>
                          <w:sz w:val="28"/>
                          <w:szCs w:val="28"/>
                        </w:rPr>
                        <w:t xml:space="preserve"> – </w:t>
                      </w:r>
                      <w:r w:rsidR="00F71B58">
                        <w:rPr>
                          <w:sz w:val="28"/>
                          <w:szCs w:val="28"/>
                        </w:rPr>
                        <w:t>2020</w:t>
                      </w:r>
                    </w:p>
                    <w:p w:rsidR="00D941A1" w:rsidRPr="005432E2" w:rsidRDefault="00D941A1" w:rsidP="003D7053">
                      <w:pPr>
                        <w:jc w:val="center"/>
                      </w:pPr>
                    </w:p>
                  </w:txbxContent>
                </v:textbox>
              </v:rect>
              <v:line id="Line 21" o:spid="_x0000_s107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7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7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7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7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8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D941A1" w:rsidRPr="00A70C35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2C52BC" w:rsidRPr="00B4789C" w:rsidRDefault="004215F1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Федюшин Н.С</w:t>
                        </w:r>
                        <w:r w:rsidR="00C8481F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8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D941A1" w:rsidRPr="00A70C35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C8481F" w:rsidRPr="00F65930" w:rsidRDefault="00F369EE" w:rsidP="00C8481F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Алмерек С.У.</w:t>
                        </w:r>
                      </w:p>
                      <w:p w:rsidR="00D941A1" w:rsidRPr="003A08EC" w:rsidRDefault="00D941A1" w:rsidP="003D705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8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D941A1" w:rsidRPr="00A70C35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</w:pPr>
                        <w:r w:rsidRPr="00A70C35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kk-KZ"/>
                          </w:rPr>
                          <w:t>Принял</w:t>
                        </w:r>
                      </w:p>
                    </w:txbxContent>
                  </v:textbox>
                </v:rect>
                <v:rect id="Rectangle 34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3259" w:rsidRPr="003A08EC" w:rsidRDefault="00F369EE" w:rsidP="00C7325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Алмерек С.У.</w:t>
                        </w:r>
                      </w:p>
                      <w:p w:rsidR="00D941A1" w:rsidRPr="00307AAE" w:rsidRDefault="00D941A1" w:rsidP="003D7053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8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D941A1" w:rsidRPr="00095C09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941A1" w:rsidRPr="002C2FAC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9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D941A1" w:rsidRPr="002C2FAC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b/>
                            <w:i w:val="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0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941A1" w:rsidRPr="002C2FAC" w:rsidRDefault="00D941A1" w:rsidP="003D705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41" o:spid="_x0000_s109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9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D941A1" w:rsidRDefault="00D941A1" w:rsidP="00982899">
                      <w:pPr>
                        <w:ind w:left="567" w:hanging="56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:rsidR="00D941A1" w:rsidRPr="00095C09" w:rsidRDefault="00D941A1" w:rsidP="00982899">
                      <w:pPr>
                        <w:ind w:left="567" w:hanging="56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МЕРОПРИЯТИЯ ПО                                        ОХРАНЕ ТРУДА</w:t>
                      </w:r>
                    </w:p>
                  </w:txbxContent>
                </v:textbox>
              </v:rect>
              <v:line id="Line 43" o:spid="_x0000_s109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9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9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10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D941A1" w:rsidRPr="002C2FAC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Лит</w:t>
                      </w:r>
                      <w:r w:rsidRPr="002C2FA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0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0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1</w:t>
                      </w:r>
                      <w:r w:rsidR="007228E7">
                        <w:rPr>
                          <w:rFonts w:ascii="Times New Roman" w:hAnsi="Times New Roman"/>
                          <w:i w:val="0"/>
                          <w:sz w:val="18"/>
                          <w:lang w:val="kk-KZ"/>
                        </w:rPr>
                        <w:t>5</w:t>
                      </w:r>
                    </w:p>
                  </w:txbxContent>
                </v:textbox>
              </v:rect>
              <v:line id="Line 49" o:spid="_x0000_s110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10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10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D941A1" w:rsidRPr="00095C09" w:rsidRDefault="00D941A1" w:rsidP="003D7053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095C0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4ВТ-9Б</w:t>
                      </w:r>
                    </w:p>
                    <w:p w:rsidR="00D941A1" w:rsidRPr="00AC1E12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i w:val="0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  <w:p w:rsidR="00D941A1" w:rsidRDefault="00D941A1" w:rsidP="003D7053">
                      <w:pPr>
                        <w:pStyle w:val="aa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0E77"/>
    <w:multiLevelType w:val="hybridMultilevel"/>
    <w:tmpl w:val="54B06054"/>
    <w:lvl w:ilvl="0" w:tplc="2116CE2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2116CE2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60A"/>
    <w:multiLevelType w:val="hybridMultilevel"/>
    <w:tmpl w:val="047C41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A34A7A"/>
    <w:multiLevelType w:val="hybridMultilevel"/>
    <w:tmpl w:val="DF902F9C"/>
    <w:lvl w:ilvl="0" w:tplc="E60CE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738DD"/>
    <w:multiLevelType w:val="hybridMultilevel"/>
    <w:tmpl w:val="EFC852B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79D4BC3"/>
    <w:multiLevelType w:val="hybridMultilevel"/>
    <w:tmpl w:val="050ACD3A"/>
    <w:lvl w:ilvl="0" w:tplc="2116CE2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2C3124"/>
    <w:multiLevelType w:val="hybridMultilevel"/>
    <w:tmpl w:val="DF10014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01059A"/>
    <w:multiLevelType w:val="hybridMultilevel"/>
    <w:tmpl w:val="2916B8A0"/>
    <w:lvl w:ilvl="0" w:tplc="E60CE3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E0E71A9"/>
    <w:multiLevelType w:val="multilevel"/>
    <w:tmpl w:val="87A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26D86"/>
    <w:multiLevelType w:val="multilevel"/>
    <w:tmpl w:val="0D749DF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7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9" w15:restartNumberingAfterBreak="0">
    <w:nsid w:val="0FFC7B27"/>
    <w:multiLevelType w:val="multilevel"/>
    <w:tmpl w:val="CABAC0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00428"/>
    <w:multiLevelType w:val="multilevel"/>
    <w:tmpl w:val="360CF4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10443B8"/>
    <w:multiLevelType w:val="hybridMultilevel"/>
    <w:tmpl w:val="10224C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1E622AE"/>
    <w:multiLevelType w:val="multilevel"/>
    <w:tmpl w:val="DA72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C341F"/>
    <w:multiLevelType w:val="hybridMultilevel"/>
    <w:tmpl w:val="DF10014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6956D2D"/>
    <w:multiLevelType w:val="multilevel"/>
    <w:tmpl w:val="1C0C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15" w15:restartNumberingAfterBreak="0">
    <w:nsid w:val="29136CE0"/>
    <w:multiLevelType w:val="hybridMultilevel"/>
    <w:tmpl w:val="5BECC2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FE7EB1"/>
    <w:multiLevelType w:val="multilevel"/>
    <w:tmpl w:val="269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367BC"/>
    <w:multiLevelType w:val="multilevel"/>
    <w:tmpl w:val="A8A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A82618"/>
    <w:multiLevelType w:val="hybridMultilevel"/>
    <w:tmpl w:val="428438FA"/>
    <w:lvl w:ilvl="0" w:tplc="2116CE2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006B9"/>
    <w:multiLevelType w:val="multilevel"/>
    <w:tmpl w:val="4746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A5DB9"/>
    <w:multiLevelType w:val="multilevel"/>
    <w:tmpl w:val="A77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FE74B2"/>
    <w:multiLevelType w:val="hybridMultilevel"/>
    <w:tmpl w:val="62969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73F6A"/>
    <w:multiLevelType w:val="hybridMultilevel"/>
    <w:tmpl w:val="232832C0"/>
    <w:lvl w:ilvl="0" w:tplc="2116CE2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DE21DE9"/>
    <w:multiLevelType w:val="hybridMultilevel"/>
    <w:tmpl w:val="44BE9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D97815"/>
    <w:multiLevelType w:val="multilevel"/>
    <w:tmpl w:val="32E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E436A5"/>
    <w:multiLevelType w:val="multilevel"/>
    <w:tmpl w:val="0D749DF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7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26" w15:restartNumberingAfterBreak="0">
    <w:nsid w:val="5107510D"/>
    <w:multiLevelType w:val="hybridMultilevel"/>
    <w:tmpl w:val="98848F1C"/>
    <w:lvl w:ilvl="0" w:tplc="76ECCD32">
      <w:numFmt w:val="bullet"/>
      <w:lvlText w:val="•"/>
      <w:lvlJc w:val="left"/>
      <w:pPr>
        <w:ind w:left="1961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51C66728"/>
    <w:multiLevelType w:val="multilevel"/>
    <w:tmpl w:val="583E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B70499"/>
    <w:multiLevelType w:val="multilevel"/>
    <w:tmpl w:val="41B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175B8"/>
    <w:multiLevelType w:val="hybridMultilevel"/>
    <w:tmpl w:val="44001CA2"/>
    <w:lvl w:ilvl="0" w:tplc="2116CE22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567D421D"/>
    <w:multiLevelType w:val="hybridMultilevel"/>
    <w:tmpl w:val="16D8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03E40"/>
    <w:multiLevelType w:val="multilevel"/>
    <w:tmpl w:val="C7D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525BEB"/>
    <w:multiLevelType w:val="multilevel"/>
    <w:tmpl w:val="16BCAD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33" w15:restartNumberingAfterBreak="0">
    <w:nsid w:val="611708E9"/>
    <w:multiLevelType w:val="hybridMultilevel"/>
    <w:tmpl w:val="08E6A4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7C40AE0"/>
    <w:multiLevelType w:val="multilevel"/>
    <w:tmpl w:val="DFEAA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022A36"/>
    <w:multiLevelType w:val="hybridMultilevel"/>
    <w:tmpl w:val="AEDCDB5E"/>
    <w:lvl w:ilvl="0" w:tplc="1B5C0C28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36" w15:restartNumberingAfterBreak="0">
    <w:nsid w:val="6BAD15A9"/>
    <w:multiLevelType w:val="multilevel"/>
    <w:tmpl w:val="4C3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064F5"/>
    <w:multiLevelType w:val="multilevel"/>
    <w:tmpl w:val="AC8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E0EED"/>
    <w:multiLevelType w:val="multilevel"/>
    <w:tmpl w:val="92C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7C76A1"/>
    <w:multiLevelType w:val="hybridMultilevel"/>
    <w:tmpl w:val="82600E48"/>
    <w:lvl w:ilvl="0" w:tplc="E60CE3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DF5A7F"/>
    <w:multiLevelType w:val="hybridMultilevel"/>
    <w:tmpl w:val="1272E302"/>
    <w:lvl w:ilvl="0" w:tplc="2116CE2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8"/>
  </w:num>
  <w:num w:numId="3">
    <w:abstractNumId w:val="25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3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15"/>
  </w:num>
  <w:num w:numId="12">
    <w:abstractNumId w:val="34"/>
  </w:num>
  <w:num w:numId="13">
    <w:abstractNumId w:val="9"/>
  </w:num>
  <w:num w:numId="14">
    <w:abstractNumId w:val="39"/>
  </w:num>
  <w:num w:numId="15">
    <w:abstractNumId w:val="6"/>
  </w:num>
  <w:num w:numId="16">
    <w:abstractNumId w:val="2"/>
  </w:num>
  <w:num w:numId="17">
    <w:abstractNumId w:val="16"/>
  </w:num>
  <w:num w:numId="18">
    <w:abstractNumId w:val="36"/>
  </w:num>
  <w:num w:numId="19">
    <w:abstractNumId w:val="37"/>
  </w:num>
  <w:num w:numId="20">
    <w:abstractNumId w:val="7"/>
  </w:num>
  <w:num w:numId="21">
    <w:abstractNumId w:val="28"/>
  </w:num>
  <w:num w:numId="22">
    <w:abstractNumId w:val="19"/>
  </w:num>
  <w:num w:numId="23">
    <w:abstractNumId w:val="20"/>
  </w:num>
  <w:num w:numId="24">
    <w:abstractNumId w:val="24"/>
  </w:num>
  <w:num w:numId="25">
    <w:abstractNumId w:val="31"/>
  </w:num>
  <w:num w:numId="26">
    <w:abstractNumId w:val="27"/>
  </w:num>
  <w:num w:numId="27">
    <w:abstractNumId w:val="17"/>
  </w:num>
  <w:num w:numId="28">
    <w:abstractNumId w:val="38"/>
  </w:num>
  <w:num w:numId="29">
    <w:abstractNumId w:val="30"/>
  </w:num>
  <w:num w:numId="30">
    <w:abstractNumId w:val="1"/>
  </w:num>
  <w:num w:numId="31">
    <w:abstractNumId w:val="21"/>
  </w:num>
  <w:num w:numId="32">
    <w:abstractNumId w:val="11"/>
  </w:num>
  <w:num w:numId="33">
    <w:abstractNumId w:val="3"/>
  </w:num>
  <w:num w:numId="34">
    <w:abstractNumId w:val="18"/>
  </w:num>
  <w:num w:numId="35">
    <w:abstractNumId w:val="0"/>
  </w:num>
  <w:num w:numId="36">
    <w:abstractNumId w:val="40"/>
  </w:num>
  <w:num w:numId="37">
    <w:abstractNumId w:val="26"/>
  </w:num>
  <w:num w:numId="38">
    <w:abstractNumId w:val="23"/>
  </w:num>
  <w:num w:numId="39">
    <w:abstractNumId w:val="22"/>
  </w:num>
  <w:num w:numId="40">
    <w:abstractNumId w:val="2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A8"/>
    <w:rsid w:val="00000C7B"/>
    <w:rsid w:val="00006FEC"/>
    <w:rsid w:val="00011E9E"/>
    <w:rsid w:val="00044055"/>
    <w:rsid w:val="00057976"/>
    <w:rsid w:val="00066FDF"/>
    <w:rsid w:val="000702AC"/>
    <w:rsid w:val="00077BE7"/>
    <w:rsid w:val="000A0F47"/>
    <w:rsid w:val="000A11ED"/>
    <w:rsid w:val="000A5856"/>
    <w:rsid w:val="000B2996"/>
    <w:rsid w:val="000B2CA6"/>
    <w:rsid w:val="000D1544"/>
    <w:rsid w:val="000D7DBB"/>
    <w:rsid w:val="000F1924"/>
    <w:rsid w:val="00101646"/>
    <w:rsid w:val="00107FB4"/>
    <w:rsid w:val="00113FD9"/>
    <w:rsid w:val="00124E8E"/>
    <w:rsid w:val="00136A50"/>
    <w:rsid w:val="00146FC5"/>
    <w:rsid w:val="00161B90"/>
    <w:rsid w:val="0017081A"/>
    <w:rsid w:val="00170EDB"/>
    <w:rsid w:val="00172F23"/>
    <w:rsid w:val="001816BE"/>
    <w:rsid w:val="001B3B41"/>
    <w:rsid w:val="001C007D"/>
    <w:rsid w:val="001D6CDE"/>
    <w:rsid w:val="001E07E4"/>
    <w:rsid w:val="001E0F3C"/>
    <w:rsid w:val="002031F0"/>
    <w:rsid w:val="00206512"/>
    <w:rsid w:val="0021278F"/>
    <w:rsid w:val="00217E49"/>
    <w:rsid w:val="0025663D"/>
    <w:rsid w:val="00273BD4"/>
    <w:rsid w:val="00284041"/>
    <w:rsid w:val="00284ABC"/>
    <w:rsid w:val="002869C6"/>
    <w:rsid w:val="002A0A2F"/>
    <w:rsid w:val="002A3F4B"/>
    <w:rsid w:val="002C52BC"/>
    <w:rsid w:val="002D0ADE"/>
    <w:rsid w:val="002D0BB6"/>
    <w:rsid w:val="002D20DB"/>
    <w:rsid w:val="002D3991"/>
    <w:rsid w:val="002E57C7"/>
    <w:rsid w:val="002E77E6"/>
    <w:rsid w:val="00307AAE"/>
    <w:rsid w:val="00326936"/>
    <w:rsid w:val="00346069"/>
    <w:rsid w:val="00350A1B"/>
    <w:rsid w:val="003566E2"/>
    <w:rsid w:val="003719D1"/>
    <w:rsid w:val="003748FC"/>
    <w:rsid w:val="00377ABF"/>
    <w:rsid w:val="003817C8"/>
    <w:rsid w:val="00383966"/>
    <w:rsid w:val="003A08EC"/>
    <w:rsid w:val="003A674E"/>
    <w:rsid w:val="003B6210"/>
    <w:rsid w:val="003C5338"/>
    <w:rsid w:val="003D446D"/>
    <w:rsid w:val="003D7053"/>
    <w:rsid w:val="003E1FCD"/>
    <w:rsid w:val="003E5DD7"/>
    <w:rsid w:val="003E79FC"/>
    <w:rsid w:val="003F40B1"/>
    <w:rsid w:val="00406374"/>
    <w:rsid w:val="00407E2A"/>
    <w:rsid w:val="004210EF"/>
    <w:rsid w:val="004215F1"/>
    <w:rsid w:val="00447685"/>
    <w:rsid w:val="004549A8"/>
    <w:rsid w:val="00456373"/>
    <w:rsid w:val="00477F10"/>
    <w:rsid w:val="00483383"/>
    <w:rsid w:val="00485CEF"/>
    <w:rsid w:val="004B08AB"/>
    <w:rsid w:val="004B245F"/>
    <w:rsid w:val="004B78C9"/>
    <w:rsid w:val="004C0CE1"/>
    <w:rsid w:val="004C7C96"/>
    <w:rsid w:val="00506734"/>
    <w:rsid w:val="00523A9B"/>
    <w:rsid w:val="00524A14"/>
    <w:rsid w:val="00562F63"/>
    <w:rsid w:val="00586E6F"/>
    <w:rsid w:val="005B436A"/>
    <w:rsid w:val="005D02C4"/>
    <w:rsid w:val="005E10EE"/>
    <w:rsid w:val="005E1AD4"/>
    <w:rsid w:val="005E74E4"/>
    <w:rsid w:val="005F1D34"/>
    <w:rsid w:val="005F40D6"/>
    <w:rsid w:val="005F619A"/>
    <w:rsid w:val="006055E6"/>
    <w:rsid w:val="00626751"/>
    <w:rsid w:val="0063514B"/>
    <w:rsid w:val="00635A46"/>
    <w:rsid w:val="00642CC1"/>
    <w:rsid w:val="00645121"/>
    <w:rsid w:val="00652B53"/>
    <w:rsid w:val="00655B55"/>
    <w:rsid w:val="0066351A"/>
    <w:rsid w:val="00663881"/>
    <w:rsid w:val="006A4037"/>
    <w:rsid w:val="006B6F86"/>
    <w:rsid w:val="006C0A28"/>
    <w:rsid w:val="006F64F3"/>
    <w:rsid w:val="006F7709"/>
    <w:rsid w:val="0070186E"/>
    <w:rsid w:val="00703572"/>
    <w:rsid w:val="0071653F"/>
    <w:rsid w:val="007217F6"/>
    <w:rsid w:val="007228E7"/>
    <w:rsid w:val="007242AC"/>
    <w:rsid w:val="00724FB0"/>
    <w:rsid w:val="00726F80"/>
    <w:rsid w:val="00731F50"/>
    <w:rsid w:val="00735AC1"/>
    <w:rsid w:val="00735E02"/>
    <w:rsid w:val="007566CE"/>
    <w:rsid w:val="007622D1"/>
    <w:rsid w:val="007640B0"/>
    <w:rsid w:val="0076790E"/>
    <w:rsid w:val="00774BA4"/>
    <w:rsid w:val="007A1070"/>
    <w:rsid w:val="007A4F27"/>
    <w:rsid w:val="007B4B4B"/>
    <w:rsid w:val="007C0D1A"/>
    <w:rsid w:val="007C2CC0"/>
    <w:rsid w:val="007C417A"/>
    <w:rsid w:val="007D1AFE"/>
    <w:rsid w:val="007E0F13"/>
    <w:rsid w:val="007E69D3"/>
    <w:rsid w:val="00820E5A"/>
    <w:rsid w:val="00822579"/>
    <w:rsid w:val="00840CBD"/>
    <w:rsid w:val="008437CC"/>
    <w:rsid w:val="00844341"/>
    <w:rsid w:val="0084593C"/>
    <w:rsid w:val="00847223"/>
    <w:rsid w:val="00861AAF"/>
    <w:rsid w:val="00876563"/>
    <w:rsid w:val="008837CA"/>
    <w:rsid w:val="00894820"/>
    <w:rsid w:val="008B4D46"/>
    <w:rsid w:val="008B63DE"/>
    <w:rsid w:val="008C3911"/>
    <w:rsid w:val="008D0365"/>
    <w:rsid w:val="008D2235"/>
    <w:rsid w:val="008E2BEE"/>
    <w:rsid w:val="008F2F68"/>
    <w:rsid w:val="008F6656"/>
    <w:rsid w:val="009031D0"/>
    <w:rsid w:val="00903DDD"/>
    <w:rsid w:val="00912691"/>
    <w:rsid w:val="00917CD1"/>
    <w:rsid w:val="00920079"/>
    <w:rsid w:val="00923864"/>
    <w:rsid w:val="009261E4"/>
    <w:rsid w:val="00933BAF"/>
    <w:rsid w:val="00935802"/>
    <w:rsid w:val="009375D2"/>
    <w:rsid w:val="00940C97"/>
    <w:rsid w:val="009476A0"/>
    <w:rsid w:val="009676C1"/>
    <w:rsid w:val="0097679D"/>
    <w:rsid w:val="00977843"/>
    <w:rsid w:val="00977E40"/>
    <w:rsid w:val="00977FDB"/>
    <w:rsid w:val="00982899"/>
    <w:rsid w:val="00986C7D"/>
    <w:rsid w:val="009A1FD9"/>
    <w:rsid w:val="009B592B"/>
    <w:rsid w:val="009C6F87"/>
    <w:rsid w:val="009D0563"/>
    <w:rsid w:val="009D4AED"/>
    <w:rsid w:val="00A156EB"/>
    <w:rsid w:val="00A51D7A"/>
    <w:rsid w:val="00A53FB5"/>
    <w:rsid w:val="00A86662"/>
    <w:rsid w:val="00AA5169"/>
    <w:rsid w:val="00AB464D"/>
    <w:rsid w:val="00AE1A45"/>
    <w:rsid w:val="00AE5188"/>
    <w:rsid w:val="00AF7A14"/>
    <w:rsid w:val="00B1404F"/>
    <w:rsid w:val="00B20EDD"/>
    <w:rsid w:val="00B3602F"/>
    <w:rsid w:val="00B4789C"/>
    <w:rsid w:val="00B56F10"/>
    <w:rsid w:val="00B73D5B"/>
    <w:rsid w:val="00B93226"/>
    <w:rsid w:val="00BA34D7"/>
    <w:rsid w:val="00BA5A68"/>
    <w:rsid w:val="00BA70A0"/>
    <w:rsid w:val="00BB02A2"/>
    <w:rsid w:val="00BD3856"/>
    <w:rsid w:val="00BE2539"/>
    <w:rsid w:val="00C16239"/>
    <w:rsid w:val="00C328E5"/>
    <w:rsid w:val="00C36106"/>
    <w:rsid w:val="00C60D52"/>
    <w:rsid w:val="00C6172E"/>
    <w:rsid w:val="00C70C75"/>
    <w:rsid w:val="00C73259"/>
    <w:rsid w:val="00C83731"/>
    <w:rsid w:val="00C8481F"/>
    <w:rsid w:val="00C922FD"/>
    <w:rsid w:val="00CC0179"/>
    <w:rsid w:val="00CF4A63"/>
    <w:rsid w:val="00D02A28"/>
    <w:rsid w:val="00D039DF"/>
    <w:rsid w:val="00D1001C"/>
    <w:rsid w:val="00D11210"/>
    <w:rsid w:val="00D12386"/>
    <w:rsid w:val="00D16AF6"/>
    <w:rsid w:val="00D2073E"/>
    <w:rsid w:val="00D327FF"/>
    <w:rsid w:val="00D34342"/>
    <w:rsid w:val="00D443A3"/>
    <w:rsid w:val="00D479CC"/>
    <w:rsid w:val="00D51B11"/>
    <w:rsid w:val="00D552BD"/>
    <w:rsid w:val="00D56631"/>
    <w:rsid w:val="00D577E7"/>
    <w:rsid w:val="00D74059"/>
    <w:rsid w:val="00D753E5"/>
    <w:rsid w:val="00D941A1"/>
    <w:rsid w:val="00DA1722"/>
    <w:rsid w:val="00DE2D00"/>
    <w:rsid w:val="00DE5A97"/>
    <w:rsid w:val="00E04C3B"/>
    <w:rsid w:val="00E308E7"/>
    <w:rsid w:val="00E402EE"/>
    <w:rsid w:val="00E431D5"/>
    <w:rsid w:val="00E4533B"/>
    <w:rsid w:val="00E468B7"/>
    <w:rsid w:val="00E7003E"/>
    <w:rsid w:val="00E75705"/>
    <w:rsid w:val="00E93D5F"/>
    <w:rsid w:val="00EB6619"/>
    <w:rsid w:val="00EC7B0B"/>
    <w:rsid w:val="00ED0E53"/>
    <w:rsid w:val="00ED63C2"/>
    <w:rsid w:val="00EE01FE"/>
    <w:rsid w:val="00EF0621"/>
    <w:rsid w:val="00EF167F"/>
    <w:rsid w:val="00EF3744"/>
    <w:rsid w:val="00F12FAA"/>
    <w:rsid w:val="00F25225"/>
    <w:rsid w:val="00F369EE"/>
    <w:rsid w:val="00F71B58"/>
    <w:rsid w:val="00F90F05"/>
    <w:rsid w:val="00F97521"/>
    <w:rsid w:val="00FA5142"/>
    <w:rsid w:val="00FD4CD9"/>
    <w:rsid w:val="00FD6ECB"/>
    <w:rsid w:val="00FD7942"/>
    <w:rsid w:val="00FF4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0E35E"/>
  <w15:docId w15:val="{011FEBC7-6B5B-4C18-8E8E-4BB440E9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9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794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C53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2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4549A8"/>
    <w:pPr>
      <w:ind w:left="720"/>
    </w:pPr>
  </w:style>
  <w:style w:type="paragraph" w:styleId="a3">
    <w:name w:val="Balloon Text"/>
    <w:basedOn w:val="a"/>
    <w:link w:val="a4"/>
    <w:uiPriority w:val="99"/>
    <w:semiHidden/>
    <w:unhideWhenUsed/>
    <w:rsid w:val="004549A8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549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156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156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2235"/>
    <w:pPr>
      <w:ind w:left="720"/>
      <w:contextualSpacing/>
    </w:pPr>
  </w:style>
  <w:style w:type="paragraph" w:customStyle="1" w:styleId="aa">
    <w:name w:val="Чертежный"/>
    <w:rsid w:val="003D705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b">
    <w:name w:val="No Spacing"/>
    <w:uiPriority w:val="99"/>
    <w:qFormat/>
    <w:rsid w:val="006B6F86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D7942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ac">
    <w:name w:val="Normal (Web)"/>
    <w:basedOn w:val="a"/>
    <w:uiPriority w:val="99"/>
    <w:rsid w:val="00FD7942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BE25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BE25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2539"/>
  </w:style>
  <w:style w:type="character" w:customStyle="1" w:styleId="20">
    <w:name w:val="Заголовок 2 Знак"/>
    <w:basedOn w:val="a0"/>
    <w:link w:val="2"/>
    <w:uiPriority w:val="9"/>
    <w:rsid w:val="003C5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3C5338"/>
  </w:style>
  <w:style w:type="character" w:customStyle="1" w:styleId="mw-editsection">
    <w:name w:val="mw-editsection"/>
    <w:basedOn w:val="a0"/>
    <w:rsid w:val="003C5338"/>
  </w:style>
  <w:style w:type="character" w:customStyle="1" w:styleId="mw-editsection-bracket">
    <w:name w:val="mw-editsection-bracket"/>
    <w:basedOn w:val="a0"/>
    <w:rsid w:val="003C5338"/>
  </w:style>
  <w:style w:type="character" w:customStyle="1" w:styleId="mw-editsection-divider">
    <w:name w:val="mw-editsection-divider"/>
    <w:basedOn w:val="a0"/>
    <w:rsid w:val="003C5338"/>
  </w:style>
  <w:style w:type="character" w:styleId="ae">
    <w:name w:val="Strong"/>
    <w:basedOn w:val="a0"/>
    <w:uiPriority w:val="22"/>
    <w:qFormat/>
    <w:rsid w:val="005E10EE"/>
    <w:rPr>
      <w:b/>
      <w:bCs/>
    </w:rPr>
  </w:style>
  <w:style w:type="paragraph" w:styleId="af">
    <w:name w:val="Body Text Indent"/>
    <w:basedOn w:val="a"/>
    <w:link w:val="af0"/>
    <w:rsid w:val="00170EDB"/>
    <w:pPr>
      <w:ind w:firstLine="375"/>
      <w:jc w:val="both"/>
    </w:pPr>
    <w:rPr>
      <w:sz w:val="28"/>
      <w:szCs w:val="20"/>
    </w:rPr>
  </w:style>
  <w:style w:type="character" w:customStyle="1" w:styleId="af0">
    <w:name w:val="Основной текст с отступом Знак"/>
    <w:basedOn w:val="a0"/>
    <w:link w:val="af"/>
    <w:rsid w:val="00170EDB"/>
    <w:rPr>
      <w:rFonts w:ascii="Times New Roman" w:eastAsia="Times New Roman" w:hAnsi="Times New Roman"/>
      <w:sz w:val="28"/>
    </w:rPr>
  </w:style>
  <w:style w:type="paragraph" w:styleId="af1">
    <w:name w:val="Body Text"/>
    <w:basedOn w:val="a"/>
    <w:link w:val="af2"/>
    <w:uiPriority w:val="99"/>
    <w:semiHidden/>
    <w:unhideWhenUsed/>
    <w:rsid w:val="00170EDB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70EDB"/>
    <w:rPr>
      <w:rFonts w:ascii="Times New Roman" w:eastAsia="Times New Roman" w:hAnsi="Times New Roman"/>
      <w:sz w:val="24"/>
      <w:szCs w:val="24"/>
    </w:rPr>
  </w:style>
  <w:style w:type="paragraph" w:styleId="21">
    <w:name w:val="Body Text 2"/>
    <w:basedOn w:val="a"/>
    <w:link w:val="22"/>
    <w:uiPriority w:val="99"/>
    <w:unhideWhenUsed/>
    <w:rsid w:val="00170E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170EDB"/>
    <w:rPr>
      <w:rFonts w:ascii="Times New Roman" w:eastAsia="Times New Roman" w:hAnsi="Times New Roman"/>
      <w:sz w:val="24"/>
      <w:szCs w:val="24"/>
    </w:rPr>
  </w:style>
  <w:style w:type="table" w:styleId="af3">
    <w:name w:val="Table Grid"/>
    <w:basedOn w:val="a1"/>
    <w:uiPriority w:val="59"/>
    <w:rsid w:val="0072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87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4553930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905">
          <w:marLeft w:val="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43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99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57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0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98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8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dova-ohrana.ru/texnika-bezopasnosti/elektrobezopasnost/26-klasifikaciy-pomeweiu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eps.ru/product/spravochnik_inzhenera-stroitely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ctricvdome.ru/electrobezopastnost/deystvie-elektricheskogo-toka-na-cheloveka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71570-A26F-48C8-AD81-86C57ECF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5505</Words>
  <Characters>31380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Никита</cp:lastModifiedBy>
  <cp:revision>18</cp:revision>
  <cp:lastPrinted>2013-05-24T04:34:00Z</cp:lastPrinted>
  <dcterms:created xsi:type="dcterms:W3CDTF">2019-06-06T07:27:00Z</dcterms:created>
  <dcterms:modified xsi:type="dcterms:W3CDTF">2020-05-27T14:06:00Z</dcterms:modified>
</cp:coreProperties>
</file>