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4111" w:leader="none"/>
          <w:tab w:val="left" w:pos="4820" w:leader="none"/>
        </w:tabs>
        <w:jc w:val="center"/>
        <w:rPr/>
      </w:pPr>
      <w:r>
        <w:rPr>
          <w:rFonts w:cs="Calibri" w:ascii="Calibri" w:hAnsi="Calibri"/>
          <w:b/>
          <w:sz w:val="28"/>
          <w:szCs w:val="32"/>
          <w:u w:val="single"/>
          <w:lang w:val="en-US"/>
        </w:rPr>
        <w:t>CERTIFICATE OF RE-INSPECTION – INFLATABLE LIFEJACKETS</w:t>
      </w:r>
      <w:r>
        <w:rPr>
          <w:rFonts w:cs="Calibri" w:ascii="Calibri" w:hAnsi="Calibri"/>
          <w:b/>
          <w:sz w:val="22"/>
          <w:szCs w:val="32"/>
          <w:u w:val="single"/>
          <w:lang w:val="en-US"/>
        </w:rPr>
        <w:t xml:space="preserve"> </w:t>
      </w:r>
    </w:p>
    <w:p>
      <w:pPr>
        <w:pStyle w:val="Normal"/>
        <w:tabs>
          <w:tab w:val="clear" w:pos="720"/>
          <w:tab w:val="left" w:pos="4111" w:leader="none"/>
          <w:tab w:val="left" w:pos="4820" w:leader="none"/>
        </w:tabs>
        <w:jc w:val="center"/>
        <w:rPr>
          <w:rFonts w:ascii="Calibri" w:hAnsi="Calibri" w:cs="Calibri"/>
          <w:b/>
          <w:sz w:val="22"/>
          <w:szCs w:val="32"/>
          <w:u w:val="single"/>
          <w:lang w:val="pt-PT"/>
        </w:rPr>
      </w:pPr>
      <w:r>
        <w:rPr>
          <w:rFonts w:cs="Calibri" w:ascii="Calibri" w:hAnsi="Calibri"/>
          <w:b/>
          <w:sz w:val="22"/>
          <w:szCs w:val="32"/>
          <w:u w:val="single"/>
          <w:lang w:val="pt-PT"/>
        </w:rPr>
        <w:t>CERTIFICADO DE INSPECÇÃO – COLETES DE SALVAÇÃO INSUFLÁVEIS</w:t>
      </w:r>
    </w:p>
    <w:p>
      <w:pPr>
        <w:pStyle w:val="Normal"/>
        <w:jc w:val="center"/>
        <w:rPr>
          <w:rFonts w:ascii="Calibri" w:hAnsi="Calibri" w:cs="Calibri"/>
          <w:b/>
          <w:sz w:val="22"/>
          <w:szCs w:val="22"/>
          <w:u w:val="single"/>
          <w:lang w:val="pt-PT"/>
        </w:rPr>
      </w:pPr>
      <w:r>
        <w:rPr>
          <w:rFonts w:cs="Calibri" w:ascii="Calibri" w:hAnsi="Calibri"/>
          <w:b/>
          <w:sz w:val="22"/>
          <w:szCs w:val="22"/>
          <w:u w:val="single"/>
          <w:lang w:val="pt-PT"/>
        </w:rPr>
      </w:r>
    </w:p>
    <w:tbl>
      <w:tblPr>
        <w:tblW w:w="10348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9"/>
        <w:gridCol w:w="2835"/>
        <w:gridCol w:w="2409"/>
        <w:gridCol w:w="2835"/>
      </w:tblGrid>
      <w:tr>
        <w:trPr>
          <w:trHeight w:val="280" w:hRule="atLeast"/>
        </w:trPr>
        <w:tc>
          <w:tcPr>
            <w:tcW w:w="226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eastAsia="Calibri" w:cs="Calibri"/>
                <w:sz w:val="18"/>
                <w:szCs w:val="18"/>
                <w:lang w:val="pt-PT"/>
              </w:rPr>
            </w:pPr>
            <w:r>
              <w:rPr>
                <w:rFonts w:eastAsia="Calibri" w:cs="Calibri" w:ascii="Calibri" w:hAnsi="Calibri"/>
                <w:sz w:val="18"/>
                <w:szCs w:val="18"/>
                <w:lang w:val="pt-PT"/>
              </w:rPr>
              <w:t>NAME OF SHIP</w:t>
            </w:r>
          </w:p>
          <w:p>
            <w:pPr>
              <w:pStyle w:val="Normal"/>
              <w:jc w:val="end"/>
              <w:rPr>
                <w:rFonts w:ascii="Calibri" w:hAnsi="Calibri" w:eastAsia="Calibri" w:cs="Calibri"/>
                <w:sz w:val="22"/>
                <w:szCs w:val="24"/>
                <w:lang w:val="pt-PT"/>
              </w:rPr>
            </w:pPr>
            <w:r>
              <w:rPr>
                <w:rFonts w:eastAsia="Calibri" w:cs="Calibri" w:ascii="Calibri" w:hAnsi="Calibri"/>
                <w:sz w:val="16"/>
                <w:szCs w:val="16"/>
                <w:lang w:val="pt-PT"/>
              </w:rPr>
              <w:t>NOME DA EMBARCAÇÃO</w:t>
            </w:r>
          </w:p>
        </w:tc>
        <w:tc>
          <w:tcPr>
            <w:tcW w:w="283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sz w:val="22"/>
                <w:szCs w:val="22"/>
                <w:lang w:val="pt-PT"/>
              </w:rPr>
            </w:pPr>
            <w:r>
              <w:rPr>
                <w:rFonts w:eastAsia="Calibri" w:cs="Calibri" w:ascii="Calibri" w:hAnsi="Calibri"/>
                <w:sz w:val="22"/>
                <w:szCs w:val="22"/>
                <w:lang w:val="pt-PT"/>
              </w:rPr>
              <w:t>PORTOS DOS AÇORES</w:t>
            </w:r>
          </w:p>
        </w:tc>
        <w:tc>
          <w:tcPr>
            <w:tcW w:w="240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eastAsia="Calibri" w:cs="Calibri"/>
                <w:sz w:val="18"/>
                <w:szCs w:val="18"/>
                <w:lang w:val="pt-PT"/>
              </w:rPr>
            </w:pPr>
            <w:r>
              <w:rPr>
                <w:rFonts w:eastAsia="Calibri" w:cs="Calibri" w:ascii="Calibri" w:hAnsi="Calibri"/>
                <w:sz w:val="18"/>
                <w:szCs w:val="18"/>
                <w:lang w:val="pt-PT"/>
              </w:rPr>
              <w:t>CLASS.</w:t>
            </w:r>
          </w:p>
          <w:p>
            <w:pPr>
              <w:pStyle w:val="Normal"/>
              <w:jc w:val="end"/>
              <w:rPr>
                <w:rFonts w:ascii="Calibri" w:hAnsi="Calibri" w:eastAsia="Calibri" w:cs="Calibri"/>
                <w:sz w:val="16"/>
                <w:szCs w:val="16"/>
                <w:lang w:val="pt-PT"/>
              </w:rPr>
            </w:pPr>
            <w:r>
              <w:rPr>
                <w:rFonts w:eastAsia="Calibri" w:cs="Calibri" w:ascii="Calibri" w:hAnsi="Calibri"/>
                <w:sz w:val="16"/>
                <w:szCs w:val="16"/>
                <w:lang w:val="pt-PT"/>
              </w:rPr>
              <w:t>SOC. CLASS.</w:t>
            </w:r>
          </w:p>
        </w:tc>
        <w:tc>
          <w:tcPr>
            <w:tcW w:w="283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eastAsia="Calibri" w:cs="Calibri"/>
                <w:sz w:val="22"/>
                <w:szCs w:val="22"/>
                <w:lang w:val="pt-PT"/>
              </w:rPr>
            </w:pPr>
            <w:r>
              <w:rPr>
                <w:rFonts w:eastAsia="Calibri" w:cs="Calibri" w:ascii="Calibri" w:hAnsi="Calibri"/>
                <w:sz w:val="22"/>
                <w:szCs w:val="22"/>
                <w:lang w:val="pt-PT"/>
              </w:rPr>
            </w:r>
          </w:p>
        </w:tc>
      </w:tr>
      <w:tr>
        <w:trPr>
          <w:trHeight w:val="264" w:hRule="atLeast"/>
        </w:trPr>
        <w:tc>
          <w:tcPr>
            <w:tcW w:w="226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eastAsia="Calibri" w:cs="Calibri"/>
                <w:sz w:val="16"/>
                <w:szCs w:val="16"/>
                <w:lang w:val="pt-PT"/>
              </w:rPr>
            </w:pPr>
            <w:r>
              <w:rPr>
                <w:rFonts w:eastAsia="Calibri" w:cs="Calibri" w:ascii="Calibri" w:hAnsi="Calibri"/>
                <w:sz w:val="18"/>
                <w:szCs w:val="18"/>
                <w:lang w:val="pt-PT"/>
              </w:rPr>
              <w:t>SHIP OWNER</w:t>
            </w:r>
            <w:r>
              <w:rPr>
                <w:rFonts w:eastAsia="Calibri" w:cs="Calibri" w:ascii="Calibri" w:hAnsi="Calibri"/>
                <w:sz w:val="20"/>
                <w:lang w:val="pt-PT"/>
              </w:rPr>
              <w:t xml:space="preserve"> </w:t>
            </w:r>
          </w:p>
          <w:p>
            <w:pPr>
              <w:pStyle w:val="Normal"/>
              <w:jc w:val="end"/>
              <w:rPr>
                <w:rFonts w:ascii="Calibri" w:hAnsi="Calibri" w:eastAsia="Calibri" w:cs="Calibri"/>
                <w:sz w:val="22"/>
                <w:szCs w:val="24"/>
                <w:lang w:val="pt-PT"/>
              </w:rPr>
            </w:pPr>
            <w:r>
              <w:rPr>
                <w:rFonts w:eastAsia="Calibri" w:cs="Calibri" w:ascii="Calibri" w:hAnsi="Calibri"/>
                <w:sz w:val="16"/>
                <w:szCs w:val="16"/>
                <w:lang w:val="pt-PT"/>
              </w:rPr>
              <w:t>ARMADOR/PROPRIETÁRIO</w:t>
            </w:r>
          </w:p>
        </w:tc>
        <w:tc>
          <w:tcPr>
            <w:tcW w:w="283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sz w:val="22"/>
                <w:szCs w:val="22"/>
                <w:lang w:val="pt-PT"/>
              </w:rPr>
            </w:pPr>
            <w:r>
              <w:rPr>
                <w:rFonts w:eastAsia="Calibri" w:cs="Calibri" w:ascii="Calibri" w:hAnsi="Calibri"/>
                <w:sz w:val="22"/>
                <w:szCs w:val="22"/>
                <w:lang w:val="pt-PT"/>
              </w:rPr>
              <w:t>PORTO DOS AÇORES</w:t>
            </w:r>
          </w:p>
        </w:tc>
        <w:tc>
          <w:tcPr>
            <w:tcW w:w="240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jc w:val="end"/>
              <w:rPr/>
            </w:pPr>
            <w:r>
              <w:rPr>
                <w:rFonts w:eastAsia="Calibri" w:cs="Calibri" w:ascii="Calibri" w:hAnsi="Calibri"/>
                <w:sz w:val="18"/>
                <w:szCs w:val="18"/>
                <w:lang w:val="pt-PT"/>
              </w:rPr>
              <w:t>IMO NO.</w:t>
            </w:r>
          </w:p>
          <w:p>
            <w:pPr>
              <w:pStyle w:val="Normal"/>
              <w:jc w:val="end"/>
              <w:rPr>
                <w:rFonts w:ascii="Calibri" w:hAnsi="Calibri" w:eastAsia="Calibri" w:cs="Calibri"/>
                <w:sz w:val="16"/>
                <w:szCs w:val="16"/>
                <w:lang w:val="pt-PT"/>
              </w:rPr>
            </w:pPr>
            <w:r>
              <w:rPr>
                <w:rFonts w:eastAsia="Calibri" w:cs="Calibri" w:ascii="Calibri" w:hAnsi="Calibri"/>
                <w:sz w:val="16"/>
                <w:szCs w:val="16"/>
                <w:lang w:val="pt-PT"/>
              </w:rPr>
              <w:t>IMO NO.</w:t>
            </w:r>
          </w:p>
        </w:tc>
        <w:tc>
          <w:tcPr>
            <w:tcW w:w="283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eastAsia="Calibri" w:cs="Calibri"/>
                <w:sz w:val="22"/>
                <w:szCs w:val="22"/>
                <w:lang w:val="pt-PT"/>
              </w:rPr>
            </w:pPr>
            <w:r>
              <w:rPr>
                <w:rFonts w:eastAsia="Calibri" w:cs="Calibri" w:ascii="Calibri" w:hAnsi="Calibri"/>
                <w:sz w:val="22"/>
                <w:szCs w:val="22"/>
                <w:lang w:val="pt-PT"/>
              </w:rPr>
            </w:r>
          </w:p>
        </w:tc>
      </w:tr>
      <w:tr>
        <w:trPr>
          <w:trHeight w:val="295" w:hRule="atLeast"/>
        </w:trPr>
        <w:tc>
          <w:tcPr>
            <w:tcW w:w="226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eastAsia="Calibri" w:cs="Calibri"/>
                <w:sz w:val="18"/>
                <w:szCs w:val="18"/>
                <w:lang w:val="pt-PT"/>
              </w:rPr>
            </w:pPr>
            <w:r>
              <w:rPr>
                <w:rFonts w:eastAsia="Calibri" w:cs="Calibri" w:ascii="Calibri" w:hAnsi="Calibri"/>
                <w:sz w:val="18"/>
                <w:szCs w:val="18"/>
                <w:lang w:val="pt-PT"/>
              </w:rPr>
              <w:t xml:space="preserve">FLAG </w:t>
            </w:r>
          </w:p>
          <w:p>
            <w:pPr>
              <w:pStyle w:val="Normal"/>
              <w:jc w:val="end"/>
              <w:rPr>
                <w:rFonts w:ascii="Calibri" w:hAnsi="Calibri" w:eastAsia="Calibri" w:cs="Calibri"/>
                <w:sz w:val="22"/>
                <w:szCs w:val="24"/>
                <w:lang w:val="pt-PT"/>
              </w:rPr>
            </w:pPr>
            <w:r>
              <w:rPr>
                <w:rFonts w:eastAsia="Calibri" w:cs="Calibri" w:ascii="Calibri" w:hAnsi="Calibri"/>
                <w:sz w:val="16"/>
                <w:szCs w:val="16"/>
                <w:lang w:val="pt-PT"/>
              </w:rPr>
              <w:t>BANDEIRA</w:t>
            </w:r>
          </w:p>
        </w:tc>
        <w:tc>
          <w:tcPr>
            <w:tcW w:w="283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sz w:val="22"/>
                <w:szCs w:val="22"/>
                <w:lang w:val="pt-PT"/>
              </w:rPr>
            </w:pPr>
            <w:r>
              <w:rPr>
                <w:rFonts w:eastAsia="Calibri" w:cs="Calibri" w:ascii="Calibri" w:hAnsi="Calibri"/>
                <w:sz w:val="22"/>
                <w:szCs w:val="22"/>
                <w:lang w:val="pt-PT"/>
              </w:rPr>
              <w:t>PORTUGAL</w:t>
            </w:r>
          </w:p>
        </w:tc>
        <w:tc>
          <w:tcPr>
            <w:tcW w:w="240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eastAsia="Calibri" w:cs="Calibri"/>
                <w:sz w:val="18"/>
                <w:szCs w:val="18"/>
                <w:lang w:val="pt-PT"/>
              </w:rPr>
            </w:pPr>
            <w:r>
              <w:rPr>
                <w:rFonts w:eastAsia="Calibri" w:cs="Calibri" w:ascii="Calibri" w:hAnsi="Calibri"/>
                <w:sz w:val="18"/>
                <w:szCs w:val="18"/>
                <w:lang w:val="pt-PT"/>
              </w:rPr>
              <w:t xml:space="preserve">PORT OF CALL </w:t>
            </w:r>
          </w:p>
          <w:p>
            <w:pPr>
              <w:pStyle w:val="Normal"/>
              <w:jc w:val="end"/>
              <w:rPr>
                <w:rFonts w:ascii="Calibri" w:hAnsi="Calibri" w:eastAsia="Calibri" w:cs="Calibri"/>
                <w:sz w:val="22"/>
                <w:szCs w:val="24"/>
                <w:lang w:val="pt-PT"/>
              </w:rPr>
            </w:pPr>
            <w:r>
              <w:rPr>
                <w:rFonts w:eastAsia="Calibri" w:cs="Calibri" w:ascii="Calibri" w:hAnsi="Calibri"/>
                <w:sz w:val="16"/>
                <w:szCs w:val="16"/>
                <w:lang w:val="pt-PT"/>
              </w:rPr>
              <w:t>PORTO DE ESCALA</w:t>
            </w:r>
          </w:p>
        </w:tc>
        <w:tc>
          <w:tcPr>
            <w:tcW w:w="2835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sz w:val="22"/>
                <w:szCs w:val="22"/>
                <w:lang w:val="pt-PT"/>
              </w:rPr>
            </w:pPr>
            <w:r>
              <w:rPr>
                <w:rFonts w:eastAsia="Calibri" w:cs="Calibri" w:ascii="Calibri" w:hAnsi="Calibri"/>
                <w:sz w:val="22"/>
                <w:szCs w:val="22"/>
                <w:lang w:val="pt-PT"/>
              </w:rPr>
              <w:t xml:space="preserve">PONTA DELGADA </w:t>
            </w:r>
          </w:p>
        </w:tc>
      </w:tr>
    </w:tbl>
    <w:p>
      <w:pPr>
        <w:pStyle w:val="Normal"/>
        <w:rPr>
          <w:rFonts w:ascii="Calibri" w:hAnsi="Calibri" w:cs="Calibri"/>
          <w:sz w:val="22"/>
          <w:szCs w:val="22"/>
          <w:lang w:val="pt-PT"/>
        </w:rPr>
      </w:pPr>
      <w:r>
        <w:rPr>
          <w:rFonts w:cs="Calibri" w:ascii="Calibri" w:hAnsi="Calibri"/>
          <w:sz w:val="22"/>
          <w:szCs w:val="22"/>
          <w:lang w:val="pt-PT"/>
        </w:rPr>
      </w:r>
    </w:p>
    <w:p>
      <w:pPr>
        <w:pStyle w:val="Normal"/>
        <w:ind w:start="-142" w:end="-1"/>
        <w:jc w:val="both"/>
        <w:rPr/>
      </w:pPr>
      <w:r>
        <w:rPr>
          <w:rFonts w:cs="Calibri" w:ascii="Calibri" w:hAnsi="Calibri"/>
          <w:sz w:val="22"/>
          <w:szCs w:val="24"/>
          <w:lang w:val="en-US"/>
        </w:rPr>
        <w:t xml:space="preserve">Orey Técnica – Serviços Navais, LDA. declares that the following inflatable lifejackets have been inspected according to the manufacturer’s instructions. </w:t>
      </w:r>
    </w:p>
    <w:p>
      <w:pPr>
        <w:pStyle w:val="Normal"/>
        <w:ind w:start="-142" w:end="-1"/>
        <w:jc w:val="both"/>
        <w:rPr>
          <w:rFonts w:ascii="Calibri" w:hAnsi="Calibri" w:cs="Calibri"/>
          <w:sz w:val="22"/>
          <w:szCs w:val="24"/>
          <w:lang w:val="en-US"/>
        </w:rPr>
      </w:pPr>
      <w:r>
        <w:rPr>
          <w:rFonts w:cs="Calibri" w:ascii="Calibri" w:hAnsi="Calibri"/>
          <w:sz w:val="22"/>
          <w:szCs w:val="24"/>
          <w:lang w:val="en-US"/>
        </w:rPr>
      </w:r>
    </w:p>
    <w:p>
      <w:pPr>
        <w:pStyle w:val="Normal"/>
        <w:ind w:start="-142" w:end="-1"/>
        <w:jc w:val="both"/>
        <w:rPr/>
      </w:pPr>
      <w:r>
        <w:rPr>
          <w:rFonts w:cs="Calibri" w:ascii="Calibri" w:hAnsi="Calibri"/>
          <w:sz w:val="22"/>
          <w:szCs w:val="24"/>
          <w:lang w:val="en-US"/>
        </w:rPr>
        <w:t>Those inflatable lifejackets which status is “OK” passed in all tests and inspections and are suitable for a safety use. Inflatable lifejackets with status “NOT OK” did not pass the tests and the inspections, should be discarded and it is strongly recommended their replacement.</w:t>
      </w:r>
    </w:p>
    <w:p>
      <w:pPr>
        <w:pStyle w:val="Normal"/>
        <w:ind w:start="-142" w:end="-1"/>
        <w:jc w:val="both"/>
        <w:rPr>
          <w:rFonts w:ascii="Calibri" w:hAnsi="Calibri" w:cs="Calibri"/>
          <w:sz w:val="22"/>
          <w:szCs w:val="16"/>
          <w:lang w:val="en-US"/>
        </w:rPr>
      </w:pPr>
      <w:r>
        <w:rPr>
          <w:rFonts w:cs="Calibri" w:ascii="Calibri" w:hAnsi="Calibri"/>
          <w:sz w:val="22"/>
          <w:szCs w:val="16"/>
          <w:lang w:val="en-US"/>
        </w:rPr>
      </w:r>
    </w:p>
    <w:p>
      <w:pPr>
        <w:pStyle w:val="Normal"/>
        <w:ind w:start="-142" w:end="-1"/>
        <w:jc w:val="both"/>
        <w:rPr>
          <w:rFonts w:ascii="Calibri" w:hAnsi="Calibri" w:cs="Calibri"/>
          <w:sz w:val="16"/>
          <w:szCs w:val="16"/>
          <w:lang w:val="pt-PT"/>
        </w:rPr>
      </w:pPr>
      <w:r>
        <w:rPr>
          <w:rFonts w:cs="Calibri" w:ascii="Calibri" w:hAnsi="Calibri"/>
          <w:sz w:val="16"/>
          <w:szCs w:val="16"/>
          <w:lang w:val="pt-PT"/>
        </w:rPr>
        <w:t>A Orey Técnica – Serviços Navais, LDA. declara que os seguintes coletes de salvação insufláveis foram inspeccionados de acordo com as instruções do fabricante.</w:t>
      </w:r>
    </w:p>
    <w:p>
      <w:pPr>
        <w:pStyle w:val="Normal"/>
        <w:ind w:start="-142" w:end="-1"/>
        <w:jc w:val="both"/>
        <w:rPr>
          <w:rFonts w:ascii="Calibri" w:hAnsi="Calibri" w:cs="Calibri"/>
          <w:sz w:val="16"/>
          <w:szCs w:val="16"/>
          <w:lang w:val="pt-PT"/>
        </w:rPr>
      </w:pPr>
      <w:r>
        <w:rPr>
          <w:rFonts w:cs="Calibri" w:ascii="Calibri" w:hAnsi="Calibri"/>
          <w:sz w:val="16"/>
          <w:szCs w:val="16"/>
          <w:lang w:val="pt-PT"/>
        </w:rPr>
      </w:r>
    </w:p>
    <w:p>
      <w:pPr>
        <w:pStyle w:val="Normal"/>
        <w:ind w:start="-142" w:end="-1"/>
        <w:jc w:val="both"/>
        <w:rPr/>
      </w:pPr>
      <w:r>
        <w:rPr>
          <w:rFonts w:cs="Calibri" w:ascii="Calibri" w:hAnsi="Calibri"/>
          <w:sz w:val="16"/>
          <w:szCs w:val="16"/>
          <w:lang w:val="pt-PT"/>
        </w:rPr>
        <w:t xml:space="preserve">Os coletes de salvação insufláveis cujo status é “OK” passaram em todos os testes e inspecções e estão prontos para uma utilização segura. Os coletes insufláveis cujo status é “NOT OK” não passaram nos testes e nas inspecções, devem ser abatidos e é fortemente recomendada a sua substituição. </w:t>
      </w:r>
    </w:p>
    <w:p>
      <w:pPr>
        <w:pStyle w:val="Normal"/>
        <w:ind w:start="-142" w:end="-1"/>
        <w:jc w:val="both"/>
        <w:rPr>
          <w:rFonts w:ascii="Calibri" w:hAnsi="Calibri" w:cs="Calibri"/>
          <w:sz w:val="16"/>
          <w:szCs w:val="16"/>
          <w:lang w:val="pt-PT"/>
        </w:rPr>
      </w:pPr>
      <w:r>
        <w:rPr>
          <w:rFonts w:cs="Calibri" w:ascii="Calibri" w:hAnsi="Calibri"/>
          <w:sz w:val="16"/>
          <w:szCs w:val="16"/>
          <w:lang w:val="pt-PT"/>
        </w:rPr>
      </w:r>
    </w:p>
    <w:tbl>
      <w:tblPr>
        <w:tblW w:w="10304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"/>
        <w:gridCol w:w="1842"/>
        <w:gridCol w:w="2473"/>
        <w:gridCol w:w="2266"/>
        <w:gridCol w:w="2268"/>
        <w:gridCol w:w="1029"/>
      </w:tblGrid>
      <w:tr>
        <w:trPr>
          <w:trHeight w:val="588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Cs w:val="24"/>
                <w:lang w:val="pt-PT"/>
              </w:rPr>
            </w:pPr>
            <w:r>
              <w:rPr>
                <w:rFonts w:cs="Calibri" w:ascii="Calibri" w:hAnsi="Calibri"/>
                <w:szCs w:val="24"/>
                <w:lang w:val="pt-PT"/>
              </w:rPr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Brand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Marca</w:t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Model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Modelo</w:t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6"/>
                <w:szCs w:val="16"/>
                <w:lang w:val="en-US"/>
              </w:rPr>
            </w:pPr>
            <w:r>
              <w:rPr>
                <w:rFonts w:cs="Calibri" w:ascii="Calibri" w:hAnsi="Calibri"/>
                <w:sz w:val="16"/>
                <w:szCs w:val="16"/>
                <w:lang w:val="en-US"/>
              </w:rPr>
              <w:t xml:space="preserve">Serial Number 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6"/>
                <w:szCs w:val="16"/>
                <w:lang w:val="en-US"/>
              </w:rPr>
            </w:pPr>
            <w:r>
              <w:rPr>
                <w:rFonts w:cs="Calibri" w:ascii="Calibri" w:hAnsi="Calibri"/>
                <w:sz w:val="16"/>
                <w:szCs w:val="16"/>
                <w:lang w:val="en-US"/>
              </w:rPr>
              <w:t>Nr. Série</w:t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6"/>
                <w:szCs w:val="16"/>
                <w:lang w:val="en-US"/>
              </w:rPr>
            </w:pPr>
            <w:r>
              <w:rPr>
                <w:rFonts w:cs="Calibri" w:ascii="Calibri" w:hAnsi="Calibri"/>
                <w:sz w:val="16"/>
                <w:szCs w:val="16"/>
                <w:lang w:val="en-US"/>
              </w:rPr>
              <w:t xml:space="preserve">Date of Manufacture 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6"/>
                <w:szCs w:val="16"/>
                <w:lang w:val="en-US"/>
              </w:rPr>
            </w:pPr>
            <w:r>
              <w:rPr>
                <w:rFonts w:cs="Calibri" w:ascii="Calibri" w:hAnsi="Calibri"/>
                <w:sz w:val="16"/>
                <w:szCs w:val="16"/>
                <w:lang w:val="en-US"/>
              </w:rPr>
              <w:t>Data de Fabrico</w:t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6"/>
                <w:szCs w:val="16"/>
                <w:lang w:val="en-US"/>
              </w:rPr>
            </w:pPr>
            <w:r>
              <w:rPr>
                <w:rFonts w:cs="Calibri" w:ascii="Calibri" w:hAnsi="Calibri"/>
                <w:sz w:val="16"/>
                <w:szCs w:val="16"/>
                <w:lang w:val="en-US"/>
              </w:rPr>
              <w:t>Status Status</w:t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1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CANEPA CAMPI</w:t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0046</w:t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08/2023</w:t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OK</w:t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2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CANEPA CAMPI</w:t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0147</w:t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08/2023</w:t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OK</w:t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3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CANEPA CAMPI</w:t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0127</w:t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08/2023</w:t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OK</w:t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4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CANEPA CAMPI</w:t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0148</w:t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08/2023</w:t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OK</w:t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5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CANEPA CAMPI</w:t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0257</w:t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08/2023</w:t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OK</w:t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6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CANEPA CAMPI</w:t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0150</w:t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08/2023</w:t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OK</w:t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7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CANEPA CAMPI</w:t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0256</w:t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08/2023</w:t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OK</w:t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8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CANEPA CAMPI</w:t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0252</w:t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08/2023</w:t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  <w:t>OK</w:t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9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16"/>
                <w:lang w:val="en-US"/>
              </w:rPr>
            </w:pPr>
            <w:r>
              <w:rPr>
                <w:rFonts w:cs="Calibri" w:ascii="Calibri" w:hAnsi="Calibri"/>
                <w:sz w:val="20"/>
                <w:szCs w:val="16"/>
                <w:lang w:val="en-US"/>
              </w:rPr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10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16"/>
                <w:lang w:val="en-US"/>
              </w:rPr>
            </w:pPr>
            <w:r>
              <w:rPr>
                <w:rFonts w:cs="Calibri" w:ascii="Calibri" w:hAnsi="Calibri"/>
                <w:sz w:val="20"/>
                <w:szCs w:val="16"/>
                <w:lang w:val="en-US"/>
              </w:rPr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en-US"/>
              </w:rPr>
            </w:pPr>
            <w:r>
              <w:rPr>
                <w:rFonts w:cs="Calibri" w:ascii="Calibri" w:hAnsi="Calibri"/>
                <w:sz w:val="20"/>
                <w:lang w:val="en-US"/>
              </w:rPr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11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16"/>
                <w:lang w:val="pt-PT"/>
              </w:rPr>
            </w:pPr>
            <w:r>
              <w:rPr>
                <w:rFonts w:cs="Calibri" w:ascii="Calibri" w:hAnsi="Calibri"/>
                <w:sz w:val="20"/>
                <w:szCs w:val="16"/>
                <w:lang w:val="pt-PT"/>
              </w:rPr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12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16"/>
                <w:lang w:val="pt-PT"/>
              </w:rPr>
            </w:pPr>
            <w:r>
              <w:rPr>
                <w:rFonts w:cs="Calibri" w:ascii="Calibri" w:hAnsi="Calibri"/>
                <w:sz w:val="20"/>
                <w:szCs w:val="16"/>
                <w:lang w:val="pt-PT"/>
              </w:rPr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13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16"/>
                <w:lang w:val="pt-PT"/>
              </w:rPr>
            </w:pPr>
            <w:r>
              <w:rPr>
                <w:rFonts w:cs="Calibri" w:ascii="Calibri" w:hAnsi="Calibri"/>
                <w:sz w:val="20"/>
                <w:szCs w:val="16"/>
                <w:lang w:val="pt-PT"/>
              </w:rPr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14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16"/>
                <w:lang w:val="pt-PT"/>
              </w:rPr>
            </w:pPr>
            <w:r>
              <w:rPr>
                <w:rFonts w:cs="Calibri" w:ascii="Calibri" w:hAnsi="Calibri"/>
                <w:sz w:val="20"/>
                <w:szCs w:val="16"/>
                <w:lang w:val="pt-PT"/>
              </w:rPr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</w:tr>
      <w:tr>
        <w:trPr>
          <w:trHeight w:val="341" w:hRule="atLeast"/>
        </w:trPr>
        <w:tc>
          <w:tcPr>
            <w:tcW w:w="42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  <w:lang w:val="pt-PT"/>
              </w:rPr>
            </w:pPr>
            <w:r>
              <w:rPr>
                <w:rFonts w:cs="Calibri" w:ascii="Calibri" w:hAnsi="Calibri"/>
                <w:sz w:val="16"/>
                <w:szCs w:val="16"/>
                <w:lang w:val="pt-PT"/>
              </w:rPr>
              <w:t>15</w:t>
            </w:r>
          </w:p>
        </w:tc>
        <w:tc>
          <w:tcPr>
            <w:tcW w:w="1842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16"/>
                <w:lang w:val="pt-PT"/>
              </w:rPr>
            </w:pPr>
            <w:r>
              <w:rPr>
                <w:rFonts w:cs="Calibri" w:ascii="Calibri" w:hAnsi="Calibri"/>
                <w:sz w:val="20"/>
                <w:szCs w:val="16"/>
                <w:lang w:val="pt-PT"/>
              </w:rPr>
            </w:r>
          </w:p>
        </w:tc>
        <w:tc>
          <w:tcPr>
            <w:tcW w:w="2473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2268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  <w:tc>
          <w:tcPr>
            <w:tcW w:w="102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lang w:val="pt-PT"/>
              </w:rPr>
            </w:pPr>
            <w:r>
              <w:rPr>
                <w:rFonts w:cs="Calibri" w:ascii="Calibri" w:hAnsi="Calibri"/>
                <w:sz w:val="20"/>
                <w:lang w:val="pt-PT"/>
              </w:rPr>
            </w:r>
          </w:p>
        </w:tc>
      </w:tr>
    </w:tbl>
    <w:p>
      <w:pPr>
        <w:pStyle w:val="Normal"/>
        <w:jc w:val="end"/>
        <w:rPr>
          <w:rFonts w:ascii="Calibri" w:hAnsi="Calibri" w:cs="Calibri"/>
          <w:sz w:val="22"/>
          <w:szCs w:val="22"/>
          <w:lang w:val="en-US"/>
        </w:rPr>
      </w:pPr>
      <w:r>
        <w:rPr>
          <w:rFonts w:cs="Calibri" w:ascii="Calibri" w:hAnsi="Calibri"/>
          <w:sz w:val="22"/>
          <w:szCs w:val="22"/>
          <w:lang w:val="en-US"/>
        </w:rPr>
      </w:r>
    </w:p>
    <w:tbl>
      <w:tblPr>
        <w:tblW w:w="103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69"/>
        <w:gridCol w:w="3685"/>
        <w:gridCol w:w="3260"/>
      </w:tblGrid>
      <w:tr>
        <w:trPr>
          <w:trHeight w:val="244" w:hRule="atLeast"/>
        </w:trPr>
        <w:tc>
          <w:tcPr>
            <w:tcW w:w="3369" w:type="dxa"/>
            <w:tcBorders/>
          </w:tcPr>
          <w:p>
            <w:pPr>
              <w:pStyle w:val="Normal"/>
              <w:tabs>
                <w:tab w:val="clear" w:pos="720"/>
                <w:tab w:val="left" w:pos="851" w:leader="none"/>
              </w:tabs>
              <w:jc w:val="center"/>
              <w:rPr>
                <w:rFonts w:ascii="Calibri" w:hAnsi="Calibri" w:eastAsia="Calibri" w:cs="Calibri"/>
                <w:sz w:val="22"/>
                <w:szCs w:val="24"/>
                <w:lang w:val="pt-PT"/>
              </w:rPr>
            </w:pPr>
            <w:r>
              <w:rPr>
                <w:rFonts w:eastAsia="Calibri" w:cs="Calibri" w:ascii="Calibri" w:hAnsi="Calibri"/>
                <w:sz w:val="22"/>
                <w:szCs w:val="24"/>
                <w:lang w:val="pt-PT"/>
              </w:rPr>
              <w:t>For Authorized Service Station</w:t>
            </w:r>
            <w:r>
              <w:rPr>
                <w:rFonts w:eastAsia="Calibri" w:cs="Calibri" w:ascii="Calibri" w:hAnsi="Calibri"/>
                <w:sz w:val="16"/>
                <w:szCs w:val="16"/>
                <w:lang w:val="pt-PT"/>
              </w:rPr>
              <w:t xml:space="preserve"> Estação de Serviço</w:t>
            </w:r>
          </w:p>
        </w:tc>
        <w:tc>
          <w:tcPr>
            <w:tcW w:w="3685" w:type="dxa"/>
            <w:tcBorders/>
          </w:tcPr>
          <w:p>
            <w:pPr>
              <w:pStyle w:val="Normal"/>
              <w:tabs>
                <w:tab w:val="clear" w:pos="720"/>
                <w:tab w:val="left" w:pos="851" w:leader="none"/>
              </w:tabs>
              <w:jc w:val="center"/>
              <w:rPr>
                <w:rFonts w:ascii="Calibri" w:hAnsi="Calibri" w:eastAsia="Calibri" w:cs="Calibri"/>
                <w:sz w:val="16"/>
                <w:szCs w:val="16"/>
                <w:lang w:val="en-US"/>
              </w:rPr>
            </w:pPr>
            <w:r>
              <w:rPr>
                <w:rFonts w:eastAsia="Calibri" w:cs="Calibri" w:ascii="Calibri" w:hAnsi="Calibri"/>
                <w:sz w:val="22"/>
                <w:szCs w:val="24"/>
                <w:lang w:val="en-US"/>
              </w:rPr>
              <w:t>Place and Date of Inspection</w:t>
            </w:r>
          </w:p>
          <w:p>
            <w:pPr>
              <w:pStyle w:val="Normal"/>
              <w:tabs>
                <w:tab w:val="clear" w:pos="720"/>
                <w:tab w:val="left" w:pos="851" w:leader="none"/>
              </w:tabs>
              <w:jc w:val="center"/>
              <w:rPr>
                <w:rFonts w:ascii="Calibri" w:hAnsi="Calibri" w:eastAsia="Calibri" w:cs="Calibri"/>
                <w:sz w:val="22"/>
                <w:szCs w:val="24"/>
                <w:lang w:val="pt-PT"/>
              </w:rPr>
            </w:pPr>
            <w:r>
              <w:rPr>
                <w:rFonts w:eastAsia="Calibri" w:cs="Calibri" w:ascii="Calibri" w:hAnsi="Calibri"/>
                <w:sz w:val="16"/>
                <w:szCs w:val="16"/>
                <w:lang w:val="pt-PT"/>
              </w:rPr>
              <w:t>Local e Data de Inspecção</w:t>
            </w:r>
          </w:p>
        </w:tc>
        <w:tc>
          <w:tcPr>
            <w:tcW w:w="3260" w:type="dxa"/>
            <w:tcBorders/>
          </w:tcPr>
          <w:p>
            <w:pPr>
              <w:pStyle w:val="Normal"/>
              <w:tabs>
                <w:tab w:val="clear" w:pos="720"/>
                <w:tab w:val="left" w:pos="851" w:leader="none"/>
              </w:tabs>
              <w:jc w:val="center"/>
              <w:rPr/>
            </w:pPr>
            <w:r>
              <w:rPr>
                <w:rFonts w:eastAsia="Calibri" w:cs="Calibri" w:ascii="Calibri" w:hAnsi="Calibri"/>
                <w:sz w:val="22"/>
                <w:szCs w:val="24"/>
                <w:lang w:val="en-US"/>
              </w:rPr>
              <w:t xml:space="preserve">Date of the Next Inspection </w:t>
            </w:r>
          </w:p>
          <w:p>
            <w:pPr>
              <w:pStyle w:val="Normal"/>
              <w:tabs>
                <w:tab w:val="clear" w:pos="720"/>
                <w:tab w:val="left" w:pos="851" w:leader="none"/>
              </w:tabs>
              <w:jc w:val="center"/>
              <w:rPr>
                <w:rFonts w:ascii="Calibri" w:hAnsi="Calibri" w:eastAsia="Calibri" w:cs="Calibri"/>
                <w:sz w:val="22"/>
                <w:szCs w:val="24"/>
                <w:lang w:val="en-US"/>
              </w:rPr>
            </w:pPr>
            <w:r>
              <w:rPr>
                <w:rFonts w:eastAsia="Calibri" w:cs="Calibri" w:ascii="Calibri" w:hAnsi="Calibri"/>
                <w:sz w:val="16"/>
                <w:szCs w:val="16"/>
                <w:lang w:val="pt-PT"/>
              </w:rPr>
              <w:t>Data da Próxima Inspecção</w:t>
            </w:r>
          </w:p>
        </w:tc>
      </w:tr>
      <w:tr>
        <w:trPr>
          <w:trHeight w:val="422" w:hRule="atLeast"/>
        </w:trPr>
        <w:tc>
          <w:tcPr>
            <w:tcW w:w="3369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851" w:leader="none"/>
              </w:tabs>
              <w:jc w:val="center"/>
              <w:rPr>
                <w:rFonts w:ascii="Calibri" w:hAnsi="Calibri" w:eastAsia="Calibri" w:cs="Calibri"/>
                <w:sz w:val="22"/>
                <w:szCs w:val="24"/>
                <w:lang w:val="en-US"/>
              </w:rPr>
            </w:pPr>
            <w:r>
              <w:rPr>
                <w:rFonts w:eastAsia="Calibri" w:cs="Calibri" w:ascii="Calibri" w:hAnsi="Calibri"/>
                <w:sz w:val="22"/>
                <w:szCs w:val="24"/>
                <w:lang w:val="en-US"/>
              </w:rPr>
              <w:t>_</w:t>
            </w:r>
          </w:p>
        </w:tc>
        <w:tc>
          <w:tcPr>
            <w:tcW w:w="3685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851" w:leader="none"/>
              </w:tabs>
              <w:jc w:val="center"/>
              <w:rPr>
                <w:rFonts w:ascii="Calibri" w:hAnsi="Calibri" w:eastAsia="Calibri" w:cs="Calibri"/>
                <w:sz w:val="22"/>
                <w:szCs w:val="24"/>
                <w:lang w:val="pt-PT"/>
              </w:rPr>
            </w:pPr>
            <w:r>
              <w:rPr>
                <w:rFonts w:eastAsia="Calibri" w:cs="Calibri" w:ascii="Calibri" w:hAnsi="Calibri"/>
                <w:sz w:val="22"/>
                <w:szCs w:val="24"/>
                <w:lang w:val="pt-PT"/>
              </w:rPr>
              <w:t>LAGOA, 07-01-2025</w:t>
            </w:r>
          </w:p>
        </w:tc>
        <w:tc>
          <w:tcPr>
            <w:tcW w:w="326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851" w:leader="none"/>
              </w:tabs>
              <w:rPr>
                <w:rFonts w:ascii="Calibri" w:hAnsi="Calibri" w:eastAsia="Calibri" w:cs="Calibri"/>
                <w:sz w:val="22"/>
                <w:szCs w:val="24"/>
                <w:lang w:val="en-US"/>
              </w:rPr>
            </w:pPr>
            <w:r>
              <w:rPr>
                <w:rFonts w:eastAsia="Calibri" w:cs="Calibri" w:ascii="Calibri" w:hAnsi="Calibri"/>
                <w:sz w:val="22"/>
                <w:szCs w:val="24"/>
                <w:lang w:val="en-US"/>
              </w:rPr>
              <w:t xml:space="preserve">                 </w:t>
            </w:r>
            <w:r>
              <w:rPr>
                <w:rFonts w:eastAsia="Calibri" w:cs="Calibri" w:ascii="Calibri" w:hAnsi="Calibri"/>
                <w:sz w:val="22"/>
                <w:szCs w:val="24"/>
                <w:lang w:val="en-US"/>
              </w:rPr>
              <w:t>07-01-2026</w:t>
            </w:r>
          </w:p>
        </w:tc>
      </w:tr>
    </w:tbl>
    <w:p>
      <w:pPr>
        <w:pStyle w:val="Normal"/>
        <w:tabs>
          <w:tab w:val="clear" w:pos="720"/>
          <w:tab w:val="left" w:pos="851" w:leader="none"/>
        </w:tabs>
        <w:rPr>
          <w:rFonts w:ascii="Calibri" w:hAnsi="Calibri" w:cs="Calibri"/>
          <w:sz w:val="2"/>
          <w:szCs w:val="2"/>
          <w:lang w:val="en-US"/>
        </w:rPr>
      </w:pPr>
      <w:r>
        <w:rPr>
          <w:rFonts w:cs="Calibri" w:ascii="Calibri" w:hAnsi="Calibri"/>
          <w:sz w:val="2"/>
          <w:szCs w:val="2"/>
          <w:lang w:val="en-US"/>
        </w:rPr>
      </w:r>
    </w:p>
    <w:sectPr>
      <w:headerReference w:type="default" r:id="rId2"/>
      <w:footerReference w:type="default" r:id="rId3"/>
      <w:type w:val="nextPage"/>
      <w:pgSz w:w="11906" w:h="16838"/>
      <w:pgMar w:left="993" w:right="714" w:gutter="0" w:header="567" w:top="1947" w:footer="361" w:bottom="198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G Times">
    <w:altName w:val="Times New Roman"/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Times New Roman" w:hAnsi="Times New Roman" w:cs="Times New Roman"/>
        <w:b/>
        <w:sz w:val="20"/>
      </w:rPr>
    </w:pPr>
    <w:r>
      <w:rPr>
        <w:color w:val="3366FF"/>
        <w:sz w:val="11"/>
        <w:szCs w:val="11"/>
      </w:rPr>
      <w:t>OREY GROUP:</w:t>
    </w:r>
    <w:r>
      <w:rPr>
        <w:sz w:val="11"/>
      </w:rPr>
      <w:t xml:space="preserve">   OREY Financial   |   OREY International   |   OREY Shipping   |   OREY Technical</w:t>
    </w:r>
  </w:p>
  <w:p>
    <w:pPr>
      <w:pStyle w:val="Footer"/>
      <w:tabs>
        <w:tab w:val="clear" w:pos="4320"/>
        <w:tab w:val="clear" w:pos="8640"/>
        <w:tab w:val="left" w:pos="2977" w:leader="none"/>
        <w:tab w:val="left" w:pos="7371" w:leader="none"/>
        <w:tab w:val="right" w:pos="9214" w:leader="none"/>
      </w:tabs>
      <w:spacing w:before="60" w:after="0"/>
      <w:jc w:val="both"/>
      <w:rPr>
        <w:rFonts w:ascii="Arial" w:hAnsi="Arial" w:cs="Arial"/>
        <w:b/>
        <w:bCs/>
        <w:sz w:val="16"/>
        <w:lang w:val="pt-PT"/>
      </w:rPr>
    </w:pPr>
    <w:r>
      <w:rPr>
        <w:rFonts w:cs="Arial" w:ascii="Arial" w:hAnsi="Arial"/>
        <w:b/>
        <w:bCs/>
        <w:sz w:val="16"/>
        <w:lang w:val="pt-PT"/>
      </w:rPr>
      <w:t>Orey Técnica – Serviços Navais, Lda</w:t>
    </w:r>
  </w:p>
  <w:p>
    <w:pPr>
      <w:pStyle w:val="Footer"/>
      <w:tabs>
        <w:tab w:val="clear" w:pos="4320"/>
        <w:tab w:val="clear" w:pos="8640"/>
        <w:tab w:val="left" w:pos="2977" w:leader="none"/>
        <w:tab w:val="left" w:pos="7371" w:leader="none"/>
        <w:tab w:val="right" w:pos="9214" w:leader="none"/>
      </w:tabs>
      <w:jc w:val="both"/>
      <w:rPr/>
    </w:pPr>
    <w:r>
      <w:rPr>
        <w:rFonts w:cs="Arial" w:ascii="Arial" w:hAnsi="Arial"/>
        <w:bCs/>
        <w:sz w:val="10"/>
        <w:szCs w:val="10"/>
        <w:lang w:val="pt-PT"/>
      </w:rPr>
      <w:t xml:space="preserve">Polígono Industrial Lezíria Park, Armazém 2, E.N. 10, 2625-445 Forte da Casa   Tel:+(351) 213 610 890   Fax:+(351) 213 640 144   E-mail: </w:t>
    </w:r>
    <w:hyperlink r:id="rId1">
      <w:r>
        <w:rPr>
          <w:rStyle w:val="Hyperlink"/>
          <w:rFonts w:cs="Arial" w:ascii="Arial" w:hAnsi="Arial"/>
          <w:bCs/>
          <w:sz w:val="10"/>
          <w:szCs w:val="10"/>
          <w:lang w:val="pt-PT"/>
        </w:rPr>
        <w:t>orey-tecnica@orey.com</w:t>
      </w:r>
    </w:hyperlink>
    <w:r>
      <w:rPr>
        <w:rFonts w:cs="Arial" w:ascii="Arial" w:hAnsi="Arial"/>
        <w:bCs/>
        <w:sz w:val="10"/>
        <w:szCs w:val="10"/>
        <w:lang w:val="pt-PT"/>
      </w:rPr>
      <w:t xml:space="preserve">  </w:t>
    </w:r>
  </w:p>
  <w:p>
    <w:pPr>
      <w:pStyle w:val="Footer"/>
      <w:tabs>
        <w:tab w:val="clear" w:pos="4320"/>
        <w:tab w:val="clear" w:pos="8640"/>
        <w:tab w:val="left" w:pos="2977" w:leader="none"/>
        <w:tab w:val="left" w:pos="7371" w:leader="none"/>
        <w:tab w:val="right" w:pos="9214" w:leader="none"/>
      </w:tabs>
      <w:jc w:val="both"/>
      <w:rPr>
        <w:rFonts w:ascii="Arial" w:hAnsi="Arial" w:cs="Arial"/>
        <w:bCs/>
        <w:sz w:val="10"/>
        <w:szCs w:val="10"/>
        <w:lang w:val="pt-PT"/>
      </w:rPr>
    </w:pPr>
    <w:r>
      <w:rPr>
        <w:rFonts w:cs="Arial" w:ascii="Arial" w:hAnsi="Arial"/>
        <w:b/>
        <w:bCs/>
        <w:sz w:val="10"/>
        <w:szCs w:val="10"/>
        <w:lang w:val="pt-PT"/>
      </w:rPr>
      <w:t>Delegação Norte:</w:t>
    </w:r>
    <w:r>
      <w:rPr>
        <w:rFonts w:cs="Arial" w:ascii="Arial" w:hAnsi="Arial"/>
        <w:bCs/>
        <w:sz w:val="10"/>
        <w:szCs w:val="10"/>
        <w:lang w:val="pt-PT"/>
      </w:rPr>
      <w:t xml:space="preserve"> Rua Roberto Ivens, nº 315, 4450-253 Matosinhos   Tel:+(351) 229 363 490   Fax:+(351) 229 363 491   E-mail: </w:t>
    </w:r>
    <w:hyperlink r:id="rId2">
      <w:r>
        <w:rPr>
          <w:rStyle w:val="Hyperlink"/>
          <w:rFonts w:cs="Arial" w:ascii="Arial" w:hAnsi="Arial"/>
          <w:bCs/>
          <w:sz w:val="10"/>
          <w:szCs w:val="10"/>
          <w:lang w:val="pt-PT"/>
        </w:rPr>
        <w:t>leixoes.tecnica@orey.com</w:t>
      </w:r>
    </w:hyperlink>
  </w:p>
  <w:p>
    <w:pPr>
      <w:pStyle w:val="Footer"/>
      <w:tabs>
        <w:tab w:val="clear" w:pos="4320"/>
        <w:tab w:val="clear" w:pos="8640"/>
        <w:tab w:val="left" w:pos="2977" w:leader="none"/>
      </w:tabs>
      <w:rPr>
        <w:rFonts w:ascii="Arial" w:hAnsi="Arial" w:cs="Arial"/>
        <w:bCs/>
        <w:sz w:val="10"/>
        <w:szCs w:val="10"/>
        <w:lang w:val="pt-PT"/>
      </w:rPr>
    </w:pPr>
    <w:r>
      <w:rPr>
        <w:rFonts w:cs="Arial" w:ascii="Arial" w:hAnsi="Arial"/>
        <w:b/>
        <w:bCs/>
        <w:sz w:val="10"/>
        <w:szCs w:val="10"/>
        <w:lang w:val="pt-PT"/>
      </w:rPr>
      <w:t>Delegação Sul:</w:t>
    </w:r>
    <w:r>
      <w:rPr>
        <w:rFonts w:cs="Arial" w:ascii="Arial" w:hAnsi="Arial"/>
        <w:bCs/>
        <w:sz w:val="10"/>
        <w:szCs w:val="10"/>
        <w:lang w:val="pt-PT"/>
      </w:rPr>
      <w:t xml:space="preserve"> Zona Industrial e Comercial do Rogel, Lt. 3 fracção G, 8365-204 Alcantarilha   Tel:+(351) 282 322 795   Fax:+(351) 282 322 156   E-mail: </w:t>
    </w:r>
    <w:hyperlink r:id="rId3">
      <w:r>
        <w:rPr>
          <w:rStyle w:val="Hyperlink"/>
          <w:rFonts w:cs="Arial" w:ascii="Arial" w:hAnsi="Arial"/>
          <w:bCs/>
          <w:sz w:val="10"/>
          <w:szCs w:val="10"/>
          <w:lang w:val="pt-PT"/>
        </w:rPr>
        <w:t>algarve.tecnica@orey.com</w:t>
      </w:r>
    </w:hyperlink>
  </w:p>
  <w:p>
    <w:pPr>
      <w:pStyle w:val="Footer"/>
      <w:tabs>
        <w:tab w:val="clear" w:pos="4320"/>
        <w:tab w:val="clear" w:pos="8640"/>
        <w:tab w:val="left" w:pos="2977" w:leader="none"/>
        <w:tab w:val="left" w:pos="7371" w:leader="none"/>
        <w:tab w:val="right" w:pos="9214" w:leader="none"/>
      </w:tabs>
      <w:jc w:val="both"/>
      <w:rPr>
        <w:rFonts w:ascii="Arial" w:hAnsi="Arial" w:cs="Arial"/>
        <w:bCs/>
        <w:sz w:val="10"/>
        <w:szCs w:val="10"/>
        <w:lang w:val="pt-PT"/>
      </w:rPr>
    </w:pPr>
    <w:r>
      <w:rPr>
        <w:rFonts w:cs="Arial" w:ascii="Arial" w:hAnsi="Arial"/>
        <w:b/>
        <w:bCs/>
        <w:sz w:val="10"/>
        <w:szCs w:val="10"/>
        <w:lang w:val="pt-PT"/>
      </w:rPr>
      <w:t xml:space="preserve">Delegação Açores: </w:t>
    </w:r>
    <w:r>
      <w:rPr>
        <w:rFonts w:cs="Arial" w:ascii="Arial" w:hAnsi="Arial"/>
        <w:bCs/>
        <w:sz w:val="10"/>
        <w:szCs w:val="10"/>
        <w:lang w:val="pt-PT"/>
      </w:rPr>
      <w:t xml:space="preserve">Zona Industrial dos Portões Vermelhos, Armazém 19, 9560-350 Cabouco-Lagoa   Tel:+(351) 296 929 314   Fax:+(351) 296 929 315   E-mail: </w:t>
    </w:r>
    <w:hyperlink r:id="rId4">
      <w:r>
        <w:rPr>
          <w:rStyle w:val="Hyperlink"/>
          <w:rFonts w:cs="Arial" w:ascii="Arial" w:hAnsi="Arial"/>
          <w:bCs/>
          <w:sz w:val="10"/>
          <w:szCs w:val="10"/>
          <w:lang w:val="pt-PT"/>
        </w:rPr>
        <w:t>azores.tecnica@orey.com</w:t>
      </w:r>
    </w:hyperlink>
  </w:p>
  <w:p>
    <w:pPr>
      <w:pStyle w:val="Footer"/>
      <w:tabs>
        <w:tab w:val="clear" w:pos="4320"/>
        <w:tab w:val="clear" w:pos="8640"/>
        <w:tab w:val="left" w:pos="284" w:leader="none"/>
        <w:tab w:val="right" w:pos="7938" w:leader="none"/>
        <w:tab w:val="right" w:pos="9214" w:leader="none"/>
      </w:tabs>
      <w:rPr>
        <w:rFonts w:ascii="Arial" w:hAnsi="Arial" w:cs="Arial"/>
        <w:sz w:val="12"/>
        <w:lang w:val="en-US"/>
      </w:rPr>
    </w:pPr>
    <w:hyperlink r:id="rId5">
      <w:r>
        <w:rPr>
          <w:rStyle w:val="Hyperlink"/>
          <w:rFonts w:cs="Arial" w:ascii="Arial" w:hAnsi="Arial"/>
          <w:sz w:val="12"/>
          <w:lang w:val="en-US"/>
        </w:rPr>
        <w:t>www.oreytecnica.com</w:t>
      </w:r>
    </w:hyperlink>
    <w:r>
      <w:rPr>
        <w:rFonts w:cs="Arial" w:ascii="Arial" w:hAnsi="Arial"/>
        <w:sz w:val="12"/>
        <w:lang w:val="en-US"/>
      </w:rPr>
      <w:t xml:space="preserve"> </w:t>
    </w:r>
  </w:p>
  <w:p>
    <w:pPr>
      <w:pStyle w:val="Footer"/>
      <w:tabs>
        <w:tab w:val="clear" w:pos="4320"/>
        <w:tab w:val="clear" w:pos="8640"/>
        <w:tab w:val="left" w:pos="284" w:leader="none"/>
        <w:tab w:val="right" w:pos="7938" w:leader="none"/>
        <w:tab w:val="right" w:pos="9214" w:leader="none"/>
      </w:tabs>
      <w:jc w:val="center"/>
      <w:rPr>
        <w:rFonts w:ascii="Arial" w:hAnsi="Arial" w:cs="Arial"/>
        <w:sz w:val="12"/>
        <w:lang w:val="en-US"/>
      </w:rPr>
    </w:pPr>
    <w:r>
      <w:rPr>
        <w:rFonts w:cs="Arial" w:ascii="Arial" w:hAnsi="Arial"/>
        <w:sz w:val="12"/>
        <w:lang w:val="en-US"/>
      </w:rPr>
    </w:r>
  </w:p>
  <w:p>
    <w:pPr>
      <w:pStyle w:val="Normal"/>
      <w:jc w:val="center"/>
      <w:rPr>
        <w:rFonts w:ascii="Calibri" w:hAnsi="Calibri" w:cs="Calibri"/>
        <w:sz w:val="14"/>
        <w:lang w:val="en-US"/>
      </w:rPr>
    </w:pPr>
    <w:r>
      <w:rPr>
        <w:rFonts w:cs="Calibri" w:ascii="Calibri" w:hAnsi="Calibri"/>
        <w:sz w:val="14"/>
        <w:lang w:val="en-US"/>
      </w:rPr>
      <w:t>IM.026/00</w:t>
    </w:r>
  </w:p>
  <w:p>
    <w:pPr>
      <w:pStyle w:val="Footer"/>
      <w:tabs>
        <w:tab w:val="clear" w:pos="4320"/>
        <w:tab w:val="clear" w:pos="8640"/>
        <w:tab w:val="left" w:pos="284" w:leader="none"/>
        <w:tab w:val="right" w:pos="7938" w:leader="none"/>
        <w:tab w:val="right" w:pos="9214" w:leader="none"/>
      </w:tabs>
      <w:jc w:val="center"/>
      <w:rPr>
        <w:rFonts w:ascii="Arial" w:hAnsi="Arial" w:cs="Arial"/>
        <w:sz w:val="12"/>
        <w:lang w:val="en-US"/>
      </w:rPr>
    </w:pPr>
    <w:r>
      <w:rPr>
        <w:rFonts w:cs="Arial" w:ascii="Arial" w:hAnsi="Arial"/>
        <w:sz w:val="12"/>
        <w:lang w:val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348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4537"/>
      <w:gridCol w:w="5811"/>
    </w:tblGrid>
    <w:tr>
      <w:trPr>
        <w:trHeight w:val="996" w:hRule="atLeast"/>
      </w:trPr>
      <w:tc>
        <w:tcPr>
          <w:tcW w:w="4537" w:type="dxa"/>
          <w:tcBorders/>
        </w:tcPr>
        <w:p>
          <w:pPr>
            <w:pStyle w:val="Header"/>
            <w:tabs>
              <w:tab w:val="clear" w:pos="4320"/>
              <w:tab w:val="left" w:pos="743" w:leader="none"/>
              <w:tab w:val="left" w:pos="1027" w:leader="none"/>
              <w:tab w:val="right" w:pos="8640" w:leader="none"/>
            </w:tabs>
            <w:rPr>
              <w:rFonts w:ascii="Arial" w:hAnsi="Arial" w:cs="Arial"/>
              <w:b/>
              <w:bCs/>
              <w:sz w:val="10"/>
              <w:lang w:val="pt-PT"/>
            </w:rPr>
          </w:pPr>
          <w:r>
            <w:rPr>
              <w:rFonts w:cs="Arial" w:ascii="Arial" w:hAnsi="Arial"/>
              <w:b/>
              <w:bCs/>
              <w:sz w:val="10"/>
              <w:lang w:val="pt-PT"/>
            </w:rPr>
            <w:drawing>
              <wp:inline distT="0" distB="0" distL="0" distR="0">
                <wp:extent cx="2737485" cy="446405"/>
                <wp:effectExtent l="0" t="0" r="0" b="0"/>
                <wp:docPr id="1" name="Imagem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6" t="-34" r="-6" b="-3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37485" cy="446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tabs>
              <w:tab w:val="clear" w:pos="4320"/>
              <w:tab w:val="left" w:pos="743" w:leader="none"/>
              <w:tab w:val="left" w:pos="1310" w:leader="none"/>
              <w:tab w:val="right" w:pos="8640" w:leader="none"/>
            </w:tabs>
            <w:rPr>
              <w:rFonts w:ascii="Arial" w:hAnsi="Arial" w:cs="Arial"/>
              <w:b/>
              <w:bCs/>
              <w:sz w:val="10"/>
              <w:lang w:val="pt-PT"/>
            </w:rPr>
          </w:pPr>
          <w:r>
            <w:rPr>
              <w:rFonts w:cs="Arial" w:ascii="Arial" w:hAnsi="Arial"/>
              <w:b/>
              <w:bCs/>
              <w:sz w:val="10"/>
              <w:lang w:val="pt-PT"/>
            </w:rPr>
          </w:r>
        </w:p>
        <w:p>
          <w:pPr>
            <w:pStyle w:val="Header"/>
            <w:tabs>
              <w:tab w:val="clear" w:pos="4320"/>
              <w:tab w:val="left" w:pos="1027" w:leader="none"/>
              <w:tab w:val="left" w:pos="1310" w:leader="none"/>
              <w:tab w:val="right" w:pos="8640" w:leader="none"/>
            </w:tabs>
            <w:rPr>
              <w:rFonts w:ascii="Arial" w:hAnsi="Arial" w:cs="Arial"/>
              <w:sz w:val="16"/>
              <w:szCs w:val="16"/>
              <w:lang w:val="pt-PT"/>
            </w:rPr>
          </w:pPr>
          <w:r>
            <w:rPr>
              <w:rFonts w:cs="Arial" w:ascii="Arial" w:hAnsi="Arial"/>
              <w:sz w:val="16"/>
              <w:szCs w:val="16"/>
              <w:lang w:val="pt-PT"/>
            </w:rPr>
          </w:r>
        </w:p>
      </w:tc>
      <w:tc>
        <w:tcPr>
          <w:tcW w:w="5811" w:type="dxa"/>
          <w:tcBorders/>
        </w:tcPr>
        <w:p>
          <w:pPr>
            <w:pStyle w:val="Header"/>
            <w:tabs>
              <w:tab w:val="clear" w:pos="4320"/>
              <w:tab w:val="right" w:pos="1876" w:leader="none"/>
              <w:tab w:val="right" w:pos="8640" w:leader="none"/>
            </w:tabs>
            <w:jc w:val="center"/>
            <w:rPr>
              <w:rFonts w:ascii="Arial" w:hAnsi="Arial" w:cs="Arial"/>
              <w:b/>
              <w:bCs/>
              <w:lang w:val="pt-PT"/>
            </w:rPr>
          </w:pPr>
          <w:r>
            <w:rPr>
              <w:rFonts w:cs="Arial" w:ascii="Arial" w:hAnsi="Arial"/>
              <w:b/>
              <w:bCs/>
              <w:lang w:val="pt-PT"/>
            </w:rPr>
            <w:t xml:space="preserve"> </w:t>
          </w:r>
        </w:p>
      </w:tc>
    </w:tr>
  </w:tbl>
  <w:p>
    <w:pPr>
      <w:pStyle w:val="Header"/>
      <w:rPr>
        <w:lang w:val="pt-PT"/>
      </w:rPr>
    </w:pPr>
    <w:r>
      <w:rPr>
        <w:lang w:val="pt-PT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CG Times;Times New Roman" w:hAnsi="CG Times;Times New Roman" w:eastAsia="Times New Roman" w:cs="CG Times;Times New Roman"/>
      <w:color w:val="auto"/>
      <w:sz w:val="24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120"/>
      <w:outlineLvl w:val="0"/>
    </w:pPr>
    <w:rPr>
      <w:rFonts w:ascii="Times New Roman" w:hAnsi="Times New Roman" w:cs="Times New Roman"/>
      <w:b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end"/>
      <w:outlineLvl w:val="1"/>
    </w:pPr>
    <w:rPr>
      <w:rFonts w:ascii="Times New Roman" w:hAnsi="Times New Roman" w:cs="Times New Roman"/>
      <w:b/>
      <w:bCs/>
      <w:sz w:val="28"/>
      <w:lang w:val="pt-PT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rFonts w:ascii="Times New Roman" w:hAnsi="Times New Roman" w:cs="Times New Roman"/>
      <w:b/>
      <w:bCs/>
      <w:lang w:val="pt-PT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60" w:after="60"/>
      <w:jc w:val="both"/>
      <w:outlineLvl w:val="3"/>
    </w:pPr>
    <w:rPr>
      <w:rFonts w:ascii="Times New Roman" w:hAnsi="Times New Roman" w:cs="Times New Roman"/>
      <w:b/>
      <w:bCs/>
      <w:sz w:val="28"/>
      <w:lang w:val="pt-PT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rFonts w:ascii="Times New Roman" w:hAnsi="Times New Roman" w:cs="Times New Roman"/>
      <w:b/>
      <w:bCs/>
      <w:sz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before="60" w:after="120"/>
      <w:outlineLvl w:val="5"/>
    </w:pPr>
    <w:rPr>
      <w:rFonts w:ascii="Times New Roman" w:hAnsi="Times New Roman" w:cs="Times New Roman"/>
      <w:b/>
      <w:szCs w:val="23"/>
      <w:lang w:val="pt-PT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rFonts w:ascii="Times New Roman" w:hAnsi="Times New Roman" w:cs="Times New Roman"/>
      <w:sz w:val="28"/>
      <w:szCs w:val="21"/>
    </w:rPr>
  </w:style>
  <w:style w:type="character" w:styleId="WW8Num1z0">
    <w:name w:val="WW8Num1z0"/>
    <w:qFormat/>
    <w:rPr>
      <w:rFonts w:ascii="Symbol" w:hAnsi="Symbol" w:cs="Symbol"/>
      <w:sz w:val="16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b/>
      <w:i w:val="false"/>
      <w:sz w:val="22"/>
    </w:rPr>
  </w:style>
  <w:style w:type="character" w:styleId="WW8Num3z0">
    <w:name w:val="WW8Num3z0"/>
    <w:qFormat/>
    <w:rPr>
      <w:u w:val="none"/>
    </w:rPr>
  </w:style>
  <w:style w:type="character" w:styleId="WW8Num4z0">
    <w:name w:val="WW8Num4z0"/>
    <w:qFormat/>
    <w:rPr>
      <w:color w:val="000000"/>
    </w:rPr>
  </w:style>
  <w:style w:type="character" w:styleId="WW8Num5z0">
    <w:name w:val="WW8Num5z0"/>
    <w:qFormat/>
    <w:rPr>
      <w:rFonts w:ascii="Symbol" w:hAnsi="Symbol" w:cs="Symbol"/>
      <w:sz w:val="16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  <w:sz w:val="16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  <w:sz w:val="16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b/>
      <w:i w:val="false"/>
      <w:sz w:val="22"/>
    </w:rPr>
  </w:style>
  <w:style w:type="character" w:styleId="WW8Num9z0">
    <w:name w:val="WW8Num9z0"/>
    <w:qFormat/>
    <w:rPr>
      <w:rFonts w:ascii="Times New Roman" w:hAnsi="Times New Roman" w:eastAsia="Times New Roman" w:cs="Times New Roman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eastAsia="Times New Roman" w:cs="Times New Roman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Tipodeletrapredefinidodopargrafo">
    <w:name w:val="Tipo de letra predefinido do parágrafo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overflowPunct w:val="true"/>
      <w:autoSpaceDE w:val="true"/>
      <w:jc w:val="both"/>
      <w:textAlignment w:val="auto"/>
    </w:pPr>
    <w:rPr>
      <w:rFonts w:ascii="Times New Roman" w:hAnsi="Times New Roman" w:cs="Times New Roman"/>
      <w:sz w:val="22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ind w:hanging="284" w:start="284" w:end="0"/>
      <w:jc w:val="both"/>
    </w:pPr>
    <w:rPr>
      <w:rFonts w:ascii="Times New Roman" w:hAnsi="Times New Roman" w:cs="Times New Roman"/>
      <w:lang w:val="pt-PT"/>
    </w:rPr>
  </w:style>
  <w:style w:type="paragraph" w:styleId="Corpodetexto2">
    <w:name w:val="Corpo de texto 2"/>
    <w:basedOn w:val="Normal"/>
    <w:qFormat/>
    <w:pPr>
      <w:jc w:val="both"/>
    </w:pPr>
    <w:rPr>
      <w:rFonts w:ascii="Times New Roman" w:hAnsi="Times New Roman" w:cs="Times New Roman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atabela">
    <w:name w:val="Título da tabela"/>
    <w:basedOn w:val="Contedodatabela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mailto:orey-tecnica@orey.com" TargetMode="External"/><Relationship Id="rId2" Type="http://schemas.openxmlformats.org/officeDocument/2006/relationships/hyperlink" Target="mailto:leixoes.tecnica@orey.com" TargetMode="External"/><Relationship Id="rId3" Type="http://schemas.openxmlformats.org/officeDocument/2006/relationships/hyperlink" Target="mailto:algarve.tecnica@orey.com" TargetMode="External"/><Relationship Id="rId4" Type="http://schemas.openxmlformats.org/officeDocument/2006/relationships/hyperlink" Target="mailto:azores.tecnica@orey.com" TargetMode="External"/><Relationship Id="rId5" Type="http://schemas.openxmlformats.org/officeDocument/2006/relationships/hyperlink" Target="http://www.oreytecnica.com/" TargetMode="Externa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FAXM_x0000__x0000__x0000_</Template>
  <TotalTime>8</TotalTime>
  <Application>LibreOffice/25.8.5.2$Windows_X86_64 LibreOffice_project/9c8b85f387cc00a89945a79c9e6239f32e450ac2</Application>
  <AppVersion>15.0000</AppVersion>
  <Pages>1</Pages>
  <Words>386</Words>
  <Characters>2149</Characters>
  <CharactersWithSpaces>2515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2021-11-23T09:53:00Z</dcterms:created>
  <dc:creator>.</dc:creator>
  <dc:description/>
  <cp:keywords/>
  <dc:language>pt-PT</dc:language>
  <cp:lastModifiedBy>Júlio Correa</cp:lastModifiedBy>
  <cp:lastPrinted>2021-11-23T09:54:00Z</cp:lastPrinted>
  <dcterms:modified xsi:type="dcterms:W3CDTF">2025-01-09T14:22:00Z</dcterms:modified>
  <cp:revision>6</cp:revision>
  <dc:subject/>
  <dc:title>Fax No :</dc:title>
</cp:coreProperties>
</file>