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rFonts w:ascii="Tahoma" w:hAnsi="Tahoma" w:eastAsia="Tahoma" w:cs="Tahoma"/>
          <w:sz w:val="22"/>
          <w:szCs w:val="22"/>
        </w:rPr>
      </w:pPr>
      <w:r>
        <w:rPr>
          <w:rFonts w:eastAsia="Tahoma" w:cs="Tahoma" w:ascii="Tahoma" w:hAnsi="Tahoma"/>
          <w:sz w:val="22"/>
          <w:szCs w:val="22"/>
        </w:rPr>
        <w:tab/>
      </w:r>
    </w:p>
    <w:p>
      <w:pPr>
        <w:pStyle w:val="normal1"/>
        <w:jc w:val="center"/>
        <w:rPr>
          <w:rFonts w:ascii="Tahoma" w:hAnsi="Tahoma" w:eastAsia="Tahoma" w:cs="Tahoma"/>
          <w:sz w:val="22"/>
          <w:szCs w:val="22"/>
        </w:rPr>
      </w:pPr>
      <w:r>
        <w:rPr>
          <w:rFonts w:eastAsia="Tahoma" w:cs="Tahoma" w:ascii="Tahoma" w:hAnsi="Tahoma"/>
          <w:sz w:val="22"/>
          <w:szCs w:val="22"/>
        </w:rPr>
      </w:r>
    </w:p>
    <w:p>
      <w:pPr>
        <w:pStyle w:val="normal1"/>
        <w:jc w:val="center"/>
        <w:rPr>
          <w:rFonts w:ascii="Tahoma" w:hAnsi="Tahoma" w:eastAsia="Tahoma" w:cs="Tahoma"/>
          <w:b/>
          <w:sz w:val="38"/>
          <w:szCs w:val="38"/>
        </w:rPr>
      </w:pPr>
      <w:r>
        <w:rPr>
          <w:rFonts w:eastAsia="Tahoma" w:cs="Tahoma" w:ascii="Tahoma" w:hAnsi="Tahoma"/>
          <w:b/>
          <w:sz w:val="38"/>
          <w:szCs w:val="38"/>
        </w:rPr>
        <w:t>PROPOSAL</w:t>
      </w:r>
    </w:p>
    <w:p>
      <w:pPr>
        <w:pStyle w:val="normal1"/>
        <w:jc w:val="center"/>
        <w:rPr>
          <w:rFonts w:ascii="Tahoma" w:hAnsi="Tahoma" w:eastAsia="Tahoma" w:cs="Tahoma"/>
          <w:b/>
          <w:sz w:val="30"/>
          <w:szCs w:val="30"/>
        </w:rPr>
      </w:pPr>
      <w:r>
        <w:rPr>
          <w:rFonts w:eastAsia="Tahoma" w:cs="Tahoma" w:ascii="Tahoma" w:hAnsi="Tahoma"/>
          <w:b/>
          <w:sz w:val="38"/>
          <w:szCs w:val="38"/>
        </w:rPr>
        <w:t>PROGRAM RISET P2MI STEI - GURU BESAR</w:t>
      </w:r>
    </w:p>
    <w:p>
      <w:pPr>
        <w:pStyle w:val="normal1"/>
        <w:jc w:val="center"/>
        <w:rPr>
          <w:rFonts w:ascii="Tahoma" w:hAnsi="Tahoma" w:eastAsia="Tahoma" w:cs="Tahoma"/>
          <w:sz w:val="38"/>
          <w:szCs w:val="38"/>
        </w:rPr>
      </w:pPr>
      <w:r>
        <w:rPr>
          <w:rFonts w:eastAsia="Tahoma" w:cs="Tahoma" w:ascii="Tahoma" w:hAnsi="Tahoma"/>
          <w:sz w:val="38"/>
          <w:szCs w:val="38"/>
        </w:rPr>
      </w:r>
    </w:p>
    <w:p>
      <w:pPr>
        <w:pStyle w:val="normal1"/>
        <w:jc w:val="center"/>
        <w:rPr>
          <w:rFonts w:ascii="Tahoma" w:hAnsi="Tahoma" w:eastAsia="Tahoma" w:cs="Tahoma"/>
          <w:sz w:val="22"/>
          <w:szCs w:val="22"/>
        </w:rPr>
      </w:pPr>
      <w:r>
        <w:rPr>
          <w:rFonts w:eastAsia="Tahoma" w:cs="Tahoma" w:ascii="Tahoma" w:hAnsi="Tahoma"/>
          <w:sz w:val="22"/>
          <w:szCs w:val="22"/>
        </w:rPr>
      </w:r>
    </w:p>
    <w:p>
      <w:pPr>
        <w:pStyle w:val="normal1"/>
        <w:jc w:val="center"/>
        <w:rPr>
          <w:rFonts w:ascii="Tahoma" w:hAnsi="Tahoma" w:eastAsia="Tahoma" w:cs="Tahoma"/>
          <w:sz w:val="22"/>
          <w:szCs w:val="22"/>
        </w:rPr>
      </w:pPr>
      <w:r>
        <w:rPr>
          <w:rFonts w:eastAsia="Tahoma" w:cs="Tahoma" w:ascii="Tahoma" w:hAnsi="Tahoma"/>
          <w:sz w:val="22"/>
          <w:szCs w:val="22"/>
        </w:rPr>
      </w:r>
    </w:p>
    <w:p>
      <w:pPr>
        <w:pStyle w:val="normal1"/>
        <w:jc w:val="center"/>
        <w:rPr>
          <w:rFonts w:ascii="Tahoma" w:hAnsi="Tahoma" w:eastAsia="Tahoma" w:cs="Tahoma"/>
          <w:sz w:val="22"/>
          <w:szCs w:val="22"/>
        </w:rPr>
      </w:pPr>
      <w:r>
        <w:rPr/>
        <w:drawing>
          <wp:inline distT="0" distB="0" distL="0" distR="0">
            <wp:extent cx="1257300" cy="1885950"/>
            <wp:effectExtent l="0" t="0" r="0" b="0"/>
            <wp:docPr id="1" name="image2.png" descr="Gajah putih-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Gajah putih-24"/>
                    <pic:cNvPicPr>
                      <a:picLocks noChangeAspect="1" noChangeArrowheads="1"/>
                    </pic:cNvPicPr>
                  </pic:nvPicPr>
                  <pic:blipFill>
                    <a:blip r:embed="rId2"/>
                    <a:stretch>
                      <a:fillRect/>
                    </a:stretch>
                  </pic:blipFill>
                  <pic:spPr bwMode="auto">
                    <a:xfrm>
                      <a:off x="0" y="0"/>
                      <a:ext cx="1257300" cy="1885950"/>
                    </a:xfrm>
                    <a:prstGeom prst="rect">
                      <a:avLst/>
                    </a:prstGeom>
                    <a:noFill/>
                  </pic:spPr>
                </pic:pic>
              </a:graphicData>
            </a:graphic>
          </wp:inline>
        </w:drawing>
      </w:r>
    </w:p>
    <w:p>
      <w:pPr>
        <w:pStyle w:val="normal1"/>
        <w:jc w:val="center"/>
        <w:rPr>
          <w:rFonts w:ascii="Tahoma" w:hAnsi="Tahoma" w:eastAsia="Tahoma" w:cs="Tahoma"/>
          <w:sz w:val="22"/>
          <w:szCs w:val="22"/>
        </w:rPr>
      </w:pPr>
      <w:r>
        <w:rPr>
          <w:rFonts w:eastAsia="Tahoma" w:cs="Tahoma" w:ascii="Tahoma" w:hAnsi="Tahoma"/>
          <w:sz w:val="22"/>
          <w:szCs w:val="22"/>
        </w:rPr>
      </w:r>
    </w:p>
    <w:p>
      <w:pPr>
        <w:pStyle w:val="normal1"/>
        <w:jc w:val="center"/>
        <w:rPr>
          <w:rFonts w:ascii="Tahoma" w:hAnsi="Tahoma" w:eastAsia="Tahoma" w:cs="Tahoma"/>
          <w:sz w:val="22"/>
          <w:szCs w:val="22"/>
        </w:rPr>
      </w:pPr>
      <w:r>
        <w:rPr>
          <w:rFonts w:eastAsia="Tahoma" w:cs="Tahoma" w:ascii="Tahoma" w:hAnsi="Tahoma"/>
          <w:sz w:val="22"/>
          <w:szCs w:val="22"/>
        </w:rPr>
      </w:r>
    </w:p>
    <w:p>
      <w:pPr>
        <w:pStyle w:val="normal1"/>
        <w:jc w:val="center"/>
        <w:rPr>
          <w:rFonts w:ascii="Tahoma" w:hAnsi="Tahoma" w:eastAsia="Tahoma" w:cs="Tahoma"/>
          <w:sz w:val="22"/>
          <w:szCs w:val="22"/>
        </w:rPr>
      </w:pPr>
      <w:r>
        <w:rPr>
          <w:rFonts w:eastAsia="Tahoma" w:cs="Tahoma" w:ascii="Tahoma" w:hAnsi="Tahoma"/>
          <w:sz w:val="22"/>
          <w:szCs w:val="22"/>
        </w:rPr>
      </w:r>
    </w:p>
    <w:p>
      <w:pPr>
        <w:pStyle w:val="normal1"/>
        <w:jc w:val="center"/>
        <w:rPr>
          <w:rFonts w:ascii="Tahoma" w:hAnsi="Tahoma" w:eastAsia="Tahoma" w:cs="Tahoma"/>
          <w:sz w:val="22"/>
          <w:szCs w:val="22"/>
        </w:rPr>
      </w:pPr>
      <w:r>
        <w:rPr>
          <w:rFonts w:eastAsia="Tahoma" w:cs="Tahoma" w:ascii="Tahoma" w:hAnsi="Tahoma"/>
          <w:sz w:val="22"/>
          <w:szCs w:val="22"/>
        </w:rPr>
        <mc:AlternateContent>
          <mc:Choice Requires="wps">
            <w:drawing>
              <wp:anchor behindDoc="0" distT="0" distB="635" distL="99060" distR="98425" simplePos="0" locked="0" layoutInCell="0" allowOverlap="1" relativeHeight="4">
                <wp:simplePos x="0" y="0"/>
                <wp:positionH relativeFrom="column">
                  <wp:posOffset>210185</wp:posOffset>
                </wp:positionH>
                <wp:positionV relativeFrom="paragraph">
                  <wp:posOffset>48895</wp:posOffset>
                </wp:positionV>
                <wp:extent cx="4857750" cy="1028700"/>
                <wp:effectExtent l="14605" t="14605" r="15240" b="15240"/>
                <wp:wrapSquare wrapText="left"/>
                <wp:docPr id="2" name="Shape 3"/>
                <a:graphic xmlns:a="http://schemas.openxmlformats.org/drawingml/2006/main">
                  <a:graphicData uri="http://schemas.microsoft.com/office/word/2010/wordprocessingShape">
                    <wps:wsp>
                      <wps:cNvSpPr/>
                      <wps:spPr>
                        <a:xfrm>
                          <a:off x="0" y="0"/>
                          <a:ext cx="4857840" cy="1028880"/>
                        </a:xfrm>
                        <a:custGeom>
                          <a:avLst/>
                          <a:gdLst>
                            <a:gd name="textAreaLeft" fmla="*/ 0 w 2754000"/>
                            <a:gd name="textAreaRight" fmla="*/ 2754720 w 2754000"/>
                            <a:gd name="textAreaTop" fmla="*/ 0 h 583200"/>
                            <a:gd name="textAreaBottom" fmla="*/ 583920 h 583200"/>
                          </a:gdLst>
                          <a:ahLst/>
                          <a:cxnLst/>
                          <a:rect l="textAreaLeft" t="textAreaTop" r="textAreaRight" b="textAreaBottom"/>
                          <a:pathLst>
                            <a:path w="4743450" h="914400">
                              <a:moveTo>
                                <a:pt x="0" y="0"/>
                              </a:moveTo>
                              <a:lnTo>
                                <a:pt x="0" y="914400"/>
                              </a:lnTo>
                              <a:lnTo>
                                <a:pt x="4743450" y="914400"/>
                              </a:lnTo>
                              <a:lnTo>
                                <a:pt x="4743450" y="0"/>
                              </a:lnTo>
                              <a:close/>
                            </a:path>
                          </a:pathLst>
                        </a:custGeom>
                        <a:solidFill>
                          <a:srgbClr val="ffffff"/>
                        </a:solidFill>
                        <a:ln w="28575">
                          <a:solidFill>
                            <a:srgbClr val="000000"/>
                          </a:solidFill>
                          <a:miter/>
                        </a:ln>
                      </wps:spPr>
                      <wps:style>
                        <a:lnRef idx="0"/>
                        <a:fillRef idx="0"/>
                        <a:effectRef idx="0"/>
                        <a:fontRef idx="minor"/>
                      </wps:style>
                      <wps:txbx>
                        <w:txbxContent>
                          <w:p>
                            <w:pPr>
                              <w:pStyle w:val="FrameContentsuser"/>
                              <w:spacing w:lineRule="auto" w:line="240" w:before="0" w:after="0"/>
                              <w:ind w:hanging="0" w:left="0" w:right="0"/>
                              <w:jc w:val="center"/>
                              <w:rPr>
                                <w:rFonts w:ascii="Tahoma" w:hAnsi="Tahoma" w:eastAsia="Tahoma" w:cs="Tahoma"/>
                                <w:b/>
                                <w:i w:val="false"/>
                                <w:i w:val="false"/>
                                <w:caps w:val="false"/>
                                <w:smallCaps w:val="false"/>
                                <w:strike w:val="false"/>
                                <w:dstrike w:val="false"/>
                                <w:color w:val="000000"/>
                                <w:position w:val="0"/>
                                <w:sz w:val="28"/>
                                <w:sz w:val="28"/>
                                <w:vertAlign w:val="baseline"/>
                              </w:rPr>
                            </w:pPr>
                            <w:r>
                              <w:rPr>
                                <w:rFonts w:eastAsia="Tahoma" w:cs="Tahoma" w:ascii="Tahoma" w:hAnsi="Tahoma"/>
                                <w:b/>
                                <w:i w:val="false"/>
                                <w:caps w:val="false"/>
                                <w:smallCaps w:val="false"/>
                                <w:strike w:val="false"/>
                                <w:dstrike w:val="false"/>
                                <w:color w:val="000000"/>
                                <w:position w:val="0"/>
                                <w:sz w:val="28"/>
                                <w:sz w:val="28"/>
                                <w:vertAlign w:val="baseline"/>
                              </w:rPr>
                              <w:t>Meta-Architecture of Triune-Intelligence Smart Engineering (TISE 3.0): A Prompt-Based Framework for Narrative-Empowered Multidisciplinary Systems</w:t>
                            </w:r>
                          </w:p>
                        </w:txbxContent>
                      </wps:txbx>
                      <wps:bodyPr lIns="114480" rIns="114480" tIns="0" bIns="0" anchor="t">
                        <a:noAutofit/>
                      </wps:bodyPr>
                    </wps:wsp>
                  </a:graphicData>
                </a:graphic>
              </wp:anchor>
            </w:drawing>
          </mc:Choice>
          <mc:Fallback>
            <w:pict/>
          </mc:Fallback>
        </mc:AlternateContent>
      </w:r>
    </w:p>
    <w:p>
      <w:pPr>
        <w:pStyle w:val="normal1"/>
        <w:jc w:val="center"/>
        <w:rPr>
          <w:rFonts w:ascii="Tahoma" w:hAnsi="Tahoma" w:eastAsia="Tahoma" w:cs="Tahoma"/>
          <w:sz w:val="22"/>
          <w:szCs w:val="22"/>
        </w:rPr>
      </w:pPr>
      <w:r>
        <w:rPr>
          <w:rFonts w:eastAsia="Tahoma" w:cs="Tahoma" w:ascii="Tahoma" w:hAnsi="Tahoma"/>
          <w:sz w:val="22"/>
          <w:szCs w:val="22"/>
        </w:rPr>
      </w:r>
    </w:p>
    <w:p>
      <w:pPr>
        <w:pStyle w:val="normal1"/>
        <w:jc w:val="center"/>
        <w:rPr>
          <w:rFonts w:ascii="Tahoma" w:hAnsi="Tahoma" w:eastAsia="Tahoma" w:cs="Tahoma"/>
          <w:sz w:val="22"/>
          <w:szCs w:val="22"/>
        </w:rPr>
      </w:pPr>
      <w:r>
        <w:rPr>
          <w:rFonts w:eastAsia="Tahoma" w:cs="Tahoma" w:ascii="Tahoma" w:hAnsi="Tahoma"/>
          <w:sz w:val="22"/>
          <w:szCs w:val="22"/>
        </w:rPr>
      </w:r>
    </w:p>
    <w:p>
      <w:pPr>
        <w:pStyle w:val="normal1"/>
        <w:jc w:val="center"/>
        <w:rPr>
          <w:rFonts w:ascii="Tahoma" w:hAnsi="Tahoma" w:eastAsia="Tahoma" w:cs="Tahoma"/>
          <w:sz w:val="22"/>
          <w:szCs w:val="22"/>
        </w:rPr>
      </w:pPr>
      <w:r>
        <w:rPr>
          <w:rFonts w:eastAsia="Tahoma" w:cs="Tahoma" w:ascii="Tahoma" w:hAnsi="Tahoma"/>
          <w:sz w:val="22"/>
          <w:szCs w:val="22"/>
        </w:rPr>
      </w:r>
    </w:p>
    <w:p>
      <w:pPr>
        <w:pStyle w:val="normal1"/>
        <w:jc w:val="center"/>
        <w:rPr>
          <w:rFonts w:ascii="Tahoma" w:hAnsi="Tahoma" w:eastAsia="Tahoma" w:cs="Tahoma"/>
          <w:sz w:val="26"/>
          <w:szCs w:val="26"/>
        </w:rPr>
      </w:pPr>
      <w:r>
        <w:rPr>
          <w:rFonts w:eastAsia="Tahoma" w:cs="Tahoma" w:ascii="Tahoma" w:hAnsi="Tahoma"/>
          <w:sz w:val="26"/>
          <w:szCs w:val="26"/>
        </w:rPr>
      </w:r>
    </w:p>
    <w:p>
      <w:pPr>
        <w:pStyle w:val="normal1"/>
        <w:jc w:val="center"/>
        <w:rPr>
          <w:rFonts w:ascii="Tahoma" w:hAnsi="Tahoma" w:eastAsia="Tahoma" w:cs="Tahoma"/>
          <w:sz w:val="26"/>
          <w:szCs w:val="26"/>
        </w:rPr>
      </w:pPr>
      <w:r>
        <w:rPr>
          <w:rFonts w:eastAsia="Tahoma" w:cs="Tahoma" w:ascii="Tahoma" w:hAnsi="Tahoma"/>
          <w:sz w:val="26"/>
          <w:szCs w:val="26"/>
        </w:rPr>
      </w:r>
    </w:p>
    <w:p>
      <w:pPr>
        <w:pStyle w:val="normal1"/>
        <w:jc w:val="center"/>
        <w:rPr>
          <w:rFonts w:ascii="Tahoma" w:hAnsi="Tahoma" w:eastAsia="Tahoma" w:cs="Tahoma"/>
          <w:sz w:val="26"/>
          <w:szCs w:val="26"/>
        </w:rPr>
      </w:pPr>
      <w:r>
        <w:rPr>
          <w:rFonts w:eastAsia="Tahoma" w:cs="Tahoma" w:ascii="Tahoma" w:hAnsi="Tahoma"/>
          <w:sz w:val="26"/>
          <w:szCs w:val="26"/>
        </w:rPr>
      </w:r>
    </w:p>
    <w:p>
      <w:pPr>
        <w:pStyle w:val="normal1"/>
        <w:jc w:val="center"/>
        <w:rPr>
          <w:rFonts w:ascii="Tahoma" w:hAnsi="Tahoma" w:eastAsia="Tahoma" w:cs="Tahoma"/>
          <w:sz w:val="26"/>
          <w:szCs w:val="26"/>
        </w:rPr>
      </w:pPr>
      <w:r>
        <w:rPr>
          <w:rFonts w:eastAsia="Tahoma" w:cs="Tahoma" w:ascii="Tahoma" w:hAnsi="Tahoma"/>
          <w:sz w:val="26"/>
          <w:szCs w:val="26"/>
        </w:rPr>
        <w:t>Ketua Tim Peneliti:</w:t>
      </w:r>
    </w:p>
    <w:p>
      <w:pPr>
        <w:pStyle w:val="normal1"/>
        <w:jc w:val="center"/>
        <w:rPr>
          <w:rFonts w:ascii="Tahoma" w:hAnsi="Tahoma" w:eastAsia="Tahoma" w:cs="Tahoma"/>
          <w:sz w:val="26"/>
          <w:szCs w:val="26"/>
        </w:rPr>
      </w:pPr>
      <w:r>
        <w:rPr>
          <w:rFonts w:eastAsia="Tahoma" w:cs="Tahoma" w:ascii="Tahoma" w:hAnsi="Tahoma"/>
          <w:sz w:val="26"/>
          <w:szCs w:val="26"/>
        </w:rPr>
      </w:r>
    </w:p>
    <w:p>
      <w:pPr>
        <w:pStyle w:val="normal1"/>
        <w:jc w:val="center"/>
        <w:rPr>
          <w:rFonts w:ascii="Tahoma" w:hAnsi="Tahoma" w:eastAsia="Tahoma" w:cs="Tahoma"/>
          <w:sz w:val="26"/>
          <w:szCs w:val="26"/>
        </w:rPr>
      </w:pPr>
      <w:r>
        <w:rPr>
          <w:rFonts w:eastAsia="Tahoma" w:cs="Tahoma" w:ascii="Tahoma" w:hAnsi="Tahoma"/>
          <w:sz w:val="26"/>
          <w:szCs w:val="26"/>
        </w:rPr>
        <w:t>Prof. Ir. Armein Z. R. Langi, M.Sc., Ph.D.</w:t>
      </w:r>
    </w:p>
    <w:p>
      <w:pPr>
        <w:pStyle w:val="normal1"/>
        <w:rPr>
          <w:rFonts w:ascii="Tahoma" w:hAnsi="Tahoma" w:eastAsia="Tahoma" w:cs="Tahoma"/>
          <w:sz w:val="26"/>
          <w:szCs w:val="26"/>
        </w:rPr>
      </w:pPr>
      <w:r>
        <w:rPr>
          <w:rFonts w:eastAsia="Tahoma" w:cs="Tahoma" w:ascii="Tahoma" w:hAnsi="Tahoma"/>
          <w:sz w:val="26"/>
          <w:szCs w:val="26"/>
        </w:rPr>
      </w:r>
    </w:p>
    <w:p>
      <w:pPr>
        <w:pStyle w:val="normal1"/>
        <w:rPr>
          <w:rFonts w:ascii="Tahoma" w:hAnsi="Tahoma" w:eastAsia="Tahoma" w:cs="Tahoma"/>
          <w:sz w:val="26"/>
          <w:szCs w:val="26"/>
        </w:rPr>
      </w:pPr>
      <w:r>
        <w:rPr>
          <w:rFonts w:eastAsia="Tahoma" w:cs="Tahoma" w:ascii="Tahoma" w:hAnsi="Tahoma"/>
          <w:sz w:val="26"/>
          <w:szCs w:val="26"/>
        </w:rPr>
      </w:r>
    </w:p>
    <w:p>
      <w:pPr>
        <w:pStyle w:val="normal1"/>
        <w:tabs>
          <w:tab w:val="clear" w:pos="720"/>
          <w:tab w:val="left" w:pos="1560" w:leader="none"/>
          <w:tab w:val="left" w:pos="4253" w:leader="none"/>
        </w:tabs>
        <w:rPr>
          <w:rFonts w:ascii="Tahoma" w:hAnsi="Tahoma" w:eastAsia="Tahoma" w:cs="Tahoma"/>
          <w:sz w:val="26"/>
          <w:szCs w:val="26"/>
        </w:rPr>
      </w:pPr>
      <w:r>
        <w:rPr>
          <w:rFonts w:eastAsia="Tahoma" w:cs="Tahoma" w:ascii="Tahoma" w:hAnsi="Tahoma"/>
          <w:sz w:val="26"/>
          <w:szCs w:val="26"/>
        </w:rPr>
        <w:tab/>
        <w:t>Kelompok Keahlian</w:t>
        <w:tab/>
        <w:t xml:space="preserve">: Teknologi Informasi </w:t>
        <w:tab/>
        <w:tab/>
        <w:tab/>
      </w:r>
    </w:p>
    <w:p>
      <w:pPr>
        <w:pStyle w:val="normal1"/>
        <w:jc w:val="center"/>
        <w:rPr>
          <w:rFonts w:ascii="Tahoma" w:hAnsi="Tahoma" w:eastAsia="Tahoma" w:cs="Tahoma"/>
          <w:sz w:val="26"/>
          <w:szCs w:val="26"/>
        </w:rPr>
      </w:pPr>
      <w:r>
        <w:rPr>
          <w:rFonts w:eastAsia="Tahoma" w:cs="Tahoma" w:ascii="Tahoma" w:hAnsi="Tahoma"/>
          <w:sz w:val="26"/>
          <w:szCs w:val="26"/>
        </w:rPr>
      </w:r>
    </w:p>
    <w:p>
      <w:pPr>
        <w:pStyle w:val="normal1"/>
        <w:jc w:val="center"/>
        <w:rPr>
          <w:rFonts w:ascii="Tahoma" w:hAnsi="Tahoma" w:eastAsia="Tahoma" w:cs="Tahoma"/>
          <w:sz w:val="26"/>
          <w:szCs w:val="26"/>
        </w:rPr>
      </w:pPr>
      <w:r>
        <w:rPr>
          <w:rFonts w:eastAsia="Tahoma" w:cs="Tahoma" w:ascii="Tahoma" w:hAnsi="Tahoma"/>
          <w:sz w:val="26"/>
          <w:szCs w:val="26"/>
        </w:rPr>
      </w:r>
    </w:p>
    <w:p>
      <w:pPr>
        <w:pStyle w:val="normal1"/>
        <w:jc w:val="center"/>
        <w:rPr>
          <w:rFonts w:ascii="Tahoma" w:hAnsi="Tahoma" w:eastAsia="Tahoma" w:cs="Tahoma"/>
          <w:sz w:val="26"/>
          <w:szCs w:val="26"/>
        </w:rPr>
      </w:pPr>
      <w:r>
        <w:rPr>
          <w:rFonts w:eastAsia="Tahoma" w:cs="Tahoma" w:ascii="Tahoma" w:hAnsi="Tahoma"/>
          <w:sz w:val="26"/>
          <w:szCs w:val="26"/>
        </w:rPr>
      </w:r>
    </w:p>
    <w:p>
      <w:pPr>
        <w:pStyle w:val="normal1"/>
        <w:jc w:val="center"/>
        <w:rPr>
          <w:rFonts w:ascii="Tahoma" w:hAnsi="Tahoma" w:eastAsia="Tahoma" w:cs="Tahoma"/>
          <w:b/>
          <w:sz w:val="32"/>
          <w:szCs w:val="32"/>
        </w:rPr>
      </w:pPr>
      <w:r>
        <w:rPr>
          <w:rFonts w:eastAsia="Tahoma" w:cs="Tahoma" w:ascii="Tahoma" w:hAnsi="Tahoma"/>
          <w:b/>
          <w:sz w:val="32"/>
          <w:szCs w:val="32"/>
        </w:rPr>
        <w:t>SEKOLAH TEKNIK ELEKTRO DAN INFORMATIKA</w:t>
      </w:r>
    </w:p>
    <w:p>
      <w:pPr>
        <w:pStyle w:val="normal1"/>
        <w:jc w:val="center"/>
        <w:rPr>
          <w:rFonts w:ascii="Tahoma" w:hAnsi="Tahoma" w:eastAsia="Tahoma" w:cs="Tahoma"/>
          <w:b/>
          <w:sz w:val="32"/>
          <w:szCs w:val="32"/>
        </w:rPr>
      </w:pPr>
      <w:r>
        <w:rPr>
          <w:rFonts w:eastAsia="Tahoma" w:cs="Tahoma" w:ascii="Tahoma" w:hAnsi="Tahoma"/>
          <w:b/>
          <w:sz w:val="32"/>
          <w:szCs w:val="32"/>
        </w:rPr>
        <w:t>INSTITUT TEKNOLOGI BANDUNG</w:t>
      </w:r>
    </w:p>
    <w:p>
      <w:pPr>
        <w:pStyle w:val="normal1"/>
        <w:jc w:val="center"/>
        <w:rPr>
          <w:rFonts w:ascii="Tahoma" w:hAnsi="Tahoma" w:eastAsia="Tahoma" w:cs="Tahoma"/>
          <w:b/>
          <w:sz w:val="26"/>
          <w:szCs w:val="26"/>
        </w:rPr>
      </w:pPr>
      <w:r>
        <w:rPr>
          <w:rFonts w:eastAsia="Tahoma" w:cs="Tahoma" w:ascii="Tahoma" w:hAnsi="Tahoma"/>
          <w:b/>
          <w:sz w:val="26"/>
          <w:szCs w:val="26"/>
        </w:rPr>
        <w:t>MARET</w:t>
      </w:r>
      <w:r>
        <w:rPr>
          <w:rFonts w:eastAsia="Tahoma" w:cs="Tahoma" w:ascii="Tahoma" w:hAnsi="Tahoma"/>
          <w:b/>
          <w:sz w:val="26"/>
          <w:szCs w:val="26"/>
        </w:rPr>
        <w:t xml:space="preserve"> 2026</w:t>
      </w:r>
      <w:r>
        <w:br w:type="page"/>
      </w:r>
    </w:p>
    <w:p>
      <w:pPr>
        <w:pStyle w:val="normal1"/>
        <w:spacing w:before="0" w:after="0"/>
        <w:ind w:hanging="363" w:left="720"/>
        <w:jc w:val="center"/>
        <w:rPr>
          <w:rFonts w:ascii="Tahoma" w:hAnsi="Tahoma" w:eastAsia="Tahoma" w:cs="Tahoma"/>
          <w:color w:val="000000"/>
          <w:sz w:val="20"/>
          <w:szCs w:val="20"/>
        </w:rPr>
      </w:pPr>
      <w:r>
        <w:rPr>
          <w:rFonts w:eastAsia="Tahoma" w:cs="Tahoma" w:ascii="Tahoma" w:hAnsi="Tahoma"/>
          <w:color w:val="000000"/>
          <w:sz w:val="20"/>
          <w:szCs w:val="20"/>
        </w:rPr>
        <w:t xml:space="preserve"> </w:t>
      </w:r>
    </w:p>
    <w:p>
      <w:pPr>
        <w:pStyle w:val="normal1"/>
        <w:ind w:hanging="363" w:left="720"/>
        <w:jc w:val="center"/>
        <w:rPr>
          <w:rFonts w:ascii="Tahoma" w:hAnsi="Tahoma" w:eastAsia="Tahoma" w:cs="Tahoma"/>
          <w:color w:val="000000"/>
          <w:sz w:val="20"/>
          <w:szCs w:val="20"/>
        </w:rPr>
      </w:pPr>
      <w:r>
        <w:rPr>
          <w:rFonts w:eastAsia="Tahoma" w:cs="Tahoma" w:ascii="Tahoma" w:hAnsi="Tahoma"/>
          <w:color w:val="000000"/>
          <w:sz w:val="20"/>
          <w:szCs w:val="20"/>
        </w:rPr>
      </w:r>
    </w:p>
    <w:p>
      <w:pPr>
        <w:pStyle w:val="normal1"/>
        <w:ind w:hanging="363" w:left="720"/>
        <w:jc w:val="center"/>
        <w:rPr>
          <w:rFonts w:ascii="Tahoma" w:hAnsi="Tahoma" w:eastAsia="Tahoma" w:cs="Tahoma"/>
          <w:b/>
          <w:color w:val="000000"/>
          <w:sz w:val="26"/>
          <w:szCs w:val="26"/>
        </w:rPr>
      </w:pPr>
      <w:r>
        <w:rPr>
          <w:rFonts w:eastAsia="Tahoma" w:cs="Tahoma" w:ascii="Tahoma" w:hAnsi="Tahoma"/>
          <w:b/>
          <w:color w:val="000000"/>
          <w:sz w:val="26"/>
          <w:szCs w:val="26"/>
        </w:rPr>
        <w:t>DAFTAR ISI</w:t>
      </w:r>
    </w:p>
    <w:p>
      <w:pPr>
        <w:pStyle w:val="normal1"/>
        <w:ind w:hanging="363" w:left="720"/>
        <w:rPr>
          <w:rFonts w:ascii="Tahoma" w:hAnsi="Tahoma" w:eastAsia="Tahoma" w:cs="Tahoma"/>
          <w:color w:val="000000"/>
          <w:sz w:val="20"/>
          <w:szCs w:val="20"/>
        </w:rPr>
      </w:pPr>
      <w:r>
        <w:rPr>
          <w:rFonts w:eastAsia="Tahoma" w:cs="Tahoma" w:ascii="Tahoma" w:hAnsi="Tahoma"/>
          <w:color w:val="000000"/>
          <w:sz w:val="20"/>
          <w:szCs w:val="20"/>
        </w:rPr>
      </w:r>
    </w:p>
    <w:p>
      <w:pPr>
        <w:pStyle w:val="normal1"/>
        <w:ind w:hanging="363" w:left="720"/>
        <w:jc w:val="right"/>
        <w:rPr>
          <w:rFonts w:ascii="Tahoma" w:hAnsi="Tahoma" w:eastAsia="Tahoma" w:cs="Tahoma"/>
          <w:color w:val="000000"/>
          <w:sz w:val="20"/>
          <w:szCs w:val="20"/>
        </w:rPr>
      </w:pPr>
      <w:r>
        <w:rPr>
          <w:rFonts w:eastAsia="Tahoma" w:cs="Tahoma" w:ascii="Tahoma" w:hAnsi="Tahoma"/>
          <w:color w:val="000000"/>
          <w:sz w:val="20"/>
          <w:szCs w:val="20"/>
        </w:rPr>
        <w:tab/>
        <w:tab/>
        <w:tab/>
        <w:tab/>
        <w:tab/>
        <w:tab/>
        <w:tab/>
        <w:tab/>
        <w:tab/>
        <w:t>Halaman</w:t>
      </w:r>
    </w:p>
    <w:p>
      <w:pPr>
        <w:pStyle w:val="normal1"/>
        <w:ind w:hanging="363" w:left="720"/>
        <w:rPr>
          <w:rFonts w:ascii="Tahoma" w:hAnsi="Tahoma" w:eastAsia="Tahoma" w:cs="Tahoma"/>
          <w:color w:val="000000"/>
          <w:sz w:val="20"/>
          <w:szCs w:val="20"/>
        </w:rPr>
      </w:pPr>
      <w:r>
        <w:rPr>
          <w:rFonts w:eastAsia="Tahoma" w:cs="Tahoma" w:ascii="Tahoma" w:hAnsi="Tahoma"/>
          <w:color w:val="000000"/>
          <w:sz w:val="20"/>
          <w:szCs w:val="20"/>
        </w:rPr>
      </w:r>
    </w:p>
    <w:p>
      <w:pPr>
        <w:pStyle w:val="normal1"/>
        <w:keepNext w:val="true"/>
        <w:keepLines/>
        <w:pageBreakBefore w:val="false"/>
        <w:widowControl/>
        <w:shd w:val="clear" w:fill="auto"/>
        <w:spacing w:lineRule="auto" w:line="259" w:before="240" w:after="0"/>
        <w:ind w:hanging="0" w:left="0" w:right="0"/>
        <w:jc w:val="left"/>
        <w:rPr>
          <w:rFonts w:ascii="Calibri" w:hAnsi="Calibri" w:eastAsia="Calibri" w:cs="Calibri"/>
          <w:b w:val="false"/>
          <w:i w:val="false"/>
          <w:i w:val="false"/>
          <w:caps w:val="false"/>
          <w:smallCaps w:val="false"/>
          <w:strike w:val="false"/>
          <w:dstrike w:val="false"/>
          <w:color w:val="366091"/>
          <w:position w:val="0"/>
          <w:sz w:val="32"/>
          <w:sz w:val="32"/>
          <w:szCs w:val="32"/>
          <w:u w:val="none"/>
          <w:shd w:fill="auto" w:val="clear"/>
          <w:vertAlign w:val="baseline"/>
        </w:rPr>
      </w:pPr>
      <w:r>
        <w:rPr>
          <w:rFonts w:eastAsia="Calibri" w:cs="Calibri" w:ascii="Calibri" w:hAnsi="Calibri"/>
          <w:b w:val="false"/>
          <w:i w:val="false"/>
          <w:caps w:val="false"/>
          <w:smallCaps w:val="false"/>
          <w:strike w:val="false"/>
          <w:dstrike w:val="false"/>
          <w:color w:val="366091"/>
          <w:position w:val="0"/>
          <w:sz w:val="32"/>
          <w:sz w:val="32"/>
          <w:szCs w:val="32"/>
          <w:u w:val="none"/>
          <w:shd w:fill="auto" w:val="clear"/>
          <w:vertAlign w:val="baseline"/>
        </w:rPr>
        <w:t>Isi</w:t>
      </w:r>
    </w:p>
    <w:sdt>
      <w:sdtPr>
        <w:docPartObj>
          <w:docPartGallery w:val="Table of Contents"/>
          <w:docPartUnique w:val="true"/>
        </w:docPartObj>
      </w:sdtPr>
      <w:sdtContent>
        <w:p>
          <w:pPr>
            <w:pStyle w:val="normal1"/>
            <w:keepNext w:val="false"/>
            <w:keepLines w:val="false"/>
            <w:pageBreakBefore w:val="false"/>
            <w:widowControl/>
            <w:tabs>
              <w:tab w:val="clear" w:pos="720"/>
              <w:tab w:val="right" w:pos="8303" w:leader="none"/>
            </w:tabs>
            <w:spacing w:lineRule="auto" w:line="240" w:before="0" w:after="10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fldChar w:fldCharType="begin"/>
          </w:r>
          <w:r>
            <w:rPr>
              <w:webHidden/>
              <w:rStyle w:val="IndexLink"/>
              <w:smallCaps w:val="false"/>
              <w:caps w:val="false"/>
              <w:dstrike w:val="false"/>
              <w:strike w:val="false"/>
              <w:vertAlign w:val="baseline"/>
              <w:position w:val="0"/>
              <w:sz w:val="24"/>
              <w:sz w:val="24"/>
              <w:i w:val="false"/>
              <w:u w:val="none"/>
              <w:b w:val="false"/>
              <w:shd w:fill="auto" w:val="clear"/>
              <w:szCs w:val="24"/>
              <w:vanish w:val="false"/>
              <w:rFonts w:eastAsia="Times New Roman" w:cs="Times New Roman"/>
              <w:color w:val="000000"/>
            </w:rPr>
            <w:instrText xml:space="preserve"> TOC \z \o "1-9" \u \t "heading 1,1,heading 2,2,heading 3,3" \h</w:instrText>
          </w:r>
          <w:r>
            <w:rPr>
              <w:webHidden/>
              <w:rStyle w:val="IndexLink"/>
              <w:smallCaps w:val="false"/>
              <w:caps w:val="false"/>
              <w:dstrike w:val="false"/>
              <w:strike w:val="false"/>
              <w:vertAlign w:val="baseline"/>
              <w:position w:val="0"/>
              <w:sz w:val="24"/>
              <w:sz w:val="24"/>
              <w:i w:val="false"/>
              <w:u w:val="none"/>
              <w:b w:val="false"/>
              <w:shd w:fill="auto" w:val="clear"/>
              <w:szCs w:val="24"/>
              <w:vanish w:val="false"/>
              <w:rFonts w:eastAsia="Times New Roman" w:cs="Times New Roman"/>
              <w:color w:val="000000"/>
            </w:rPr>
            <w:fldChar w:fldCharType="separate"/>
          </w:r>
          <w:hyperlink w:anchor="_heading=h.2et92p0">
            <w:r>
              <w:rPr>
                <w:webHidden/>
                <w:rStyle w:val="IndexLink"/>
                <w:rFonts w:eastAsia="Times New Roman" w:cs="Times New Roman"/>
                <w:b w:val="false"/>
                <w:i w:val="false"/>
                <w:caps w:val="false"/>
                <w:smallCaps w:val="false"/>
                <w:strike w:val="false"/>
                <w:dstrike w:val="false"/>
                <w:vanish w:val="false"/>
                <w:color w:val="000000"/>
                <w:position w:val="0"/>
                <w:sz w:val="24"/>
                <w:sz w:val="24"/>
                <w:szCs w:val="24"/>
                <w:u w:val="none"/>
                <w:shd w:fill="auto" w:val="clear"/>
                <w:vertAlign w:val="baseline"/>
              </w:rPr>
              <w:t>IDENTITAS PROPOSAL</w:t>
            </w:r>
            <w:r>
              <w:rPr>
                <w:rStyle w:val="IndexLink"/>
                <w:rFonts w:eastAsia="Times New Roman" w:cs="Times New Roman"/>
                <w:b w:val="false"/>
                <w:i w:val="false"/>
                <w:caps w:val="false"/>
                <w:smallCaps w:val="false"/>
                <w:strike w:val="false"/>
                <w:dstrike w:val="false"/>
                <w:vanish w:val="false"/>
                <w:color w:val="000000"/>
                <w:position w:val="0"/>
                <w:sz w:val="24"/>
                <w:sz w:val="24"/>
                <w:szCs w:val="24"/>
                <w:u w:val="none"/>
                <w:shd w:fill="auto" w:val="clear"/>
                <w:vertAlign w:val="baseline"/>
              </w:rPr>
              <w:tab/>
              <w:t>3</w:t>
            </w:r>
          </w:hyperlink>
        </w:p>
        <w:p>
          <w:pPr>
            <w:pStyle w:val="normal1"/>
            <w:keepNext w:val="false"/>
            <w:keepLines w:val="false"/>
            <w:pageBreakBefore w:val="false"/>
            <w:widowControl/>
            <w:shd w:val="clear" w:fill="auto"/>
            <w:tabs>
              <w:tab w:val="clear" w:pos="720"/>
              <w:tab w:val="left" w:pos="440" w:leader="none"/>
              <w:tab w:val="right" w:pos="8303" w:leader="none"/>
            </w:tabs>
            <w:spacing w:lineRule="auto" w:line="240" w:before="0" w:after="10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heading=h.2bn6wsx">
            <w:r>
              <w:rPr>
                <w:webHidden/>
                <w:rStyle w:val="IndexLink"/>
                <w:rFonts w:eastAsia="Times New Roman" w:cs="Times New Roman"/>
                <w:b w:val="false"/>
                <w:i w:val="false"/>
                <w:caps w:val="false"/>
                <w:smallCaps w:val="false"/>
                <w:strike w:val="false"/>
                <w:dstrike w:val="false"/>
                <w:vanish w:val="false"/>
                <w:color w:val="000000"/>
                <w:position w:val="0"/>
                <w:sz w:val="24"/>
                <w:sz w:val="24"/>
                <w:szCs w:val="24"/>
                <w:u w:val="none"/>
                <w:shd w:fill="auto" w:val="clear"/>
                <w:vertAlign w:val="baseline"/>
              </w:rPr>
              <w:t>1</w:t>
              <w:tab/>
              <w:t>RINGKASAN PROPOSAL</w:t>
              <w:tab/>
              <w:t>4</w:t>
            </w:r>
          </w:hyperlink>
        </w:p>
        <w:p>
          <w:pPr>
            <w:pStyle w:val="normal1"/>
            <w:keepNext w:val="false"/>
            <w:keepLines w:val="false"/>
            <w:pageBreakBefore w:val="false"/>
            <w:widowControl/>
            <w:shd w:val="clear" w:fill="auto"/>
            <w:tabs>
              <w:tab w:val="clear" w:pos="720"/>
              <w:tab w:val="left" w:pos="440" w:leader="none"/>
              <w:tab w:val="right" w:pos="8303" w:leader="none"/>
            </w:tabs>
            <w:spacing w:lineRule="auto" w:line="240" w:before="0" w:after="10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heading=h.qsh70q">
            <w:r>
              <w:rPr>
                <w:webHidden/>
                <w:rStyle w:val="IndexLink"/>
                <w:rFonts w:eastAsia="Times New Roman" w:cs="Times New Roman"/>
                <w:b w:val="false"/>
                <w:i w:val="false"/>
                <w:caps w:val="false"/>
                <w:smallCaps w:val="false"/>
                <w:strike w:val="false"/>
                <w:dstrike w:val="false"/>
                <w:vanish w:val="false"/>
                <w:color w:val="000000"/>
                <w:position w:val="0"/>
                <w:sz w:val="24"/>
                <w:sz w:val="24"/>
                <w:szCs w:val="24"/>
                <w:u w:val="none"/>
                <w:shd w:fill="auto" w:val="clear"/>
                <w:vertAlign w:val="baseline"/>
              </w:rPr>
              <w:t>2</w:t>
              <w:tab/>
              <w:t>PENDAHULUAN</w:t>
              <w:tab/>
              <w:t>4</w:t>
            </w:r>
          </w:hyperlink>
        </w:p>
        <w:p>
          <w:pPr>
            <w:pStyle w:val="normal1"/>
            <w:keepNext w:val="false"/>
            <w:keepLines w:val="false"/>
            <w:pageBreakBefore w:val="false"/>
            <w:widowControl/>
            <w:shd w:val="clear" w:fill="auto"/>
            <w:tabs>
              <w:tab w:val="clear" w:pos="720"/>
              <w:tab w:val="left" w:pos="880" w:leader="none"/>
              <w:tab w:val="right" w:pos="8303" w:leader="none"/>
            </w:tabs>
            <w:spacing w:lineRule="auto" w:line="240" w:before="0" w:after="100"/>
            <w:ind w:hanging="0" w:left="24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heading=h.3as4poj">
            <w:r>
              <w:rPr>
                <w:webHidden/>
                <w:rStyle w:val="IndexLink"/>
                <w:rFonts w:eastAsia="Times New Roman" w:cs="Times New Roman"/>
                <w:b/>
                <w:i w:val="false"/>
                <w:caps w:val="false"/>
                <w:smallCaps w:val="false"/>
                <w:strike w:val="false"/>
                <w:dstrike w:val="false"/>
                <w:vanish w:val="false"/>
                <w:color w:val="000000"/>
                <w:position w:val="0"/>
                <w:sz w:val="24"/>
                <w:sz w:val="24"/>
                <w:szCs w:val="24"/>
                <w:u w:val="none"/>
                <w:shd w:fill="auto" w:val="clear"/>
                <w:vertAlign w:val="baseline"/>
              </w:rPr>
              <w:t>2.1</w:t>
            </w:r>
          </w:hyperlink>
          <w:hyperlink w:anchor="_heading=h.3as4poj">
            <w:r>
              <w:rPr>
                <w:webHidden/>
                <w:rStyle w:val="IndexLink"/>
                <w:rFonts w:eastAsia="Times New Roman" w:cs="Times New Roman"/>
                <w:b w:val="false"/>
                <w:i w:val="false"/>
                <w:caps w:val="false"/>
                <w:smallCaps w:val="false"/>
                <w:strike w:val="false"/>
                <w:dstrike w:val="false"/>
                <w:vanish w:val="false"/>
                <w:color w:val="000000"/>
                <w:position w:val="0"/>
                <w:sz w:val="24"/>
                <w:sz w:val="24"/>
                <w:szCs w:val="24"/>
                <w:u w:val="none"/>
                <w:shd w:fill="auto" w:val="clear"/>
                <w:vertAlign w:val="baseline"/>
              </w:rPr>
              <w:tab/>
              <w:t>Latar Belakang</w:t>
              <w:tab/>
              <w:t>4</w:t>
            </w:r>
          </w:hyperlink>
        </w:p>
        <w:p>
          <w:pPr>
            <w:pStyle w:val="normal1"/>
            <w:keepNext w:val="false"/>
            <w:keepLines w:val="false"/>
            <w:pageBreakBefore w:val="false"/>
            <w:widowControl/>
            <w:shd w:val="clear" w:fill="auto"/>
            <w:tabs>
              <w:tab w:val="clear" w:pos="720"/>
              <w:tab w:val="left" w:pos="880" w:leader="none"/>
              <w:tab w:val="right" w:pos="8303" w:leader="none"/>
            </w:tabs>
            <w:spacing w:lineRule="auto" w:line="240" w:before="0" w:after="100"/>
            <w:ind w:hanging="0" w:left="24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heading=h.49x2ik5">
            <w:r>
              <w:rPr>
                <w:webHidden/>
                <w:rStyle w:val="IndexLink"/>
                <w:rFonts w:eastAsia="Times New Roman" w:cs="Times New Roman"/>
                <w:b/>
                <w:i w:val="false"/>
                <w:caps w:val="false"/>
                <w:smallCaps w:val="false"/>
                <w:strike w:val="false"/>
                <w:dstrike w:val="false"/>
                <w:vanish w:val="false"/>
                <w:color w:val="000000"/>
                <w:position w:val="0"/>
                <w:sz w:val="24"/>
                <w:sz w:val="24"/>
                <w:szCs w:val="24"/>
                <w:u w:val="none"/>
                <w:shd w:fill="auto" w:val="clear"/>
                <w:vertAlign w:val="baseline"/>
              </w:rPr>
              <w:t>2.2</w:t>
            </w:r>
          </w:hyperlink>
          <w:hyperlink w:anchor="_heading=h.49x2ik5">
            <w:r>
              <w:rPr>
                <w:webHidden/>
                <w:rStyle w:val="IndexLink"/>
                <w:rFonts w:eastAsia="Times New Roman" w:cs="Times New Roman"/>
                <w:b w:val="false"/>
                <w:i w:val="false"/>
                <w:caps w:val="false"/>
                <w:smallCaps w:val="false"/>
                <w:strike w:val="false"/>
                <w:dstrike w:val="false"/>
                <w:vanish w:val="false"/>
                <w:color w:val="000000"/>
                <w:position w:val="0"/>
                <w:sz w:val="24"/>
                <w:sz w:val="24"/>
                <w:szCs w:val="24"/>
                <w:u w:val="none"/>
                <w:shd w:fill="auto" w:val="clear"/>
                <w:vertAlign w:val="baseline"/>
              </w:rPr>
              <w:tab/>
              <w:t>Permasalahan</w:t>
              <w:tab/>
              <w:t>5</w:t>
            </w:r>
          </w:hyperlink>
        </w:p>
        <w:p>
          <w:pPr>
            <w:pStyle w:val="normal1"/>
            <w:keepNext w:val="false"/>
            <w:keepLines w:val="false"/>
            <w:pageBreakBefore w:val="false"/>
            <w:widowControl/>
            <w:shd w:val="clear" w:fill="auto"/>
            <w:tabs>
              <w:tab w:val="clear" w:pos="720"/>
              <w:tab w:val="left" w:pos="440" w:leader="none"/>
              <w:tab w:val="right" w:pos="8303" w:leader="none"/>
            </w:tabs>
            <w:spacing w:lineRule="auto" w:line="240" w:before="0" w:after="10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heading=h.2p2csry">
            <w:r>
              <w:rPr>
                <w:webHidden/>
                <w:rStyle w:val="IndexLink"/>
                <w:rFonts w:eastAsia="Times New Roman" w:cs="Times New Roman"/>
                <w:b w:val="false"/>
                <w:i w:val="false"/>
                <w:caps w:val="false"/>
                <w:smallCaps w:val="false"/>
                <w:strike w:val="false"/>
                <w:dstrike w:val="false"/>
                <w:vanish w:val="false"/>
                <w:color w:val="000000"/>
                <w:position w:val="0"/>
                <w:sz w:val="24"/>
                <w:sz w:val="24"/>
                <w:szCs w:val="24"/>
                <w:u w:val="none"/>
                <w:shd w:fill="auto" w:val="clear"/>
                <w:vertAlign w:val="baseline"/>
              </w:rPr>
              <w:t>3</w:t>
              <w:tab/>
              <w:t>METODOLOGI</w:t>
              <w:tab/>
              <w:t>6</w:t>
            </w:r>
          </w:hyperlink>
        </w:p>
        <w:p>
          <w:pPr>
            <w:pStyle w:val="normal1"/>
            <w:keepNext w:val="false"/>
            <w:keepLines w:val="false"/>
            <w:pageBreakBefore w:val="false"/>
            <w:widowControl/>
            <w:shd w:val="clear" w:fill="auto"/>
            <w:tabs>
              <w:tab w:val="clear" w:pos="720"/>
              <w:tab w:val="left" w:pos="440" w:leader="none"/>
              <w:tab w:val="right" w:pos="8303" w:leader="none"/>
            </w:tabs>
            <w:spacing w:lineRule="auto" w:line="240" w:before="0" w:after="10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heading=h.147n2zr">
            <w:r>
              <w:rPr>
                <w:webHidden/>
                <w:rStyle w:val="IndexLink"/>
                <w:rFonts w:eastAsia="Times New Roman" w:cs="Times New Roman"/>
                <w:b w:val="false"/>
                <w:i w:val="false"/>
                <w:caps w:val="false"/>
                <w:smallCaps w:val="false"/>
                <w:strike w:val="false"/>
                <w:dstrike w:val="false"/>
                <w:vanish w:val="false"/>
                <w:color w:val="000000"/>
                <w:position w:val="0"/>
                <w:sz w:val="24"/>
                <w:sz w:val="24"/>
                <w:szCs w:val="24"/>
                <w:u w:val="none"/>
                <w:shd w:fill="auto" w:val="clear"/>
                <w:vertAlign w:val="baseline"/>
              </w:rPr>
              <w:t>4</w:t>
              <w:tab/>
              <w:t>INDIKATOR KEBERHASILAN (TARGET CAPAIAN)</w:t>
              <w:tab/>
              <w:t>10</w:t>
            </w:r>
          </w:hyperlink>
        </w:p>
        <w:p>
          <w:pPr>
            <w:pStyle w:val="normal1"/>
            <w:keepNext w:val="false"/>
            <w:keepLines w:val="false"/>
            <w:pageBreakBefore w:val="false"/>
            <w:widowControl/>
            <w:shd w:val="clear" w:fill="auto"/>
            <w:tabs>
              <w:tab w:val="clear" w:pos="720"/>
              <w:tab w:val="left" w:pos="440" w:leader="none"/>
              <w:tab w:val="right" w:pos="8303" w:leader="none"/>
            </w:tabs>
            <w:spacing w:lineRule="auto" w:line="240" w:before="0" w:after="10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heading=h.3o7alnk">
            <w:r>
              <w:rPr>
                <w:webHidden/>
                <w:rStyle w:val="IndexLink"/>
                <w:rFonts w:eastAsia="Times New Roman" w:cs="Times New Roman"/>
                <w:b w:val="false"/>
                <w:i w:val="false"/>
                <w:caps w:val="false"/>
                <w:smallCaps w:val="false"/>
                <w:strike w:val="false"/>
                <w:dstrike w:val="false"/>
                <w:vanish w:val="false"/>
                <w:color w:val="000000"/>
                <w:position w:val="0"/>
                <w:sz w:val="24"/>
                <w:sz w:val="24"/>
                <w:szCs w:val="24"/>
                <w:u w:val="none"/>
                <w:shd w:fill="auto" w:val="clear"/>
                <w:vertAlign w:val="baseline"/>
              </w:rPr>
              <w:t>5</w:t>
              <w:tab/>
              <w:t>JADWAL PELAKSANAAN</w:t>
              <w:tab/>
              <w:t>11</w:t>
            </w:r>
          </w:hyperlink>
        </w:p>
        <w:p>
          <w:pPr>
            <w:pStyle w:val="normal1"/>
            <w:keepNext w:val="false"/>
            <w:keepLines w:val="false"/>
            <w:pageBreakBefore w:val="false"/>
            <w:widowControl/>
            <w:shd w:val="clear" w:fill="auto"/>
            <w:tabs>
              <w:tab w:val="clear" w:pos="720"/>
              <w:tab w:val="left" w:pos="440" w:leader="none"/>
              <w:tab w:val="right" w:pos="8303" w:leader="none"/>
            </w:tabs>
            <w:spacing w:lineRule="auto" w:line="240" w:before="0" w:after="10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heading=h.23ckvvd">
            <w:r>
              <w:rPr>
                <w:webHidden/>
                <w:rStyle w:val="IndexLink"/>
                <w:rFonts w:eastAsia="Times New Roman" w:cs="Times New Roman"/>
                <w:b w:val="false"/>
                <w:i w:val="false"/>
                <w:caps w:val="false"/>
                <w:smallCaps w:val="false"/>
                <w:strike w:val="false"/>
                <w:dstrike w:val="false"/>
                <w:vanish w:val="false"/>
                <w:color w:val="000000"/>
                <w:position w:val="0"/>
                <w:sz w:val="24"/>
                <w:sz w:val="24"/>
                <w:szCs w:val="24"/>
                <w:u w:val="none"/>
                <w:shd w:fill="auto" w:val="clear"/>
                <w:vertAlign w:val="baseline"/>
              </w:rPr>
              <w:t>6</w:t>
              <w:tab/>
              <w:t>PETA JALAN (</w:t>
            </w:r>
          </w:hyperlink>
          <w:r>
            <w:rPr>
              <w:rFonts w:eastAsia="Times New Roman" w:cs="Times New Roman"/>
              <w:b w:val="false"/>
              <w:i/>
              <w:caps w:val="false"/>
              <w:smallCaps w:val="false"/>
              <w:strike w:val="false"/>
              <w:dstrike w:val="false"/>
              <w:color w:val="000000"/>
              <w:position w:val="0"/>
              <w:sz w:val="24"/>
              <w:sz w:val="24"/>
              <w:szCs w:val="24"/>
              <w:u w:val="none"/>
              <w:shd w:fill="auto" w:val="clear"/>
              <w:vertAlign w:val="baseline"/>
            </w:rPr>
            <w:t>ROAD MAP</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RISET</w:t>
            <w:tab/>
            <w:t>11</w:t>
          </w:r>
        </w:p>
        <w:p>
          <w:pPr>
            <w:pStyle w:val="normal1"/>
            <w:keepNext w:val="false"/>
            <w:keepLines w:val="false"/>
            <w:pageBreakBefore w:val="false"/>
            <w:widowControl/>
            <w:shd w:val="clear" w:fill="auto"/>
            <w:tabs>
              <w:tab w:val="clear" w:pos="720"/>
              <w:tab w:val="left" w:pos="440" w:leader="none"/>
              <w:tab w:val="right" w:pos="8303" w:leader="none"/>
            </w:tabs>
            <w:spacing w:lineRule="auto" w:line="240" w:before="0" w:after="10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heading=h.ihv636">
            <w:r>
              <w:rPr>
                <w:webHidden/>
                <w:rStyle w:val="IndexLink"/>
                <w:rFonts w:eastAsia="Times New Roman" w:cs="Times New Roman"/>
                <w:b w:val="false"/>
                <w:i w:val="false"/>
                <w:caps w:val="false"/>
                <w:smallCaps w:val="false"/>
                <w:strike w:val="false"/>
                <w:dstrike w:val="false"/>
                <w:vanish w:val="false"/>
                <w:color w:val="000000"/>
                <w:position w:val="0"/>
                <w:sz w:val="24"/>
                <w:sz w:val="24"/>
                <w:szCs w:val="24"/>
                <w:u w:val="none"/>
                <w:shd w:fill="auto" w:val="clear"/>
                <w:vertAlign w:val="baseline"/>
              </w:rPr>
              <w:t>8</w:t>
              <w:tab/>
              <w:t>USULAN BIAYA RISET</w:t>
              <w:tab/>
              <w:t>11</w:t>
            </w:r>
          </w:hyperlink>
        </w:p>
        <w:p>
          <w:pPr>
            <w:pStyle w:val="normal1"/>
            <w:keepNext w:val="false"/>
            <w:keepLines w:val="false"/>
            <w:pageBreakBefore w:val="false"/>
            <w:widowControl/>
            <w:shd w:val="clear" w:fill="auto"/>
            <w:tabs>
              <w:tab w:val="clear" w:pos="720"/>
              <w:tab w:val="left" w:pos="880" w:leader="none"/>
              <w:tab w:val="right" w:pos="8303" w:leader="none"/>
            </w:tabs>
            <w:spacing w:lineRule="auto" w:line="240" w:before="0" w:after="100"/>
            <w:ind w:hanging="0" w:left="24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heading=h.32hioqz">
            <w:r>
              <w:rPr>
                <w:webHidden/>
                <w:rStyle w:val="IndexLink"/>
                <w:rFonts w:eastAsia="Times New Roman" w:cs="Times New Roman"/>
                <w:b/>
                <w:i w:val="false"/>
                <w:caps w:val="false"/>
                <w:smallCaps w:val="false"/>
                <w:strike w:val="false"/>
                <w:dstrike w:val="false"/>
                <w:vanish w:val="false"/>
                <w:color w:val="000000"/>
                <w:position w:val="0"/>
                <w:sz w:val="24"/>
                <w:sz w:val="24"/>
                <w:szCs w:val="24"/>
                <w:u w:val="none"/>
                <w:shd w:fill="auto" w:val="clear"/>
                <w:vertAlign w:val="baseline"/>
              </w:rPr>
              <w:t>8.1</w:t>
            </w:r>
          </w:hyperlink>
          <w:hyperlink w:anchor="_heading=h.32hioqz">
            <w:r>
              <w:rPr>
                <w:webHidden/>
                <w:rStyle w:val="IndexLink"/>
                <w:rFonts w:eastAsia="Times New Roman" w:cs="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Belanja pegawai</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b/>
            <w:t>11</w:t>
          </w:r>
        </w:p>
        <w:p>
          <w:pPr>
            <w:pStyle w:val="normal1"/>
            <w:keepNext w:val="false"/>
            <w:keepLines w:val="false"/>
            <w:pageBreakBefore w:val="false"/>
            <w:widowControl/>
            <w:shd w:val="clear" w:fill="auto"/>
            <w:tabs>
              <w:tab w:val="clear" w:pos="720"/>
              <w:tab w:val="left" w:pos="880" w:leader="none"/>
              <w:tab w:val="right" w:pos="8303" w:leader="none"/>
            </w:tabs>
            <w:spacing w:lineRule="auto" w:line="240" w:before="0" w:after="100"/>
            <w:ind w:hanging="0" w:left="24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heading=h.1hmsyys">
            <w:r>
              <w:rPr>
                <w:webHidden/>
                <w:rStyle w:val="IndexLink"/>
                <w:rFonts w:eastAsia="Times New Roman" w:cs="Times New Roman"/>
                <w:b/>
                <w:i w:val="false"/>
                <w:caps w:val="false"/>
                <w:smallCaps w:val="false"/>
                <w:strike w:val="false"/>
                <w:dstrike w:val="false"/>
                <w:vanish w:val="false"/>
                <w:color w:val="000000"/>
                <w:position w:val="0"/>
                <w:sz w:val="24"/>
                <w:sz w:val="24"/>
                <w:szCs w:val="24"/>
                <w:u w:val="none"/>
                <w:shd w:fill="auto" w:val="clear"/>
                <w:vertAlign w:val="baseline"/>
              </w:rPr>
              <w:t>8.2</w:t>
            </w:r>
          </w:hyperlink>
          <w:hyperlink w:anchor="_heading=h.1hmsyys">
            <w:r>
              <w:rPr>
                <w:webHidden/>
                <w:rStyle w:val="IndexLink"/>
                <w:rFonts w:eastAsia="Times New Roman" w:cs="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Belanja barang</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b/>
            <w:t>12</w:t>
          </w:r>
        </w:p>
        <w:p>
          <w:pPr>
            <w:pStyle w:val="normal1"/>
            <w:keepNext w:val="false"/>
            <w:keepLines w:val="false"/>
            <w:pageBreakBefore w:val="false"/>
            <w:widowControl/>
            <w:shd w:val="clear" w:fill="auto"/>
            <w:tabs>
              <w:tab w:val="clear" w:pos="720"/>
              <w:tab w:val="left" w:pos="880" w:leader="none"/>
              <w:tab w:val="right" w:pos="8303" w:leader="none"/>
            </w:tabs>
            <w:spacing w:lineRule="auto" w:line="240" w:before="0" w:after="100"/>
            <w:ind w:hanging="0" w:left="24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heading=h.41mghml">
            <w:r>
              <w:rPr>
                <w:webHidden/>
                <w:rStyle w:val="IndexLink"/>
                <w:rFonts w:eastAsia="Times New Roman" w:cs="Times New Roman"/>
                <w:b/>
                <w:i w:val="false"/>
                <w:caps w:val="false"/>
                <w:smallCaps w:val="false"/>
                <w:strike w:val="false"/>
                <w:dstrike w:val="false"/>
                <w:vanish w:val="false"/>
                <w:color w:val="000000"/>
                <w:position w:val="0"/>
                <w:sz w:val="24"/>
                <w:sz w:val="24"/>
                <w:szCs w:val="24"/>
                <w:u w:val="none"/>
                <w:shd w:fill="auto" w:val="clear"/>
                <w:vertAlign w:val="baseline"/>
              </w:rPr>
              <w:t>8.3</w:t>
            </w:r>
          </w:hyperlink>
          <w:hyperlink w:anchor="_heading=h.41mghml">
            <w:r>
              <w:rPr>
                <w:webHidden/>
                <w:rStyle w:val="IndexLink"/>
                <w:rFonts w:eastAsia="Times New Roman" w:cs="Times New Roman"/>
                <w:b w:val="false"/>
                <w:i w:val="false"/>
                <w:caps w:val="false"/>
                <w:smallCaps w:val="false"/>
                <w:strike w:val="false"/>
                <w:dstrike w:val="false"/>
                <w:vanish w:val="false"/>
                <w:color w:val="000000"/>
                <w:position w:val="0"/>
                <w:sz w:val="24"/>
                <w:sz w:val="24"/>
                <w:szCs w:val="24"/>
                <w:u w:val="none"/>
                <w:shd w:fill="auto" w:val="clear"/>
                <w:vertAlign w:val="baseline"/>
              </w:rPr>
              <w:tab/>
            </w:r>
          </w:hyperlink>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Belanja jasa</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ab/>
            <w:t>12</w:t>
          </w:r>
        </w:p>
        <w:p>
          <w:pPr>
            <w:pStyle w:val="normal1"/>
            <w:keepNext w:val="false"/>
            <w:keepLines w:val="false"/>
            <w:pageBreakBefore w:val="false"/>
            <w:widowControl/>
            <w:shd w:val="clear" w:fill="auto"/>
            <w:tabs>
              <w:tab w:val="clear" w:pos="720"/>
              <w:tab w:val="left" w:pos="440" w:leader="none"/>
              <w:tab w:val="right" w:pos="8303" w:leader="none"/>
            </w:tabs>
            <w:spacing w:lineRule="auto" w:line="240" w:before="0" w:after="10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hyperlink w:anchor="_heading=h.2grqrue">
            <w:r>
              <w:rPr>
                <w:webHidden/>
                <w:rStyle w:val="IndexLink"/>
                <w:rFonts w:eastAsia="Times New Roman" w:cs="Times New Roman"/>
                <w:b w:val="false"/>
                <w:i w:val="false"/>
                <w:caps w:val="false"/>
                <w:smallCaps w:val="false"/>
                <w:strike w:val="false"/>
                <w:dstrike w:val="false"/>
                <w:vanish w:val="false"/>
                <w:color w:val="000000"/>
                <w:position w:val="0"/>
                <w:sz w:val="24"/>
                <w:sz w:val="24"/>
                <w:szCs w:val="24"/>
                <w:u w:val="none"/>
                <w:shd w:fill="auto" w:val="clear"/>
                <w:vertAlign w:val="baseline"/>
              </w:rPr>
              <w:t>9</w:t>
              <w:tab/>
              <w:t>CV TIM PENELITI</w:t>
              <w:tab/>
              <w:t>12</w:t>
            </w:r>
          </w:hyperlink>
          <w:r>
            <w:rPr>
              <w:rStyle w:val="IndexLink"/>
              <w:smallCaps w:val="false"/>
              <w:caps w:val="false"/>
              <w:dstrike w:val="false"/>
              <w:strike w:val="false"/>
              <w:vertAlign w:val="baseline"/>
              <w:position w:val="0"/>
              <w:sz w:val="24"/>
              <w:sz w:val="24"/>
              <w:i w:val="false"/>
              <w:u w:val="none"/>
              <w:b w:val="false"/>
              <w:shd w:fill="auto" w:val="clear"/>
              <w:szCs w:val="24"/>
              <w:vanish w:val="false"/>
              <w:rFonts w:eastAsia="Times New Roman" w:cs="Times New Roman"/>
              <w:color w:val="000000"/>
            </w:rPr>
            <w:fldChar w:fldCharType="end"/>
          </w:r>
        </w:p>
      </w:sdtContent>
    </w:sdt>
    <w:p>
      <w:pPr>
        <w:pStyle w:val="normal1"/>
        <w:widowControl/>
        <w:bidi w:val="0"/>
        <w:spacing w:before="0" w:after="0"/>
        <w:jc w:val="left"/>
        <w:rPr/>
      </w:pPr>
      <w:r>
        <w:rPr/>
      </w:r>
    </w:p>
    <w:p>
      <w:pPr>
        <w:pStyle w:val="Heading1"/>
        <w:rPr/>
      </w:pPr>
      <w:r>
        <w:rPr/>
      </w:r>
      <w:r>
        <w:br w:type="page"/>
      </w:r>
    </w:p>
    <w:p>
      <w:pPr>
        <w:pStyle w:val="Heading1"/>
        <w:spacing w:before="0" w:after="60"/>
        <w:rPr>
          <w:sz w:val="22"/>
          <w:szCs w:val="22"/>
        </w:rPr>
      </w:pPr>
      <w:bookmarkStart w:id="0" w:name="_heading=h.2et92p0"/>
      <w:bookmarkEnd w:id="0"/>
      <w:r>
        <w:rPr>
          <w:sz w:val="22"/>
          <w:szCs w:val="22"/>
        </w:rPr>
        <w:t>IDENTITAS PROPOSAL</w:t>
      </w:r>
    </w:p>
    <w:tbl>
      <w:tblPr>
        <w:tblStyle w:val="Table1"/>
        <w:tblW w:w="9571" w:type="dxa"/>
        <w:jc w:val="left"/>
        <w:tblInd w:w="-109" w:type="dxa"/>
        <w:tblLayout w:type="fixed"/>
        <w:tblCellMar>
          <w:top w:w="0" w:type="dxa"/>
          <w:left w:w="108" w:type="dxa"/>
          <w:bottom w:w="0" w:type="dxa"/>
          <w:right w:w="108" w:type="dxa"/>
        </w:tblCellMar>
        <w:tblLook w:val="0400"/>
      </w:tblPr>
      <w:tblGrid>
        <w:gridCol w:w="387"/>
        <w:gridCol w:w="497"/>
        <w:gridCol w:w="387"/>
        <w:gridCol w:w="3094"/>
        <w:gridCol w:w="287"/>
        <w:gridCol w:w="4918"/>
      </w:tblGrid>
      <w:tr>
        <w:trPr/>
        <w:tc>
          <w:tcPr>
            <w:tcW w:w="387" w:type="dxa"/>
            <w:tcBorders/>
          </w:tcPr>
          <w:p>
            <w:pPr>
              <w:pStyle w:val="normal1"/>
              <w:rPr>
                <w:color w:val="000000"/>
                <w:sz w:val="20"/>
                <w:szCs w:val="20"/>
              </w:rPr>
            </w:pPr>
            <w:r>
              <w:rPr>
                <w:rFonts w:eastAsia="Tahoma" w:cs="Tahoma" w:ascii="Tahoma" w:hAnsi="Tahoma"/>
                <w:color w:val="000000"/>
                <w:sz w:val="20"/>
                <w:szCs w:val="20"/>
              </w:rPr>
              <w:t>1.</w:t>
            </w:r>
          </w:p>
        </w:tc>
        <w:tc>
          <w:tcPr>
            <w:tcW w:w="3978" w:type="dxa"/>
            <w:gridSpan w:val="3"/>
            <w:tcBorders/>
          </w:tcPr>
          <w:p>
            <w:pPr>
              <w:pStyle w:val="normal1"/>
              <w:rPr>
                <w:color w:val="000000"/>
                <w:sz w:val="20"/>
                <w:szCs w:val="20"/>
              </w:rPr>
            </w:pPr>
            <w:r>
              <w:rPr>
                <w:rFonts w:eastAsia="Tahoma" w:cs="Tahoma" w:ascii="Tahoma" w:hAnsi="Tahoma"/>
                <w:color w:val="000000"/>
                <w:sz w:val="20"/>
                <w:szCs w:val="20"/>
              </w:rPr>
              <w:t>Judul</w:t>
            </w:r>
          </w:p>
        </w:tc>
        <w:tc>
          <w:tcPr>
            <w:tcW w:w="287" w:type="dxa"/>
            <w:tcBorders/>
          </w:tcPr>
          <w:p>
            <w:pPr>
              <w:pStyle w:val="normal1"/>
              <w:rPr>
                <w:color w:val="000000"/>
                <w:sz w:val="20"/>
                <w:szCs w:val="20"/>
              </w:rPr>
            </w:pPr>
            <w:r>
              <w:rPr>
                <w:color w:val="000000"/>
                <w:sz w:val="20"/>
                <w:szCs w:val="20"/>
              </w:rPr>
              <w:t>:</w:t>
            </w:r>
          </w:p>
        </w:tc>
        <w:tc>
          <w:tcPr>
            <w:tcW w:w="4918" w:type="dxa"/>
            <w:tcBorders/>
          </w:tcPr>
          <w:p>
            <w:pPr>
              <w:pStyle w:val="normal1"/>
              <w:rPr>
                <w:color w:val="000000"/>
                <w:sz w:val="20"/>
                <w:szCs w:val="20"/>
              </w:rPr>
            </w:pPr>
            <w:r>
              <w:rPr>
                <w:rFonts w:eastAsia="Tahoma" w:cs="Tahoma" w:ascii="Tahoma" w:hAnsi="Tahoma"/>
                <w:color w:val="000000"/>
                <w:sz w:val="20"/>
                <w:szCs w:val="20"/>
              </w:rPr>
              <w:t>Meta-Architecture of Triune-Intelligence Smart Engineering (TISE 3.0): A Prompt-Based Framework for Narrative-Empowered Multidisciplinary Systems</w:t>
            </w:r>
          </w:p>
        </w:tc>
      </w:tr>
      <w:tr>
        <w:trPr/>
        <w:tc>
          <w:tcPr>
            <w:tcW w:w="38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2.</w:t>
            </w:r>
          </w:p>
        </w:tc>
        <w:tc>
          <w:tcPr>
            <w:tcW w:w="9183" w:type="dxa"/>
            <w:gridSpan w:val="5"/>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Tim Riset</w:t>
            </w:r>
          </w:p>
        </w:tc>
      </w:tr>
      <w:tr>
        <w:trPr/>
        <w:tc>
          <w:tcPr>
            <w:tcW w:w="38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r>
          </w:p>
        </w:tc>
        <w:tc>
          <w:tcPr>
            <w:tcW w:w="49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2.1</w:t>
            </w:r>
          </w:p>
        </w:tc>
        <w:tc>
          <w:tcPr>
            <w:tcW w:w="8686" w:type="dxa"/>
            <w:gridSpan w:val="4"/>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Ketua Tim</w:t>
            </w:r>
          </w:p>
        </w:tc>
      </w:tr>
      <w:tr>
        <w:trPr/>
        <w:tc>
          <w:tcPr>
            <w:tcW w:w="38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r>
          </w:p>
        </w:tc>
        <w:tc>
          <w:tcPr>
            <w:tcW w:w="49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r>
          </w:p>
        </w:tc>
        <w:tc>
          <w:tcPr>
            <w:tcW w:w="38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a.</w:t>
            </w:r>
          </w:p>
        </w:tc>
        <w:tc>
          <w:tcPr>
            <w:tcW w:w="3094"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Nama Lengkap</w:t>
            </w:r>
          </w:p>
        </w:tc>
        <w:tc>
          <w:tcPr>
            <w:tcW w:w="28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w:t>
            </w:r>
          </w:p>
        </w:tc>
        <w:tc>
          <w:tcPr>
            <w:tcW w:w="4918"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Prof. Ir. Armein Z. R. Langi, M.Sc., Ph.D.</w:t>
            </w:r>
          </w:p>
        </w:tc>
      </w:tr>
      <w:tr>
        <w:trPr/>
        <w:tc>
          <w:tcPr>
            <w:tcW w:w="38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r>
          </w:p>
        </w:tc>
        <w:tc>
          <w:tcPr>
            <w:tcW w:w="49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r>
          </w:p>
        </w:tc>
        <w:tc>
          <w:tcPr>
            <w:tcW w:w="38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b.</w:t>
            </w:r>
          </w:p>
        </w:tc>
        <w:tc>
          <w:tcPr>
            <w:tcW w:w="3094"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Jabatan Fungsional/Golongan</w:t>
            </w:r>
          </w:p>
        </w:tc>
        <w:tc>
          <w:tcPr>
            <w:tcW w:w="28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w:t>
            </w:r>
          </w:p>
        </w:tc>
        <w:tc>
          <w:tcPr>
            <w:tcW w:w="4918"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Guru Besar / IV-E</w:t>
            </w:r>
          </w:p>
        </w:tc>
      </w:tr>
      <w:tr>
        <w:trPr/>
        <w:tc>
          <w:tcPr>
            <w:tcW w:w="38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r>
          </w:p>
        </w:tc>
        <w:tc>
          <w:tcPr>
            <w:tcW w:w="49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r>
          </w:p>
        </w:tc>
        <w:tc>
          <w:tcPr>
            <w:tcW w:w="38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c.</w:t>
            </w:r>
          </w:p>
        </w:tc>
        <w:tc>
          <w:tcPr>
            <w:tcW w:w="3094"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NIP</w:t>
            </w:r>
          </w:p>
        </w:tc>
        <w:tc>
          <w:tcPr>
            <w:tcW w:w="28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w:t>
            </w:r>
          </w:p>
        </w:tc>
        <w:tc>
          <w:tcPr>
            <w:tcW w:w="4918"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131902360 / 196208171990031002</w:t>
            </w:r>
          </w:p>
        </w:tc>
      </w:tr>
      <w:tr>
        <w:trPr/>
        <w:tc>
          <w:tcPr>
            <w:tcW w:w="38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r>
          </w:p>
        </w:tc>
        <w:tc>
          <w:tcPr>
            <w:tcW w:w="49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r>
          </w:p>
        </w:tc>
        <w:tc>
          <w:tcPr>
            <w:tcW w:w="38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d.</w:t>
            </w:r>
          </w:p>
        </w:tc>
        <w:tc>
          <w:tcPr>
            <w:tcW w:w="3094"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Fakultas/Sekolah/Pusat</w:t>
            </w:r>
          </w:p>
        </w:tc>
        <w:tc>
          <w:tcPr>
            <w:tcW w:w="28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w:t>
            </w:r>
          </w:p>
        </w:tc>
        <w:tc>
          <w:tcPr>
            <w:tcW w:w="4918"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Sekolah Teknik Elektro dan Informatika</w:t>
            </w:r>
          </w:p>
        </w:tc>
      </w:tr>
      <w:tr>
        <w:trPr/>
        <w:tc>
          <w:tcPr>
            <w:tcW w:w="38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r>
          </w:p>
        </w:tc>
        <w:tc>
          <w:tcPr>
            <w:tcW w:w="49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r>
          </w:p>
        </w:tc>
        <w:tc>
          <w:tcPr>
            <w:tcW w:w="38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e.</w:t>
            </w:r>
          </w:p>
        </w:tc>
        <w:tc>
          <w:tcPr>
            <w:tcW w:w="3094"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Alamat /Telp/Fax/E-mail</w:t>
            </w:r>
          </w:p>
        </w:tc>
        <w:tc>
          <w:tcPr>
            <w:tcW w:w="287"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w:t>
            </w:r>
          </w:p>
        </w:tc>
        <w:tc>
          <w:tcPr>
            <w:tcW w:w="4918" w:type="dxa"/>
            <w:tcBorders/>
          </w:tcPr>
          <w:p>
            <w:pPr>
              <w:pStyle w:val="normal1"/>
              <w:rPr>
                <w:rFonts w:ascii="Tahoma" w:hAnsi="Tahoma" w:eastAsia="Tahoma" w:cs="Tahoma"/>
                <w:color w:val="000000"/>
                <w:sz w:val="20"/>
                <w:szCs w:val="20"/>
              </w:rPr>
            </w:pPr>
            <w:r>
              <w:rPr>
                <w:rFonts w:eastAsia="Tahoma" w:cs="Tahoma" w:ascii="Tahoma" w:hAnsi="Tahoma"/>
                <w:color w:val="000000"/>
                <w:sz w:val="20"/>
                <w:szCs w:val="20"/>
              </w:rPr>
              <w:t>Gedung Labtek VIII Lantai 3 / 022-2500985/ armein@itb.ac.id</w:t>
            </w:r>
          </w:p>
        </w:tc>
      </w:tr>
    </w:tbl>
    <w:p>
      <w:pPr>
        <w:pStyle w:val="normal1"/>
        <w:rPr/>
      </w:pPr>
      <w:r>
        <w:rPr/>
      </w:r>
    </w:p>
    <w:p>
      <w:pPr>
        <w:pStyle w:val="normal1"/>
        <w:ind w:hanging="363" w:left="720"/>
        <w:rPr>
          <w:rFonts w:ascii="Tahoma" w:hAnsi="Tahoma" w:eastAsia="Tahoma" w:cs="Tahoma"/>
          <w:sz w:val="20"/>
          <w:szCs w:val="20"/>
        </w:rPr>
      </w:pPr>
      <w:r>
        <w:rPr>
          <w:rFonts w:eastAsia="Tahoma" w:cs="Tahoma" w:ascii="Tahoma" w:hAnsi="Tahoma"/>
          <w:sz w:val="20"/>
          <w:szCs w:val="20"/>
        </w:rPr>
      </w:r>
    </w:p>
    <w:p>
      <w:pPr>
        <w:pStyle w:val="normal1"/>
        <w:numPr>
          <w:ilvl w:val="1"/>
          <w:numId w:val="4"/>
        </w:numPr>
        <w:spacing w:lineRule="auto" w:line="240" w:before="60" w:after="60"/>
        <w:ind w:hanging="360" w:left="720"/>
        <w:rPr>
          <w:rFonts w:ascii="Tahoma" w:hAnsi="Tahoma" w:eastAsia="Tahoma" w:cs="Tahoma"/>
          <w:sz w:val="20"/>
          <w:szCs w:val="20"/>
        </w:rPr>
      </w:pPr>
      <w:r>
        <w:rPr>
          <w:rFonts w:eastAsia="Tahoma" w:cs="Tahoma" w:ascii="Tahoma" w:hAnsi="Tahoma"/>
          <w:sz w:val="20"/>
          <w:szCs w:val="20"/>
        </w:rPr>
        <w:t>Anggota Tim Riset:</w:t>
      </w:r>
    </w:p>
    <w:tbl>
      <w:tblPr>
        <w:tblStyle w:val="Table2"/>
        <w:tblW w:w="8537" w:type="dxa"/>
        <w:jc w:val="left"/>
        <w:tblInd w:w="693" w:type="dxa"/>
        <w:tblLayout w:type="fixed"/>
        <w:tblCellMar>
          <w:top w:w="0" w:type="dxa"/>
          <w:left w:w="108" w:type="dxa"/>
          <w:bottom w:w="0" w:type="dxa"/>
          <w:right w:w="108" w:type="dxa"/>
        </w:tblCellMar>
        <w:tblLook w:val="0000"/>
      </w:tblPr>
      <w:tblGrid>
        <w:gridCol w:w="531"/>
        <w:gridCol w:w="2812"/>
        <w:gridCol w:w="1813"/>
        <w:gridCol w:w="1445"/>
        <w:gridCol w:w="1033"/>
        <w:gridCol w:w="902"/>
      </w:tblGrid>
      <w:tr>
        <w:trPr>
          <w:trHeight w:val="270" w:hRule="atLeast"/>
        </w:trPr>
        <w:tc>
          <w:tcPr>
            <w:tcW w:w="531"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b/>
                <w:color w:val="000000"/>
                <w:sz w:val="18"/>
                <w:szCs w:val="18"/>
              </w:rPr>
            </w:pPr>
            <w:r>
              <w:rPr>
                <w:rFonts w:eastAsia="Tahoma" w:cs="Tahoma" w:ascii="Tahoma" w:hAnsi="Tahoma"/>
                <w:b/>
                <w:color w:val="000000"/>
                <w:sz w:val="18"/>
                <w:szCs w:val="18"/>
              </w:rPr>
              <w:t>No.</w:t>
            </w:r>
          </w:p>
        </w:tc>
        <w:tc>
          <w:tcPr>
            <w:tcW w:w="2812"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b/>
                <w:color w:val="000000"/>
                <w:sz w:val="18"/>
                <w:szCs w:val="18"/>
              </w:rPr>
            </w:pPr>
            <w:r>
              <w:rPr>
                <w:rFonts w:eastAsia="Tahoma" w:cs="Tahoma" w:ascii="Tahoma" w:hAnsi="Tahoma"/>
                <w:b/>
                <w:color w:val="000000"/>
                <w:sz w:val="18"/>
                <w:szCs w:val="18"/>
              </w:rPr>
              <w:t>Nama dan Gelar Akademik</w:t>
            </w:r>
          </w:p>
        </w:tc>
        <w:tc>
          <w:tcPr>
            <w:tcW w:w="1813"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b/>
                <w:color w:val="000000"/>
                <w:sz w:val="18"/>
                <w:szCs w:val="18"/>
              </w:rPr>
            </w:pPr>
            <w:r>
              <w:rPr>
                <w:rFonts w:eastAsia="Tahoma" w:cs="Tahoma" w:ascii="Tahoma" w:hAnsi="Tahoma"/>
                <w:b/>
                <w:color w:val="000000"/>
                <w:sz w:val="18"/>
                <w:szCs w:val="18"/>
              </w:rPr>
              <w:t>Bidang Keahlian</w:t>
            </w:r>
          </w:p>
        </w:tc>
        <w:tc>
          <w:tcPr>
            <w:tcW w:w="1445"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b/>
                <w:color w:val="000000"/>
                <w:sz w:val="18"/>
                <w:szCs w:val="18"/>
              </w:rPr>
            </w:pPr>
            <w:r>
              <w:rPr>
                <w:rFonts w:eastAsia="Tahoma" w:cs="Tahoma" w:ascii="Tahoma" w:hAnsi="Tahoma"/>
                <w:b/>
                <w:color w:val="000000"/>
                <w:sz w:val="18"/>
                <w:szCs w:val="18"/>
              </w:rPr>
              <w:t>Unit Kerja/</w:t>
            </w:r>
          </w:p>
          <w:p>
            <w:pPr>
              <w:pStyle w:val="normal1"/>
              <w:jc w:val="center"/>
              <w:rPr>
                <w:rFonts w:ascii="Tahoma" w:hAnsi="Tahoma" w:eastAsia="Tahoma" w:cs="Tahoma"/>
                <w:b/>
                <w:color w:val="000000"/>
                <w:sz w:val="18"/>
                <w:szCs w:val="18"/>
              </w:rPr>
            </w:pPr>
            <w:r>
              <w:rPr>
                <w:rFonts w:eastAsia="Tahoma" w:cs="Tahoma" w:ascii="Tahoma" w:hAnsi="Tahoma"/>
                <w:b/>
                <w:color w:val="000000"/>
                <w:sz w:val="18"/>
                <w:szCs w:val="18"/>
              </w:rPr>
              <w:t>Lembaga</w:t>
            </w:r>
          </w:p>
        </w:tc>
        <w:tc>
          <w:tcPr>
            <w:tcW w:w="1935" w:type="dxa"/>
            <w:gridSpan w:val="2"/>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b/>
                <w:color w:val="000000"/>
                <w:sz w:val="18"/>
                <w:szCs w:val="18"/>
              </w:rPr>
            </w:pPr>
            <w:r>
              <w:rPr>
                <w:rFonts w:eastAsia="Tahoma" w:cs="Tahoma" w:ascii="Tahoma" w:hAnsi="Tahoma"/>
                <w:b/>
                <w:color w:val="000000"/>
                <w:sz w:val="18"/>
                <w:szCs w:val="18"/>
              </w:rPr>
              <w:t>Alokasi Waktu</w:t>
            </w:r>
          </w:p>
        </w:tc>
      </w:tr>
      <w:tr>
        <w:trPr>
          <w:trHeight w:val="225" w:hRule="atLeast"/>
        </w:trPr>
        <w:tc>
          <w:tcPr>
            <w:tcW w:w="531"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ahoma" w:hAnsi="Tahoma" w:eastAsia="Tahoma" w:cs="Tahoma"/>
                <w:b/>
                <w:color w:val="000000"/>
                <w:sz w:val="18"/>
                <w:szCs w:val="18"/>
              </w:rPr>
            </w:pPr>
            <w:r>
              <w:rPr>
                <w:rFonts w:eastAsia="Tahoma" w:cs="Tahoma" w:ascii="Tahoma" w:hAnsi="Tahoma"/>
                <w:b/>
                <w:color w:val="000000"/>
                <w:sz w:val="18"/>
                <w:szCs w:val="18"/>
              </w:rPr>
            </w:r>
          </w:p>
        </w:tc>
        <w:tc>
          <w:tcPr>
            <w:tcW w:w="28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ahoma" w:hAnsi="Tahoma" w:eastAsia="Tahoma" w:cs="Tahoma"/>
                <w:b/>
                <w:color w:val="000000"/>
                <w:sz w:val="18"/>
                <w:szCs w:val="18"/>
              </w:rPr>
            </w:pPr>
            <w:r>
              <w:rPr>
                <w:rFonts w:eastAsia="Tahoma" w:cs="Tahoma" w:ascii="Tahoma" w:hAnsi="Tahoma"/>
                <w:b/>
                <w:color w:val="000000"/>
                <w:sz w:val="18"/>
                <w:szCs w:val="18"/>
              </w:rPr>
            </w:r>
          </w:p>
        </w:tc>
        <w:tc>
          <w:tcPr>
            <w:tcW w:w="18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ahoma" w:hAnsi="Tahoma" w:eastAsia="Tahoma" w:cs="Tahoma"/>
                <w:b/>
                <w:color w:val="000000"/>
                <w:sz w:val="18"/>
                <w:szCs w:val="18"/>
              </w:rPr>
            </w:pPr>
            <w:r>
              <w:rPr>
                <w:rFonts w:eastAsia="Tahoma" w:cs="Tahoma" w:ascii="Tahoma" w:hAnsi="Tahoma"/>
                <w:b/>
                <w:color w:val="000000"/>
                <w:sz w:val="18"/>
                <w:szCs w:val="18"/>
              </w:rPr>
            </w:r>
          </w:p>
        </w:tc>
        <w:tc>
          <w:tcPr>
            <w:tcW w:w="1445"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ahoma" w:hAnsi="Tahoma" w:eastAsia="Tahoma" w:cs="Tahoma"/>
                <w:b/>
                <w:color w:val="000000"/>
                <w:sz w:val="18"/>
                <w:szCs w:val="18"/>
              </w:rPr>
            </w:pPr>
            <w:r>
              <w:rPr>
                <w:rFonts w:eastAsia="Tahoma" w:cs="Tahoma" w:ascii="Tahoma" w:hAnsi="Tahoma"/>
                <w:b/>
                <w:color w:val="000000"/>
                <w:sz w:val="18"/>
                <w:szCs w:val="18"/>
              </w:rPr>
            </w:r>
          </w:p>
        </w:tc>
        <w:tc>
          <w:tcPr>
            <w:tcW w:w="1033" w:type="dxa"/>
            <w:tcBorders>
              <w:top w:val="single" w:sz="4" w:space="0" w:color="000000"/>
              <w:left w:val="single" w:sz="4" w:space="0" w:color="000000"/>
              <w:bottom w:val="single" w:sz="4" w:space="0" w:color="000000"/>
              <w:right w:val="single" w:sz="4" w:space="0" w:color="000000"/>
            </w:tcBorders>
          </w:tcPr>
          <w:p>
            <w:pPr>
              <w:pStyle w:val="normal1"/>
              <w:jc w:val="center"/>
              <w:rPr>
                <w:rFonts w:ascii="Tahoma" w:hAnsi="Tahoma" w:eastAsia="Tahoma" w:cs="Tahoma"/>
                <w:b/>
                <w:color w:val="000000"/>
                <w:sz w:val="18"/>
                <w:szCs w:val="18"/>
              </w:rPr>
            </w:pPr>
            <w:r>
              <w:rPr>
                <w:rFonts w:eastAsia="Tahoma" w:cs="Tahoma" w:ascii="Tahoma" w:hAnsi="Tahoma"/>
                <w:b/>
                <w:color w:val="000000"/>
                <w:sz w:val="18"/>
                <w:szCs w:val="18"/>
              </w:rPr>
              <w:t>Jam/mg</w:t>
            </w:r>
          </w:p>
        </w:tc>
        <w:tc>
          <w:tcPr>
            <w:tcW w:w="902" w:type="dxa"/>
            <w:tcBorders>
              <w:top w:val="single" w:sz="4" w:space="0" w:color="000000"/>
              <w:left w:val="single" w:sz="4" w:space="0" w:color="000000"/>
              <w:bottom w:val="single" w:sz="4" w:space="0" w:color="000000"/>
              <w:right w:val="single" w:sz="4" w:space="0" w:color="000000"/>
            </w:tcBorders>
          </w:tcPr>
          <w:p>
            <w:pPr>
              <w:pStyle w:val="normal1"/>
              <w:jc w:val="center"/>
              <w:rPr>
                <w:rFonts w:ascii="Tahoma" w:hAnsi="Tahoma" w:eastAsia="Tahoma" w:cs="Tahoma"/>
                <w:b/>
                <w:color w:val="000000"/>
                <w:sz w:val="18"/>
                <w:szCs w:val="18"/>
              </w:rPr>
            </w:pPr>
            <w:r>
              <w:rPr>
                <w:rFonts w:eastAsia="Tahoma" w:cs="Tahoma" w:ascii="Tahoma" w:hAnsi="Tahoma"/>
                <w:b/>
                <w:color w:val="000000"/>
                <w:sz w:val="18"/>
                <w:szCs w:val="18"/>
              </w:rPr>
              <w:t>bulan</w:t>
            </w:r>
          </w:p>
        </w:tc>
      </w:tr>
      <w:tr>
        <w:trPr>
          <w:trHeight w:val="150" w:hRule="atLeast"/>
        </w:trPr>
        <w:tc>
          <w:tcPr>
            <w:tcW w:w="53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jc w:val="center"/>
              <w:rPr>
                <w:rFonts w:ascii="Tahoma" w:hAnsi="Tahoma" w:eastAsia="Tahoma" w:cs="Tahoma"/>
                <w:color w:val="000000"/>
                <w:sz w:val="20"/>
                <w:szCs w:val="20"/>
              </w:rPr>
            </w:pPr>
            <w:r>
              <w:rPr>
                <w:rFonts w:eastAsia="Tahoma" w:cs="Tahoma" w:ascii="Tahoma" w:hAnsi="Tahoma"/>
                <w:color w:val="000000"/>
                <w:sz w:val="20"/>
                <w:szCs w:val="20"/>
              </w:rPr>
              <w:t>1.</w:t>
            </w:r>
          </w:p>
        </w:tc>
        <w:tc>
          <w:tcPr>
            <w:tcW w:w="28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color w:val="000000"/>
                <w:sz w:val="20"/>
                <w:szCs w:val="20"/>
              </w:rPr>
            </w:pPr>
            <w:r>
              <w:rPr>
                <w:rFonts w:eastAsia="Tahoma" w:cs="Tahoma" w:ascii="Tahoma" w:hAnsi="Tahoma"/>
                <w:color w:val="000000"/>
                <w:sz w:val="20"/>
                <w:szCs w:val="20"/>
              </w:rPr>
              <w:t>Dr. Baskara Nugraha, ST, MT</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color w:val="000000"/>
                <w:sz w:val="20"/>
                <w:szCs w:val="20"/>
              </w:rPr>
            </w:pPr>
            <w:r>
              <w:rPr>
                <w:rFonts w:eastAsia="Tahoma" w:cs="Tahoma" w:ascii="Tahoma" w:hAnsi="Tahoma"/>
                <w:color w:val="000000"/>
                <w:sz w:val="20"/>
                <w:szCs w:val="20"/>
              </w:rPr>
              <w:t>Multimdeia System</w:t>
            </w:r>
          </w:p>
        </w:tc>
        <w:tc>
          <w:tcPr>
            <w:tcW w:w="144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color w:val="000000"/>
                <w:sz w:val="20"/>
                <w:szCs w:val="20"/>
              </w:rPr>
            </w:pPr>
            <w:r>
              <w:rPr>
                <w:rFonts w:eastAsia="Tahoma" w:cs="Tahoma" w:ascii="Tahoma" w:hAnsi="Tahoma"/>
                <w:color w:val="000000"/>
                <w:sz w:val="20"/>
                <w:szCs w:val="20"/>
              </w:rPr>
              <w:t>KK-TI STEI</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color w:val="000000"/>
                <w:sz w:val="20"/>
                <w:szCs w:val="20"/>
              </w:rPr>
            </w:pPr>
            <w:r>
              <w:rPr>
                <w:rFonts w:eastAsia="Tahoma" w:cs="Tahoma" w:ascii="Tahoma" w:hAnsi="Tahoma"/>
                <w:color w:val="000000"/>
                <w:sz w:val="20"/>
                <w:szCs w:val="20"/>
              </w:rPr>
              <w:t>10</w:t>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color w:val="000000"/>
                <w:sz w:val="20"/>
                <w:szCs w:val="20"/>
              </w:rPr>
            </w:pPr>
            <w:r>
              <w:rPr>
                <w:rFonts w:eastAsia="Tahoma" w:cs="Tahoma" w:ascii="Tahoma" w:hAnsi="Tahoma"/>
                <w:color w:val="000000"/>
                <w:sz w:val="20"/>
                <w:szCs w:val="20"/>
              </w:rPr>
              <w:t>10</w:t>
            </w:r>
          </w:p>
        </w:tc>
      </w:tr>
      <w:tr>
        <w:trPr>
          <w:trHeight w:val="150" w:hRule="atLeast"/>
        </w:trPr>
        <w:tc>
          <w:tcPr>
            <w:tcW w:w="53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jc w:val="center"/>
              <w:rPr>
                <w:rFonts w:ascii="Tahoma" w:hAnsi="Tahoma" w:eastAsia="Tahoma" w:cs="Tahoma"/>
                <w:color w:val="000000"/>
                <w:sz w:val="20"/>
                <w:szCs w:val="20"/>
              </w:rPr>
            </w:pPr>
            <w:r>
              <w:rPr>
                <w:rFonts w:eastAsia="Tahoma" w:cs="Tahoma" w:ascii="Tahoma" w:hAnsi="Tahoma"/>
                <w:color w:val="000000"/>
                <w:sz w:val="20"/>
                <w:szCs w:val="20"/>
              </w:rPr>
              <w:t>2.</w:t>
            </w:r>
          </w:p>
        </w:tc>
        <w:tc>
          <w:tcPr>
            <w:tcW w:w="28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color w:val="000000"/>
                <w:sz w:val="20"/>
                <w:szCs w:val="20"/>
              </w:rPr>
            </w:pPr>
            <w:r>
              <w:rPr>
                <w:rFonts w:eastAsia="Tahoma" w:cs="Tahoma" w:ascii="Tahoma" w:hAnsi="Tahoma"/>
                <w:color w:val="000000"/>
                <w:sz w:val="20"/>
                <w:szCs w:val="20"/>
              </w:rPr>
              <w:t>Dr. Kusprasapta, ST, MT</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color w:val="000000"/>
                <w:sz w:val="20"/>
                <w:szCs w:val="20"/>
              </w:rPr>
            </w:pPr>
            <w:r>
              <w:rPr>
                <w:rFonts w:eastAsia="Tahoma" w:cs="Tahoma" w:ascii="Tahoma" w:hAnsi="Tahoma"/>
                <w:color w:val="000000"/>
                <w:sz w:val="20"/>
                <w:szCs w:val="20"/>
              </w:rPr>
              <w:t>Sistem Robotik</w:t>
            </w:r>
          </w:p>
        </w:tc>
        <w:tc>
          <w:tcPr>
            <w:tcW w:w="144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color w:val="000000"/>
                <w:sz w:val="20"/>
                <w:szCs w:val="20"/>
              </w:rPr>
            </w:pPr>
            <w:r>
              <w:rPr>
                <w:rFonts w:eastAsia="Tahoma" w:cs="Tahoma" w:ascii="Tahoma" w:hAnsi="Tahoma"/>
                <w:color w:val="000000"/>
                <w:sz w:val="20"/>
                <w:szCs w:val="20"/>
              </w:rPr>
              <w:t>KK-TI STEI</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color w:val="000000"/>
                <w:sz w:val="20"/>
                <w:szCs w:val="20"/>
              </w:rPr>
            </w:pPr>
            <w:r>
              <w:rPr>
                <w:rFonts w:eastAsia="Tahoma" w:cs="Tahoma" w:ascii="Tahoma" w:hAnsi="Tahoma"/>
                <w:color w:val="000000"/>
                <w:sz w:val="20"/>
                <w:szCs w:val="20"/>
              </w:rPr>
              <w:t>10</w:t>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color w:val="000000"/>
                <w:sz w:val="20"/>
                <w:szCs w:val="20"/>
              </w:rPr>
            </w:pPr>
            <w:r>
              <w:rPr>
                <w:rFonts w:eastAsia="Tahoma" w:cs="Tahoma" w:ascii="Tahoma" w:hAnsi="Tahoma"/>
                <w:color w:val="000000"/>
                <w:sz w:val="20"/>
                <w:szCs w:val="20"/>
              </w:rPr>
              <w:t>10</w:t>
            </w:r>
          </w:p>
        </w:tc>
      </w:tr>
      <w:tr>
        <w:trPr>
          <w:trHeight w:val="150" w:hRule="atLeast"/>
        </w:trPr>
        <w:tc>
          <w:tcPr>
            <w:tcW w:w="53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jc w:val="center"/>
              <w:rPr>
                <w:rFonts w:ascii="Tahoma" w:hAnsi="Tahoma" w:eastAsia="Tahoma" w:cs="Tahoma"/>
                <w:color w:val="000000"/>
                <w:sz w:val="20"/>
                <w:szCs w:val="20"/>
              </w:rPr>
            </w:pPr>
            <w:r>
              <w:rPr>
                <w:rFonts w:eastAsia="Tahoma" w:cs="Tahoma" w:ascii="Tahoma" w:hAnsi="Tahoma"/>
                <w:color w:val="000000"/>
                <w:sz w:val="20"/>
                <w:szCs w:val="20"/>
              </w:rPr>
              <w:t>3.</w:t>
            </w:r>
          </w:p>
        </w:tc>
        <w:tc>
          <w:tcPr>
            <w:tcW w:w="28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color w:val="000000"/>
                <w:sz w:val="20"/>
                <w:szCs w:val="20"/>
              </w:rPr>
            </w:pPr>
            <w:r>
              <w:rPr>
                <w:rFonts w:eastAsia="Tahoma" w:cs="Tahoma" w:ascii="Tahoma" w:hAnsi="Tahoma"/>
                <w:color w:val="000000"/>
                <w:sz w:val="20"/>
                <w:szCs w:val="20"/>
              </w:rPr>
              <w:t>Teddy Marcus Zakaria</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color w:val="000000"/>
                <w:sz w:val="20"/>
                <w:szCs w:val="20"/>
              </w:rPr>
            </w:pPr>
            <w:r>
              <w:rPr>
                <w:rFonts w:eastAsia="Tahoma" w:cs="Tahoma" w:ascii="Tahoma" w:hAnsi="Tahoma"/>
                <w:color w:val="000000"/>
                <w:sz w:val="20"/>
                <w:szCs w:val="20"/>
              </w:rPr>
              <w:t>Mahasiswa S3-STEI ITB 332240005</w:t>
            </w:r>
          </w:p>
        </w:tc>
        <w:tc>
          <w:tcPr>
            <w:tcW w:w="144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color w:val="000000"/>
                <w:sz w:val="20"/>
                <w:szCs w:val="20"/>
              </w:rPr>
            </w:pPr>
            <w:r>
              <w:rPr>
                <w:rFonts w:eastAsia="Tahoma" w:cs="Tahoma" w:ascii="Tahoma" w:hAnsi="Tahoma"/>
                <w:color w:val="000000"/>
                <w:sz w:val="20"/>
                <w:szCs w:val="20"/>
              </w:rPr>
              <w:t>Asisten</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color w:val="000000"/>
                <w:sz w:val="20"/>
                <w:szCs w:val="20"/>
              </w:rPr>
            </w:pPr>
            <w:r>
              <w:rPr>
                <w:rFonts w:eastAsia="Tahoma" w:cs="Tahoma" w:ascii="Tahoma" w:hAnsi="Tahoma"/>
                <w:color w:val="000000"/>
                <w:sz w:val="20"/>
                <w:szCs w:val="20"/>
              </w:rPr>
              <w:t>20</w:t>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color w:val="000000"/>
                <w:sz w:val="20"/>
                <w:szCs w:val="20"/>
              </w:rPr>
            </w:pPr>
            <w:r>
              <w:rPr>
                <w:rFonts w:eastAsia="Tahoma" w:cs="Tahoma" w:ascii="Tahoma" w:hAnsi="Tahoma"/>
                <w:color w:val="000000"/>
                <w:sz w:val="20"/>
                <w:szCs w:val="20"/>
              </w:rPr>
              <w:t>10</w:t>
            </w:r>
          </w:p>
        </w:tc>
      </w:tr>
    </w:tbl>
    <w:p>
      <w:pPr>
        <w:pStyle w:val="normal1"/>
        <w:spacing w:lineRule="auto" w:line="240" w:before="60" w:after="60"/>
        <w:ind w:hanging="494" w:left="360"/>
        <w:rPr>
          <w:rFonts w:ascii="Tahoma" w:hAnsi="Tahoma" w:eastAsia="Tahoma" w:cs="Tahoma"/>
          <w:sz w:val="20"/>
          <w:szCs w:val="20"/>
        </w:rPr>
      </w:pPr>
      <w:r>
        <w:rPr>
          <w:rFonts w:eastAsia="Tahoma" w:cs="Tahoma" w:ascii="Tahoma" w:hAnsi="Tahoma"/>
          <w:sz w:val="20"/>
          <w:szCs w:val="20"/>
        </w:rPr>
      </w:r>
    </w:p>
    <w:p>
      <w:pPr>
        <w:pStyle w:val="normal1"/>
        <w:spacing w:lineRule="auto" w:line="240" w:before="60" w:after="60"/>
        <w:ind w:hanging="494" w:left="360"/>
        <w:rPr>
          <w:rFonts w:ascii="Tahoma" w:hAnsi="Tahoma" w:eastAsia="Tahoma" w:cs="Tahoma"/>
          <w:sz w:val="20"/>
          <w:szCs w:val="20"/>
        </w:rPr>
      </w:pPr>
      <w:r>
        <w:rPr>
          <w:rFonts w:eastAsia="Tahoma" w:cs="Tahoma" w:ascii="Tahoma" w:hAnsi="Tahoma"/>
          <w:sz w:val="20"/>
          <w:szCs w:val="20"/>
        </w:rPr>
        <w:t>3. Anggaran dan Luaran</w:t>
      </w:r>
    </w:p>
    <w:p>
      <w:pPr>
        <w:pStyle w:val="normal1"/>
        <w:numPr>
          <w:ilvl w:val="0"/>
          <w:numId w:val="10"/>
        </w:numPr>
        <w:spacing w:lineRule="auto" w:line="240" w:before="60" w:after="60"/>
        <w:ind w:hanging="360" w:left="360"/>
        <w:rPr>
          <w:rFonts w:ascii="Tahoma" w:hAnsi="Tahoma" w:eastAsia="Tahoma" w:cs="Tahoma"/>
          <w:sz w:val="20"/>
          <w:szCs w:val="20"/>
        </w:rPr>
      </w:pPr>
      <w:r>
        <w:rPr>
          <w:rFonts w:eastAsia="Tahoma" w:cs="Tahoma" w:ascii="Tahoma" w:hAnsi="Tahoma"/>
          <w:sz w:val="20"/>
          <w:szCs w:val="20"/>
        </w:rPr>
        <w:t>Biaya yang diusulkan</w:t>
        <w:tab/>
        <w:tab/>
        <w:tab/>
        <w:t>:  Rp. 150.000.000,-</w:t>
      </w:r>
    </w:p>
    <w:p>
      <w:pPr>
        <w:pStyle w:val="normal1"/>
        <w:numPr>
          <w:ilvl w:val="0"/>
          <w:numId w:val="10"/>
        </w:numPr>
        <w:spacing w:lineRule="auto" w:line="240" w:before="60" w:after="60"/>
        <w:ind w:hanging="360" w:left="360"/>
        <w:rPr>
          <w:rFonts w:ascii="Tahoma" w:hAnsi="Tahoma" w:eastAsia="Tahoma" w:cs="Tahoma"/>
          <w:sz w:val="20"/>
          <w:szCs w:val="20"/>
        </w:rPr>
      </w:pPr>
      <w:r>
        <w:rPr>
          <w:rFonts w:eastAsia="Tahoma" w:cs="Tahoma" w:ascii="Tahoma" w:hAnsi="Tahoma"/>
          <w:sz w:val="20"/>
          <w:szCs w:val="20"/>
        </w:rPr>
        <w:t>Target output (keluaran) Riset</w:t>
        <w:tab/>
        <w:tab/>
        <w:t xml:space="preserve">: </w:t>
      </w:r>
    </w:p>
    <w:p>
      <w:pPr>
        <w:pStyle w:val="normal1"/>
        <w:spacing w:lineRule="auto" w:line="240" w:before="60" w:after="60"/>
        <w:ind w:hanging="494" w:left="360"/>
        <w:rPr>
          <w:rFonts w:ascii="Tahoma" w:hAnsi="Tahoma" w:eastAsia="Tahoma" w:cs="Tahoma"/>
          <w:sz w:val="20"/>
          <w:szCs w:val="20"/>
        </w:rPr>
      </w:pPr>
      <w:r>
        <w:rPr>
          <w:rFonts w:eastAsia="Tahoma" w:cs="Tahoma" w:ascii="Tahoma" w:hAnsi="Tahoma"/>
          <w:sz w:val="20"/>
          <w:szCs w:val="20"/>
        </w:rPr>
      </w:r>
    </w:p>
    <w:tbl>
      <w:tblPr>
        <w:tblStyle w:val="Table3"/>
        <w:tblW w:w="8656" w:type="dxa"/>
        <w:jc w:val="left"/>
        <w:tblInd w:w="693" w:type="dxa"/>
        <w:tblLayout w:type="fixed"/>
        <w:tblCellMar>
          <w:top w:w="0" w:type="dxa"/>
          <w:left w:w="108" w:type="dxa"/>
          <w:bottom w:w="0" w:type="dxa"/>
          <w:right w:w="108" w:type="dxa"/>
        </w:tblCellMar>
        <w:tblLook w:val="0000"/>
      </w:tblPr>
      <w:tblGrid>
        <w:gridCol w:w="527"/>
        <w:gridCol w:w="4443"/>
        <w:gridCol w:w="2816"/>
        <w:gridCol w:w="869"/>
      </w:tblGrid>
      <w:tr>
        <w:trPr>
          <w:trHeight w:val="505" w:hRule="atLeast"/>
        </w:trPr>
        <w:tc>
          <w:tcPr>
            <w:tcW w:w="527"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b/>
                <w:color w:val="000000"/>
                <w:sz w:val="18"/>
                <w:szCs w:val="18"/>
              </w:rPr>
            </w:pPr>
            <w:r>
              <w:rPr>
                <w:rFonts w:eastAsia="Tahoma" w:cs="Tahoma" w:ascii="Tahoma" w:hAnsi="Tahoma"/>
                <w:b/>
                <w:color w:val="000000"/>
                <w:sz w:val="18"/>
                <w:szCs w:val="18"/>
              </w:rPr>
              <w:t>No.</w:t>
            </w:r>
          </w:p>
        </w:tc>
        <w:tc>
          <w:tcPr>
            <w:tcW w:w="444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b/>
                <w:color w:val="000000"/>
                <w:sz w:val="18"/>
                <w:szCs w:val="18"/>
              </w:rPr>
            </w:pPr>
            <w:r>
              <w:rPr>
                <w:rFonts w:eastAsia="Tahoma" w:cs="Tahoma" w:ascii="Tahoma" w:hAnsi="Tahoma"/>
                <w:b/>
                <w:color w:val="000000"/>
                <w:sz w:val="18"/>
                <w:szCs w:val="18"/>
              </w:rPr>
              <w:t>Judul</w:t>
            </w:r>
          </w:p>
        </w:tc>
        <w:tc>
          <w:tcPr>
            <w:tcW w:w="2816"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b/>
                <w:color w:val="000000"/>
                <w:sz w:val="18"/>
                <w:szCs w:val="18"/>
              </w:rPr>
            </w:pPr>
            <w:r>
              <w:rPr>
                <w:rFonts w:eastAsia="Tahoma" w:cs="Tahoma" w:ascii="Tahoma" w:hAnsi="Tahoma"/>
                <w:b/>
                <w:color w:val="000000"/>
                <w:sz w:val="18"/>
                <w:szCs w:val="18"/>
              </w:rPr>
              <w:t>Target Jurnal Q1</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b/>
                <w:color w:val="000000"/>
                <w:sz w:val="18"/>
                <w:szCs w:val="18"/>
              </w:rPr>
            </w:pPr>
            <w:r>
              <w:rPr>
                <w:rFonts w:eastAsia="Tahoma" w:cs="Tahoma" w:ascii="Tahoma" w:hAnsi="Tahoma"/>
                <w:b/>
                <w:color w:val="000000"/>
                <w:sz w:val="18"/>
                <w:szCs w:val="18"/>
              </w:rPr>
              <w:t>Jumlah</w:t>
            </w:r>
          </w:p>
        </w:tc>
      </w:tr>
      <w:tr>
        <w:trPr>
          <w:trHeight w:val="150" w:hRule="atLeast"/>
        </w:trPr>
        <w:tc>
          <w:tcPr>
            <w:tcW w:w="52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jc w:val="center"/>
              <w:rPr>
                <w:rFonts w:ascii="Tahoma" w:hAnsi="Tahoma" w:eastAsia="Tahoma" w:cs="Tahoma"/>
                <w:color w:val="000000"/>
                <w:sz w:val="20"/>
                <w:szCs w:val="20"/>
              </w:rPr>
            </w:pPr>
            <w:r>
              <w:rPr>
                <w:rFonts w:eastAsia="Tahoma" w:cs="Tahoma" w:ascii="Tahoma" w:hAnsi="Tahoma"/>
                <w:color w:val="000000"/>
                <w:sz w:val="20"/>
                <w:szCs w:val="20"/>
              </w:rPr>
              <w:t>1.</w:t>
            </w:r>
          </w:p>
        </w:tc>
        <w:tc>
          <w:tcPr>
            <w:tcW w:w="4443" w:type="dxa"/>
            <w:tcBorders>
              <w:top w:val="single" w:sz="4" w:space="0" w:color="000000"/>
              <w:left w:val="single" w:sz="4" w:space="0" w:color="000000"/>
              <w:bottom w:val="single" w:sz="4" w:space="0" w:color="000000"/>
              <w:right w:val="single" w:sz="4" w:space="0" w:color="000000"/>
            </w:tcBorders>
            <w:vAlign w:val="center"/>
          </w:tcPr>
          <w:p>
            <w:pPr>
              <w:pStyle w:val="normal1"/>
              <w:rPr>
                <w:color w:val="000000"/>
                <w:sz w:val="20"/>
                <w:szCs w:val="20"/>
              </w:rPr>
            </w:pPr>
            <w:r>
              <w:rPr>
                <w:rFonts w:eastAsia="Tahoma" w:cs="Tahoma" w:ascii="Tahoma" w:hAnsi="Tahoma"/>
                <w:color w:val="000000"/>
                <w:sz w:val="20"/>
                <w:szCs w:val="20"/>
              </w:rPr>
              <w:t>Meta-Architecture of Triune-Intelligence Smart Engineering (TISE 3.0): A Prompt-Based Framework for Narrative-Empowered Multidisciplinary Systems</w:t>
            </w:r>
          </w:p>
        </w:tc>
        <w:tc>
          <w:tcPr>
            <w:tcW w:w="281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color w:val="000000"/>
                <w:sz w:val="20"/>
                <w:szCs w:val="20"/>
              </w:rPr>
            </w:pPr>
            <w:r>
              <w:rPr>
                <w:rFonts w:eastAsia="Tahoma" w:cs="Tahoma" w:ascii="Tahoma" w:hAnsi="Tahoma"/>
                <w:color w:val="000000"/>
                <w:sz w:val="20"/>
                <w:szCs w:val="20"/>
              </w:rPr>
              <w:t>IIEEE Transactions on Systems, Man, and Cybernetics: Systems, or EEE System Journal / IEEE System Intelligence/</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color w:val="000000"/>
                <w:sz w:val="20"/>
                <w:szCs w:val="20"/>
              </w:rPr>
            </w:pPr>
            <w:r>
              <w:rPr>
                <w:rFonts w:eastAsia="Tahoma" w:cs="Tahoma" w:ascii="Tahoma" w:hAnsi="Tahoma"/>
                <w:color w:val="000000"/>
                <w:sz w:val="20"/>
                <w:szCs w:val="20"/>
              </w:rPr>
              <w:t>1</w:t>
            </w:r>
          </w:p>
        </w:tc>
      </w:tr>
    </w:tbl>
    <w:p>
      <w:pPr>
        <w:pStyle w:val="normal1"/>
        <w:spacing w:lineRule="auto" w:line="240" w:before="60" w:after="60"/>
        <w:ind w:hanging="494" w:left="360"/>
        <w:rPr>
          <w:rFonts w:ascii="Tahoma" w:hAnsi="Tahoma" w:eastAsia="Tahoma" w:cs="Tahoma"/>
          <w:sz w:val="20"/>
          <w:szCs w:val="20"/>
        </w:rPr>
      </w:pPr>
      <w:r>
        <w:rPr>
          <w:rFonts w:eastAsia="Tahoma" w:cs="Tahoma" w:ascii="Tahoma" w:hAnsi="Tahoma"/>
          <w:sz w:val="20"/>
          <w:szCs w:val="20"/>
        </w:rPr>
      </w:r>
    </w:p>
    <w:p>
      <w:pPr>
        <w:pStyle w:val="normal1"/>
        <w:spacing w:lineRule="auto" w:line="240" w:before="60" w:after="60"/>
        <w:ind w:hanging="494" w:left="851"/>
        <w:rPr>
          <w:rFonts w:ascii="Tahoma" w:hAnsi="Tahoma" w:eastAsia="Tahoma" w:cs="Tahoma"/>
          <w:color w:val="000000"/>
          <w:sz w:val="20"/>
          <w:szCs w:val="20"/>
        </w:rPr>
      </w:pPr>
      <w:r>
        <w:rPr>
          <w:rFonts w:eastAsia="Tahoma" w:cs="Tahoma" w:ascii="Tahoma" w:hAnsi="Tahoma"/>
          <w:color w:val="000000"/>
          <w:sz w:val="20"/>
          <w:szCs w:val="20"/>
        </w:rPr>
      </w:r>
    </w:p>
    <w:p>
      <w:pPr>
        <w:pStyle w:val="normal1"/>
        <w:spacing w:lineRule="auto" w:line="240" w:before="60" w:after="60"/>
        <w:ind w:hanging="494" w:left="851"/>
        <w:rPr>
          <w:rFonts w:ascii="Tahoma" w:hAnsi="Tahoma" w:eastAsia="Tahoma" w:cs="Tahoma"/>
          <w:color w:val="000000"/>
          <w:sz w:val="20"/>
          <w:szCs w:val="20"/>
        </w:rPr>
      </w:pPr>
      <w:r>
        <w:rPr>
          <w:rFonts w:eastAsia="Tahoma" w:cs="Tahoma" w:ascii="Tahoma" w:hAnsi="Tahoma"/>
          <w:color w:val="000000"/>
          <w:sz w:val="20"/>
          <w:szCs w:val="20"/>
        </w:rPr>
        <w:t>Proposal ini belum pernah didanai oleh atau diusulkan ke sumber lain.</w:t>
      </w:r>
    </w:p>
    <w:p>
      <w:pPr>
        <w:pStyle w:val="normal1"/>
        <w:rPr>
          <w:rFonts w:ascii="Tahoma" w:hAnsi="Tahoma" w:eastAsia="Tahoma" w:cs="Tahoma"/>
          <w:sz w:val="20"/>
          <w:szCs w:val="20"/>
        </w:rPr>
      </w:pPr>
      <w:r>
        <w:rPr>
          <w:rFonts w:eastAsia="Tahoma" w:cs="Tahoma" w:ascii="Tahoma" w:hAnsi="Tahoma"/>
          <w:sz w:val="20"/>
          <w:szCs w:val="20"/>
        </w:rPr>
        <mc:AlternateContent>
          <mc:Choice Requires="wps">
            <w:drawing>
              <wp:anchor behindDoc="0" distT="0" distB="0" distL="112395" distR="112395" simplePos="0" locked="0" layoutInCell="0" allowOverlap="1" relativeHeight="6">
                <wp:simplePos x="0" y="0"/>
                <wp:positionH relativeFrom="column">
                  <wp:posOffset>-50800</wp:posOffset>
                </wp:positionH>
                <wp:positionV relativeFrom="paragraph">
                  <wp:posOffset>165100</wp:posOffset>
                </wp:positionV>
                <wp:extent cx="2794000" cy="1409700"/>
                <wp:effectExtent l="0" t="0" r="0" b="0"/>
                <wp:wrapSquare wrapText="left"/>
                <wp:docPr id="3" name="Shape 2"/>
                <a:graphic xmlns:a="http://schemas.openxmlformats.org/drawingml/2006/main">
                  <a:graphicData uri="http://schemas.microsoft.com/office/word/2010/wordprocessingShape">
                    <wps:wsp>
                      <wps:cNvSpPr/>
                      <wps:spPr>
                        <a:xfrm>
                          <a:off x="0" y="0"/>
                          <a:ext cx="2793960" cy="1409760"/>
                        </a:xfrm>
                        <a:custGeom>
                          <a:avLst/>
                          <a:gdLst>
                            <a:gd name="textAreaLeft" fmla="*/ 0 w 1584000"/>
                            <a:gd name="textAreaRight" fmla="*/ 1584720 w 1584000"/>
                            <a:gd name="textAreaTop" fmla="*/ 0 h 799200"/>
                            <a:gd name="textAreaBottom" fmla="*/ 799920 h 799200"/>
                          </a:gdLst>
                          <a:ahLst/>
                          <a:cxnLst/>
                          <a:rect l="textAreaLeft" t="textAreaTop" r="textAreaRight" b="textAreaBottom"/>
                          <a:pathLst>
                            <a:path w="2755900" h="1371600">
                              <a:moveTo>
                                <a:pt x="0" y="0"/>
                              </a:moveTo>
                              <a:lnTo>
                                <a:pt x="0" y="1371600"/>
                              </a:lnTo>
                              <a:lnTo>
                                <a:pt x="2755900" y="1371600"/>
                              </a:lnTo>
                              <a:lnTo>
                                <a:pt x="2755900" y="0"/>
                              </a:lnTo>
                              <a:close/>
                            </a:path>
                          </a:pathLst>
                        </a:custGeom>
                        <a:noFill/>
                        <a:ln w="0">
                          <a:noFill/>
                        </a:ln>
                      </wps:spPr>
                      <wps:style>
                        <a:lnRef idx="0"/>
                        <a:fillRef idx="0"/>
                        <a:effectRef idx="0"/>
                        <a:fontRef idx="minor"/>
                      </wps:style>
                      <wps:txbx>
                        <w:txbxContent>
                          <w:p>
                            <w:pPr>
                              <w:pStyle w:val="FrameContentsuser"/>
                              <w:spacing w:lineRule="auto" w:line="240" w:before="0" w:after="0"/>
                              <w:ind w:hanging="0" w:left="0" w:right="0"/>
                              <w:jc w:val="left"/>
                              <w:rPr/>
                            </w:pPr>
                            <w:r>
                              <w:rPr>
                                <w:rFonts w:eastAsia="Tahoma" w:cs="Tahoma" w:ascii="Tahoma" w:hAnsi="Tahoma"/>
                                <w:b w:val="false"/>
                                <w:i w:val="false"/>
                                <w:caps w:val="false"/>
                                <w:smallCaps w:val="false"/>
                                <w:strike w:val="false"/>
                                <w:dstrike w:val="false"/>
                                <w:color w:val="000000"/>
                                <w:position w:val="0"/>
                                <w:sz w:val="20"/>
                                <w:sz w:val="20"/>
                                <w:vertAlign w:val="baseline"/>
                              </w:rPr>
                              <w:t>Mengetahui,</w:t>
                            </w:r>
                          </w:p>
                          <w:p>
                            <w:pPr>
                              <w:pStyle w:val="FrameContentsuser"/>
                              <w:spacing w:lineRule="auto" w:line="240" w:before="0" w:after="0"/>
                              <w:ind w:hanging="0" w:left="0" w:right="0"/>
                              <w:jc w:val="left"/>
                              <w:rPr/>
                            </w:pPr>
                            <w:r>
                              <w:rPr>
                                <w:rFonts w:eastAsia="Tahoma" w:cs="Tahoma" w:ascii="Tahoma" w:hAnsi="Tahoma"/>
                                <w:b w:val="false"/>
                                <w:i w:val="false"/>
                                <w:caps w:val="false"/>
                                <w:smallCaps w:val="false"/>
                                <w:strike w:val="false"/>
                                <w:dstrike w:val="false"/>
                                <w:color w:val="000000"/>
                                <w:position w:val="0"/>
                                <w:sz w:val="20"/>
                                <w:sz w:val="20"/>
                                <w:vertAlign w:val="baseline"/>
                              </w:rPr>
                              <w:t>Ketua Kelompok Keahlian Teknologi Informasi.</w:t>
                            </w:r>
                          </w:p>
                          <w:p>
                            <w:pPr>
                              <w:pStyle w:val="FrameContentsuser"/>
                              <w:spacing w:lineRule="auto" w:line="240" w:before="0" w:after="0"/>
                              <w:ind w:hanging="0" w:left="0" w:right="0"/>
                              <w:jc w:val="left"/>
                              <w:rPr>
                                <w:color w:val="000000"/>
                              </w:rPr>
                            </w:pPr>
                            <w:r>
                              <w:rPr>
                                <w:color w:val="000000"/>
                              </w:rPr>
                            </w:r>
                          </w:p>
                          <w:p>
                            <w:pPr>
                              <w:pStyle w:val="FrameContentsuser"/>
                              <w:spacing w:lineRule="auto" w:line="240" w:before="0" w:after="0"/>
                              <w:ind w:hanging="0" w:left="0" w:right="0"/>
                              <w:jc w:val="left"/>
                              <w:rPr>
                                <w:color w:val="000000"/>
                              </w:rPr>
                            </w:pPr>
                            <w:r>
                              <w:rPr>
                                <w:color w:val="000000"/>
                              </w:rPr>
                            </w:r>
                          </w:p>
                          <w:p>
                            <w:pPr>
                              <w:pStyle w:val="FrameContentsuser"/>
                              <w:spacing w:lineRule="auto" w:line="240" w:before="0" w:after="0"/>
                              <w:ind w:hanging="0" w:left="0" w:right="0"/>
                              <w:jc w:val="left"/>
                              <w:rPr>
                                <w:color w:val="000000"/>
                              </w:rPr>
                            </w:pPr>
                            <w:r>
                              <w:rPr>
                                <w:color w:val="000000"/>
                              </w:rPr>
                            </w:r>
                          </w:p>
                          <w:p>
                            <w:pPr>
                              <w:pStyle w:val="FrameContentsuser"/>
                              <w:spacing w:lineRule="auto" w:line="240" w:before="0" w:after="0"/>
                              <w:ind w:hanging="0" w:left="0" w:right="0"/>
                              <w:jc w:val="left"/>
                              <w:rPr/>
                            </w:pPr>
                            <w:r>
                              <w:rPr>
                                <w:rFonts w:eastAsia="Tahoma" w:cs="Tahoma" w:ascii="Tahoma" w:hAnsi="Tahoma"/>
                                <w:b w:val="false"/>
                                <w:i w:val="false"/>
                                <w:caps w:val="false"/>
                                <w:smallCaps w:val="false"/>
                                <w:strike w:val="false"/>
                                <w:dstrike w:val="false"/>
                                <w:color w:val="000000"/>
                                <w:position w:val="0"/>
                                <w:sz w:val="20"/>
                                <w:sz w:val="20"/>
                                <w:vertAlign w:val="baseline"/>
                              </w:rPr>
                              <w:t>Prof. Dr. Ir. Suhardi</w:t>
                            </w:r>
                          </w:p>
                          <w:p>
                            <w:pPr>
                              <w:pStyle w:val="FrameContentsuser"/>
                              <w:spacing w:lineRule="auto" w:line="240" w:before="0" w:after="0"/>
                              <w:ind w:hanging="0" w:left="0" w:right="0"/>
                              <w:jc w:val="left"/>
                              <w:rPr/>
                            </w:pPr>
                            <w:r>
                              <w:rPr>
                                <w:rFonts w:eastAsia="Tahoma" w:cs="Tahoma" w:ascii="Tahoma" w:hAnsi="Tahoma"/>
                                <w:b w:val="false"/>
                                <w:i w:val="false"/>
                                <w:caps w:val="false"/>
                                <w:smallCaps w:val="false"/>
                                <w:strike w:val="false"/>
                                <w:dstrike w:val="false"/>
                                <w:color w:val="000000"/>
                                <w:position w:val="0"/>
                                <w:sz w:val="20"/>
                                <w:sz w:val="20"/>
                                <w:vertAlign w:val="baseline"/>
                              </w:rPr>
                              <w:t>NIP. 19631211 19900110 02</w:t>
                            </w:r>
                          </w:p>
                        </w:txbxContent>
                      </wps:txbx>
                      <wps:bodyPr lIns="114480" rIns="114480" tIns="0" bIns="0" anchor="t">
                        <a:noAutofit/>
                      </wps:bodyPr>
                    </wps:wsp>
                  </a:graphicData>
                </a:graphic>
              </wp:anchor>
            </w:drawing>
          </mc:Choice>
          <mc:Fallback>
            <w:pict/>
          </mc:Fallback>
        </mc:AlternateContent>
        <mc:AlternateContent>
          <mc:Choice Requires="wps">
            <w:drawing>
              <wp:anchor behindDoc="0" distT="635" distB="0" distL="114300" distR="113665" simplePos="0" locked="0" layoutInCell="0" allowOverlap="1" relativeHeight="8">
                <wp:simplePos x="0" y="0"/>
                <wp:positionH relativeFrom="column">
                  <wp:posOffset>3073400</wp:posOffset>
                </wp:positionH>
                <wp:positionV relativeFrom="paragraph">
                  <wp:posOffset>203200</wp:posOffset>
                </wp:positionV>
                <wp:extent cx="2508250" cy="1543685"/>
                <wp:effectExtent l="0" t="1270" r="635" b="0"/>
                <wp:wrapSquare wrapText="left"/>
                <wp:docPr id="4" name="Shape 4"/>
                <a:graphic xmlns:a="http://schemas.openxmlformats.org/drawingml/2006/main">
                  <a:graphicData uri="http://schemas.microsoft.com/office/word/2010/wordprocessingShape">
                    <wps:wsp>
                      <wps:cNvSpPr/>
                      <wps:spPr>
                        <a:xfrm>
                          <a:off x="0" y="0"/>
                          <a:ext cx="2508120" cy="1543680"/>
                        </a:xfrm>
                        <a:custGeom>
                          <a:avLst/>
                          <a:gdLst>
                            <a:gd name="textAreaLeft" fmla="*/ 0 w 1422000"/>
                            <a:gd name="textAreaRight" fmla="*/ 1422720 w 1422000"/>
                            <a:gd name="textAreaTop" fmla="*/ 0 h 875160"/>
                            <a:gd name="textAreaBottom" fmla="*/ 875880 h 875160"/>
                          </a:gdLst>
                          <a:ahLst/>
                          <a:cxnLst/>
                          <a:rect l="textAreaLeft" t="textAreaTop" r="textAreaRight" b="textAreaBottom"/>
                          <a:pathLst>
                            <a:path w="2470150" h="1505585">
                              <a:moveTo>
                                <a:pt x="0" y="0"/>
                              </a:moveTo>
                              <a:lnTo>
                                <a:pt x="0" y="1505585"/>
                              </a:lnTo>
                              <a:lnTo>
                                <a:pt x="2470150" y="1505585"/>
                              </a:lnTo>
                              <a:lnTo>
                                <a:pt x="2470150" y="0"/>
                              </a:lnTo>
                              <a:close/>
                            </a:path>
                          </a:pathLst>
                        </a:custGeom>
                        <a:noFill/>
                        <a:ln w="0">
                          <a:noFill/>
                        </a:ln>
                      </wps:spPr>
                      <wps:style>
                        <a:lnRef idx="0"/>
                        <a:fillRef idx="0"/>
                        <a:effectRef idx="0"/>
                        <a:fontRef idx="minor"/>
                      </wps:style>
                      <wps:txbx>
                        <w:txbxContent>
                          <w:p>
                            <w:pPr>
                              <w:pStyle w:val="FrameContentsuser"/>
                              <w:spacing w:lineRule="auto" w:line="240" w:before="0" w:after="0"/>
                              <w:ind w:hanging="0" w:left="0" w:right="0"/>
                              <w:jc w:val="left"/>
                              <w:rPr/>
                            </w:pPr>
                            <w:r>
                              <w:rPr>
                                <w:rFonts w:eastAsia="Tahoma" w:cs="Tahoma" w:ascii="Tahoma" w:hAnsi="Tahoma"/>
                                <w:b w:val="false"/>
                                <w:i w:val="false"/>
                                <w:caps w:val="false"/>
                                <w:smallCaps w:val="false"/>
                                <w:strike w:val="false"/>
                                <w:dstrike w:val="false"/>
                                <w:color w:val="000000"/>
                                <w:position w:val="0"/>
                                <w:sz w:val="20"/>
                                <w:sz w:val="20"/>
                                <w:vertAlign w:val="baseline"/>
                              </w:rPr>
                              <w:t>Bandung, 12 Maret 2026</w:t>
                            </w:r>
                          </w:p>
                          <w:p>
                            <w:pPr>
                              <w:pStyle w:val="FrameContentsuser"/>
                              <w:spacing w:lineRule="auto" w:line="240" w:before="0" w:after="0"/>
                              <w:ind w:hanging="0" w:left="0" w:right="0"/>
                              <w:jc w:val="left"/>
                              <w:rPr/>
                            </w:pPr>
                            <w:r>
                              <w:rPr>
                                <w:rFonts w:eastAsia="Tahoma" w:cs="Tahoma" w:ascii="Tahoma" w:hAnsi="Tahoma"/>
                                <w:b w:val="false"/>
                                <w:i w:val="false"/>
                                <w:caps w:val="false"/>
                                <w:smallCaps w:val="false"/>
                                <w:strike w:val="false"/>
                                <w:dstrike w:val="false"/>
                                <w:color w:val="000000"/>
                                <w:position w:val="0"/>
                                <w:sz w:val="20"/>
                                <w:sz w:val="20"/>
                                <w:vertAlign w:val="baseline"/>
                              </w:rPr>
                              <w:t>Ketua Tim Riset</w:t>
                            </w:r>
                          </w:p>
                          <w:p>
                            <w:pPr>
                              <w:pStyle w:val="FrameContentsuser"/>
                              <w:spacing w:lineRule="auto" w:line="240" w:before="0" w:after="0"/>
                              <w:ind w:hanging="0" w:left="0" w:right="0"/>
                              <w:jc w:val="left"/>
                              <w:rPr>
                                <w:color w:val="000000"/>
                              </w:rPr>
                            </w:pPr>
                            <w:r>
                              <w:rPr>
                                <w:color w:val="000000"/>
                              </w:rPr>
                            </w:r>
                          </w:p>
                          <w:p>
                            <w:pPr>
                              <w:pStyle w:val="FrameContentsuser"/>
                              <w:spacing w:lineRule="auto" w:line="240" w:before="0" w:after="0"/>
                              <w:ind w:hanging="0" w:left="0" w:right="0"/>
                              <w:jc w:val="left"/>
                              <w:rPr>
                                <w:color w:val="000000"/>
                              </w:rPr>
                            </w:pPr>
                            <w:r>
                              <w:rPr>
                                <w:color w:val="000000"/>
                              </w:rPr>
                            </w:r>
                          </w:p>
                          <w:p>
                            <w:pPr>
                              <w:pStyle w:val="FrameContentsuser"/>
                              <w:spacing w:lineRule="auto" w:line="240" w:before="0" w:after="0"/>
                              <w:ind w:hanging="0" w:left="0" w:right="0"/>
                              <w:jc w:val="left"/>
                              <w:rPr>
                                <w:color w:val="000000"/>
                              </w:rPr>
                            </w:pPr>
                            <w:r>
                              <w:rPr>
                                <w:color w:val="000000"/>
                              </w:rPr>
                            </w:r>
                          </w:p>
                          <w:p>
                            <w:pPr>
                              <w:pStyle w:val="FrameContentsuser"/>
                              <w:spacing w:lineRule="auto" w:line="240" w:before="0" w:after="0"/>
                              <w:ind w:hanging="0" w:left="0" w:right="0"/>
                              <w:jc w:val="left"/>
                              <w:rPr>
                                <w:color w:val="000000"/>
                              </w:rPr>
                            </w:pPr>
                            <w:r>
                              <w:rPr>
                                <w:color w:val="000000"/>
                              </w:rPr>
                            </w:r>
                          </w:p>
                          <w:p>
                            <w:pPr>
                              <w:pStyle w:val="FrameContentsuser"/>
                              <w:spacing w:lineRule="auto" w:line="240" w:before="0" w:after="0"/>
                              <w:ind w:hanging="0" w:left="0" w:right="0"/>
                              <w:jc w:val="left"/>
                              <w:rPr/>
                            </w:pPr>
                            <w:r>
                              <w:rPr>
                                <w:rFonts w:eastAsia="Tahoma" w:cs="Tahoma" w:ascii="Tahoma" w:hAnsi="Tahoma"/>
                                <w:b w:val="false"/>
                                <w:i w:val="false"/>
                                <w:caps w:val="false"/>
                                <w:smallCaps w:val="false"/>
                                <w:strike w:val="false"/>
                                <w:dstrike w:val="false"/>
                                <w:color w:val="000000"/>
                                <w:position w:val="0"/>
                                <w:sz w:val="20"/>
                                <w:sz w:val="20"/>
                                <w:vertAlign w:val="baseline"/>
                              </w:rPr>
                              <w:t>Prof. Ir. Armein Z. R. Langi, M.Sc., Ph.D</w:t>
                            </w:r>
                          </w:p>
                          <w:p>
                            <w:pPr>
                              <w:pStyle w:val="FrameContentsuser"/>
                              <w:spacing w:lineRule="auto" w:line="240" w:before="0" w:after="0"/>
                              <w:ind w:hanging="0" w:left="0" w:right="0"/>
                              <w:jc w:val="left"/>
                              <w:rPr/>
                            </w:pPr>
                            <w:r>
                              <w:rPr>
                                <w:rFonts w:eastAsia="Tahoma" w:cs="Tahoma" w:ascii="Tahoma" w:hAnsi="Tahoma"/>
                                <w:b w:val="false"/>
                                <w:i w:val="false"/>
                                <w:caps w:val="false"/>
                                <w:smallCaps w:val="false"/>
                                <w:strike w:val="false"/>
                                <w:dstrike w:val="false"/>
                                <w:color w:val="000000"/>
                                <w:position w:val="0"/>
                                <w:sz w:val="20"/>
                                <w:sz w:val="20"/>
                                <w:vertAlign w:val="baseline"/>
                              </w:rPr>
                              <w:t>NIP. 19620817 19900310 02</w:t>
                            </w:r>
                          </w:p>
                        </w:txbxContent>
                      </wps:txbx>
                      <wps:bodyPr lIns="114480" rIns="114480" tIns="0" bIns="0" anchor="t">
                        <a:noAutofit/>
                      </wps:bodyPr>
                    </wps:wsp>
                  </a:graphicData>
                </a:graphic>
              </wp:anchor>
            </w:drawing>
          </mc:Choice>
          <mc:Fallback>
            <w:pict/>
          </mc:Fallback>
        </mc:AlternateContent>
      </w:r>
    </w:p>
    <w:p>
      <w:pPr>
        <w:pStyle w:val="normal1"/>
        <w:rPr>
          <w:rFonts w:ascii="Tahoma" w:hAnsi="Tahoma" w:eastAsia="Tahoma" w:cs="Tahoma"/>
          <w:sz w:val="20"/>
          <w:szCs w:val="20"/>
        </w:rPr>
      </w:pPr>
      <w:r>
        <w:rPr>
          <w:rFonts w:eastAsia="Tahoma" w:cs="Tahoma" w:ascii="Tahoma" w:hAnsi="Tahoma"/>
          <w:sz w:val="20"/>
          <w:szCs w:val="20"/>
        </w:rPr>
      </w:r>
      <w:r>
        <w:br w:type="page"/>
      </w:r>
    </w:p>
    <w:p>
      <w:pPr>
        <w:pStyle w:val="normal1"/>
        <w:spacing w:before="0" w:after="0"/>
        <w:ind w:hanging="363" w:left="720"/>
        <w:rPr>
          <w:rFonts w:ascii="Tahoma" w:hAnsi="Tahoma" w:eastAsia="Tahoma" w:cs="Tahoma"/>
          <w:color w:val="000000"/>
          <w:sz w:val="20"/>
          <w:szCs w:val="20"/>
        </w:rPr>
      </w:pPr>
      <w:r>
        <w:rPr>
          <w:rFonts w:eastAsia="Tahoma" w:cs="Tahoma" w:ascii="Tahoma" w:hAnsi="Tahoma"/>
          <w:color w:val="000000"/>
          <w:sz w:val="20"/>
          <w:szCs w:val="20"/>
        </w:rPr>
      </w:r>
    </w:p>
    <w:p>
      <w:pPr>
        <w:pStyle w:val="Heading1"/>
        <w:numPr>
          <w:ilvl w:val="0"/>
          <w:numId w:val="2"/>
        </w:numPr>
        <w:rPr/>
      </w:pPr>
      <w:bookmarkStart w:id="1" w:name="_heading=h.2bn6wsx"/>
      <w:bookmarkEnd w:id="1"/>
      <w:r>
        <w:rPr/>
        <w:t>RINGKASAN PROPOSAL</w:t>
      </w:r>
    </w:p>
    <w:p>
      <w:pPr>
        <w:pStyle w:val="normal1"/>
        <w:keepNext w:val="false"/>
        <w:keepLines w:val="false"/>
        <w:pageBreakBefore w:val="false"/>
        <w:widowControl/>
        <w:shd w:val="clear" w:fill="auto"/>
        <w:spacing w:lineRule="auto" w:line="276"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Proposal ini mengusulkan model komputasi sistem lingkungan nilai pengetahuan layanan produk (product-service-knowledge-value-environment system, PSKVE-S), terutama model kinerja dan perilakunya. Kita telah mengembangkan konsep PSKVE-S sebagai abstraksi solusi dan proses rekayasa. Dalam proposal ini, kita mengembangkan model PSKVE-S praktis dengan penekanan pada penciptaan nilai untuk dirinya sendiri serta untuk empat sumber lainnya. Ini membutuhkan pertukaran di antara lima mata uang. Kita kemudian memodelkan struktur internal PSKVE-S secara rekursif, berisi empat PSKVE-S internal, dan enam mata uang internal.  Model awal untuk sumber eksternal didasarkan pada kurva penawaran-permintaan. Pada akhirnya, proposal ini membahas penerapan model komputasi untuk prototipe virtual PSKVE-S.</w:t>
      </w:r>
    </w:p>
    <w:p>
      <w:pPr>
        <w:pStyle w:val="normal1"/>
        <w:rPr/>
      </w:pPr>
      <w:r>
        <w:rPr/>
      </w:r>
    </w:p>
    <w:p>
      <w:pPr>
        <w:pStyle w:val="Heading1"/>
        <w:numPr>
          <w:ilvl w:val="0"/>
          <w:numId w:val="2"/>
        </w:numPr>
        <w:rPr/>
      </w:pPr>
      <w:bookmarkStart w:id="2" w:name="_heading=h.qsh70q"/>
      <w:bookmarkEnd w:id="2"/>
      <w:r>
        <w:rPr/>
        <w:t>PENDAHULUAN</w:t>
      </w:r>
    </w:p>
    <w:p>
      <w:pPr>
        <w:pStyle w:val="Heading2"/>
        <w:numPr>
          <w:ilvl w:val="1"/>
          <w:numId w:val="2"/>
        </w:numPr>
        <w:rPr/>
      </w:pPr>
      <w:bookmarkStart w:id="3" w:name="_heading=h.3as4poj"/>
      <w:bookmarkEnd w:id="3"/>
      <w:r>
        <w:rPr/>
        <w:t>Latar Belakang</w:t>
      </w:r>
    </w:p>
    <w:p>
      <w:pPr>
        <w:pStyle w:val="normal1"/>
        <w:keepNext w:val="false"/>
        <w:keepLines w:val="false"/>
        <w:pageBreakBefore w:val="false"/>
        <w:widowControl/>
        <w:shd w:val="clear" w:fill="auto"/>
        <w:spacing w:lineRule="auto" w:line="276" w:before="0" w:after="0"/>
        <w:ind w:firstLine="238"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Agar rekayasa modern dapat menciptakan nilai [1], harus ada konteks yang masuk akal di mana output rekayasa dapat berfungsi sebagai penciptaan nilai [2]. Selain itu, kita telah memperkenalkan sistem nilai layanan produk (PSKVE-S) sebagai abstraksi output rekayasa [3]. Di sini konsep rekayasa sistem diterapkan pada produk, layanan, dan rekayasa perusahaan. Untuk lebih menggambarkan PSKVE-S, proposal ini mengusulkan pemodelan komputasi PSKVE-S, dengan penekanan pada pemodelan inovasi nilainya.</w:t>
      </w:r>
    </w:p>
    <w:p>
      <w:pPr>
        <w:pStyle w:val="normal1"/>
        <w:keepNext w:val="false"/>
        <w:keepLines w:val="false"/>
        <w:pageBreakBefore w:val="false"/>
        <w:widowControl/>
        <w:shd w:val="clear" w:fill="auto"/>
        <w:spacing w:lineRule="auto" w:line="276" w:before="0" w:after="0"/>
        <w:ind w:firstLine="238"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Membuat abstraksi PSKVE-S memiliki banyak manfaat [4]. Ini memungkinkan pandangan seragam dari berbagai masalah rekayasa. Selain itu, ini juga memungkinkan kreasi model komputasi untuk rekayasa, menghasilkan rekayasa cerdas. Kita terutama tertarik pada prototipe virtual PSKVE-S [5]. Memiliki model komputasi PSKVE-S memungkinkan kita untuk menciptakan lingkungan virtual di mana PSKVE-S virtual dapat dibuat dan dinilai.</w:t>
      </w:r>
    </w:p>
    <w:p>
      <w:pPr>
        <w:pStyle w:val="normal1"/>
        <w:keepNext w:val="false"/>
        <w:keepLines w:val="false"/>
        <w:pageBreakBefore w:val="false"/>
        <w:widowControl/>
        <w:shd w:val="clear" w:fill="auto"/>
        <w:spacing w:lineRule="auto" w:line="276" w:before="0" w:after="0"/>
        <w:ind w:firstLine="238"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Manfaat memiliki prototipe virtual melampaui pemodelan dan implementasi. Model inovasi nilai berguna dalam menjaga operasi PSKVE-S. Model komputasi berjalan berdampingan dengan realisasi aktualnya, membantu operator menjalankan skenario bagaimana-jika dalam realitas operasional baru. Ini menghasilkan operasi PSKVE-S yang cerdas. </w:t>
      </w:r>
    </w:p>
    <w:p>
      <w:pPr>
        <w:pStyle w:val="normal1"/>
        <w:keepNext w:val="false"/>
        <w:keepLines w:val="false"/>
        <w:pageBreakBefore w:val="false"/>
        <w:widowControl/>
        <w:shd w:val="clear" w:fill="auto"/>
        <w:spacing w:lineRule="auto" w:line="276" w:before="0" w:after="0"/>
        <w:ind w:firstLine="238"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Ada tiga model prototyping virtual: (i) model kinerja, (ii) perilaku abstrak, dan (iii) perilaku rinci [5]. Dalam proposal ini, kita fokus pada menghasilkan model kinerja dan perilaku abstrak PSKVE-S. Ini termasuk definisi input-output yang terkait dengan kinerja yang disebut mata uang atau token, dan bagaimana mereka dipertukarkan.</w:t>
      </w:r>
    </w:p>
    <w:p>
      <w:pPr>
        <w:pStyle w:val="normal1"/>
        <w:keepNext w:val="false"/>
        <w:keepLines w:val="false"/>
        <w:pageBreakBefore w:val="false"/>
        <w:widowControl/>
        <w:shd w:val="clear" w:fill="auto"/>
        <w:spacing w:lineRule="auto" w:line="276" w:before="0" w:after="0"/>
        <w:ind w:firstLine="238"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bookmarkStart w:id="4" w:name="_heading=h.1pxezwc"/>
      <w:bookmarkEnd w:id="4"/>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Proposal ini disusun sebagai berikut. Pertama, pengantar ini mengusulkan kebutuhan latar belakang untuk pemodelan PSKVE-S. Kedua, menggambarkan konsep dasar PSKVE-S sebagai penukar mata uang dengan empat sumber eksternal. Secara khusus, kita mengusulkan konsep penting dari beberapa mata uang. Ketiga, proposal ini memperkenalkan struktur internal PSKVE-S secara rekursif. Kita memperkenalkan lima PSKVE-S internal dan tujuh mata uang internal. Keempat, mengembangkan model prinsip untuk sumber eksternal menggunakan konsep dinamika pasar. Kelima, membahas prototipe virtual model komputasi kita, terutama versi. Akhirnya memberikan kata penutup dan karya masa depan.</w:t>
      </w:r>
    </w:p>
    <w:p>
      <w:pPr>
        <w:pStyle w:val="Heading2"/>
        <w:numPr>
          <w:ilvl w:val="1"/>
          <w:numId w:val="2"/>
        </w:numPr>
        <w:rPr/>
      </w:pPr>
      <w:bookmarkStart w:id="5" w:name="_heading=h.49x2ik5"/>
      <w:bookmarkEnd w:id="5"/>
      <w:r>
        <w:rPr/>
        <w:t>Permasalahan</w:t>
      </w:r>
    </w:p>
    <w:p>
      <w:pPr>
        <w:pStyle w:val="normal1"/>
        <w:keepNext w:val="false"/>
        <w:keepLines w:val="false"/>
        <w:pageBreakBefore w:val="false"/>
        <w:widowControl/>
        <w:shd w:val="clear" w:fill="auto"/>
        <w:spacing w:lineRule="auto" w:line="276" w:before="0" w:after="0"/>
        <w:ind w:firstLine="238"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Masalah utama adalah bagaimana PSKVE-S menciptakan nilai. Salah satu model PSKVE-S praktis ditunjukkan pada Gambar. (1). Ini adalah sistem yang berinteraksi dengan empat sumber nilai di sekitarnya yaitu (1) Pemasok, (2) Pelanggan, (3) Pembiayaan, dan (4) Aset, yang mewakili nilai eksternal utama.  PSKVE-S menciptakan nilai dengan bertukar nilai dengan sumber-sumber tersebut. Keberlanjutan PSKVE-S dalam penciptaan nilai ini juga tergantung pada kemampuannya untuk meningkatkan nilai bagi sumber-sumber eksternal tersebut.</w:t>
      </w:r>
    </w:p>
    <w:p>
      <w:pPr>
        <w:pStyle w:val="normal1"/>
        <w:keepNext w:val="false"/>
        <w:keepLines w:val="false"/>
        <w:pageBreakBefore w:val="false"/>
        <w:widowControl/>
        <w:shd w:val="clear" w:fill="auto"/>
        <w:spacing w:lineRule="auto" w:line="240" w:before="0" w:after="0"/>
        <w:ind w:firstLine="238"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shd w:val="clear" w:fill="auto"/>
        <w:spacing w:lineRule="auto" w:line="240" w:before="0" w:after="0"/>
        <w:ind w:firstLine="238"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shd w:val="clear" w:fill="auto"/>
        <w:spacing w:lineRule="auto" w:line="240" w:before="0" w:after="0"/>
        <w:ind w:firstLine="238"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b w:val="false"/>
          <w:i w:val="false"/>
          <w:caps w:val="false"/>
          <w:smallCaps w:val="false"/>
          <w:strike w:val="false"/>
          <w:dstrike w:val="false"/>
          <w:color w:val="000000"/>
          <w:position w:val="0"/>
          <w:sz w:val="16"/>
          <w:sz w:val="16"/>
          <w:szCs w:val="16"/>
          <w:u w:val="none"/>
          <w:shd w:fill="auto" w:val="clear"/>
          <w:vertAlign w:val="baseline"/>
        </w:rPr>
        <w:t>Gambar 1 PSKVE-S meningkatkan nilai dirinya sendiri dan sumbernya.</w:t>
      </w:r>
    </w:p>
    <w:p>
      <w:pPr>
        <w:pStyle w:val="normal1"/>
        <w:keepNext w:val="false"/>
        <w:keepLines w:val="false"/>
        <w:pageBreakBefore w:val="false"/>
        <w:widowControl/>
        <w:shd w:val="clear" w:fill="auto"/>
        <w:spacing w:lineRule="auto" w:line="240" w:before="0" w:after="0"/>
        <w:ind w:firstLine="238"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b w:val="false"/>
          <w:i w:val="false"/>
          <w:caps w:val="false"/>
          <w:smallCaps w:val="false"/>
          <w:strike w:val="false"/>
          <w:dstrike w:val="false"/>
          <w:color w:val="000000"/>
          <w:position w:val="0"/>
          <w:sz w:val="16"/>
          <w:sz w:val="16"/>
          <w:szCs w:val="16"/>
          <w:u w:val="none"/>
          <w:shd w:fill="auto" w:val="clear"/>
          <w:vertAlign w:val="baseline"/>
        </w:rPr>
        <w:drawing>
          <wp:anchor behindDoc="0" distT="0" distB="0" distL="114300" distR="114300" simplePos="0" locked="0" layoutInCell="0" allowOverlap="1" relativeHeight="10">
            <wp:simplePos x="0" y="0"/>
            <wp:positionH relativeFrom="column">
              <wp:posOffset>1413510</wp:posOffset>
            </wp:positionH>
            <wp:positionV relativeFrom="paragraph">
              <wp:posOffset>-153035</wp:posOffset>
            </wp:positionV>
            <wp:extent cx="3776345" cy="1901825"/>
            <wp:effectExtent l="0" t="0" r="0" b="0"/>
            <wp:wrapTopAndBottom/>
            <wp:docPr id="5"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
                    <pic:cNvPicPr>
                      <a:picLocks noChangeAspect="1" noChangeArrowheads="1"/>
                    </pic:cNvPicPr>
                  </pic:nvPicPr>
                  <pic:blipFill>
                    <a:blip r:embed="rId3"/>
                    <a:stretch>
                      <a:fillRect/>
                    </a:stretch>
                  </pic:blipFill>
                  <pic:spPr bwMode="auto">
                    <a:xfrm>
                      <a:off x="0" y="0"/>
                      <a:ext cx="3776345" cy="1901825"/>
                    </a:xfrm>
                    <a:prstGeom prst="rect">
                      <a:avLst/>
                    </a:prstGeom>
                    <a:noFill/>
                  </pic:spPr>
                </pic:pic>
              </a:graphicData>
            </a:graphic>
          </wp:anchor>
        </w:drawing>
      </w:r>
    </w:p>
    <w:p>
      <w:pPr>
        <w:pStyle w:val="normal1"/>
        <w:keepNext w:val="false"/>
        <w:keepLines w:val="false"/>
        <w:pageBreakBefore w:val="false"/>
        <w:widowControl/>
        <w:shd w:val="clear" w:fill="auto"/>
        <w:spacing w:lineRule="auto" w:line="240" w:before="0" w:after="0"/>
        <w:ind w:firstLine="238"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PSKVE-S harus memiliki </w:t>
      </w:r>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mata uang</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 sebagai unit pengukuran nilai yang dibuatnya. Biasanya mata uang itu juga digunakan sebagai mata uang </w:t>
      </w:r>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 xml:space="preserve">umum yang </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 dapat diterima untuk semua sumber. Harus jelas bahwa keberlanjutan semacam itu juga membutuhkan perspektif nilai yang berbeda untuk semua sumber nilai, jika tidak kita akan memiliki sistem abadi. Dengan kata lain, kita harus menetapkan </w:t>
      </w:r>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 xml:space="preserve"> empat mata uang tambahan yang berbeda </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 sebagai unit nilai dari empat sumber yang berbeda, masing-masing. Oleh karena itu PSKVE-S harus siap untuk menukar lima mata uang yang berbeda. </w:t>
      </w:r>
    </w:p>
    <w:p>
      <w:pPr>
        <w:pStyle w:val="normal1"/>
        <w:keepNext w:val="false"/>
        <w:keepLines w:val="false"/>
        <w:pageBreakBefore w:val="false"/>
        <w:widowControl/>
        <w:shd w:val="clear" w:fill="auto"/>
        <w:spacing w:lineRule="auto" w:line="240" w:before="0" w:after="0"/>
        <w:ind w:firstLine="216"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Seperti yang diilustrasikan pada Gambar 1 kita mendefinisikan empat mata uang tambahan tersebut: Material, Keuangan / Investasi, Solusi, dan Aset, selain mata uang umum. Kita memperkenalkan notasi [$M], [$F], [$S], [$A], dan [$C], masing-masing, untuk menunjukkan satuan ukuran nilainya. Panah pertukaran menunjukkan arah mata uang tertentu. Ini menyiratkan bahwa nilai tertentu dipertukarkan dengan nilai-nilai dalam mata uang umum. </w:t>
      </w:r>
    </w:p>
    <w:p>
      <w:pPr>
        <w:pStyle w:val="normal1"/>
        <w:keepNext w:val="false"/>
        <w:keepLines w:val="false"/>
        <w:pageBreakBefore w:val="false"/>
        <w:widowControl/>
        <w:shd w:val="clear" w:fill="auto"/>
        <w:spacing w:lineRule="auto" w:line="240" w:before="0" w:after="0"/>
        <w:ind w:firstLine="216"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Oleh karena itu Pemasok kaya dengan nilai-nilai material [$M] untuk ditukar dengan PSKVE-S '[$C] yang tidak dimiliki Pemasok. Penyandang pembiayaan tidak memiliki nilai-nilai Keuangan atau Investasi [$F] tetapi kaya akan nilai-nilai umum [$C]. Pelanggan kaya dengan [$C] dan bersedia menukar [$C] dengan nilai solusi [$S]. Akhirnya, Penyedia Aset bersedia menukar nilai asetnya [$A] dengan nilai PSKVE-S [$C]. Oleh karena itu setiap sumber mempertahankan </w:t>
      </w:r>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portofolio</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 nilai dalam dua mata uang: mata uang umum dan sumber mata uang tertentu.</w:t>
      </w:r>
    </w:p>
    <w:p>
      <w:pPr>
        <w:pStyle w:val="normal1"/>
        <w:keepNext w:val="false"/>
        <w:keepLines w:val="false"/>
        <w:pageBreakBefore w:val="false"/>
        <w:widowControl/>
        <w:shd w:val="clear" w:fill="auto"/>
        <w:spacing w:lineRule="auto" w:line="240" w:before="0" w:after="0"/>
        <w:ind w:firstLine="216"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Seperti dalam penukar mata uang manapun, setiap sumber mempertahankan nilai tukar yang dinamis. Tingkat perubahan waktu sesuai dengan hukum keseimbangan penawaran-permintaan. Misalnya, untuk Pelanggan, tarif [$C/$S] (yang merupakan jumlah [$C] yang akan ditukar dengan [$S] tunggal) berkurang jika pasokan PSKVE-S sebesar [$S] melebihi permintaan Pelanggan, atau permintaan PSKVE-S untuk [$C] melebihi pasokan Pelanggan. Dalam praktiknya, akan ada tabel yang menyimpan berbagai tarif secara dinamis.  Kita berasumsi bahwa setiap sumber memahami bagaimana perubahan dalam portofolionya meningkatkan nilainya menggunakan tabel tarif.</w:t>
      </w:r>
    </w:p>
    <w:p>
      <w:pPr>
        <w:pStyle w:val="normal1"/>
        <w:keepNext w:val="false"/>
        <w:keepLines w:val="false"/>
        <w:pageBreakBefore w:val="false"/>
        <w:widowControl/>
        <w:shd w:val="clear" w:fill="auto"/>
        <w:spacing w:lineRule="auto" w:line="240" w:before="0" w:after="0"/>
        <w:ind w:firstLine="216"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PSKVE-S yang sukses kemudian harus memenuhi dua kondisi. Pertama, ia harus bertukar nilai dengan semua sumber sehingga nilai portofolio akhir masing-masing meningkat. Kedua, nilainya (dalam [$C]) juga harus meningkat.</w:t>
      </w:r>
    </w:p>
    <w:p>
      <w:pPr>
        <w:pStyle w:val="normal1"/>
        <w:keepNext w:val="false"/>
        <w:keepLines w:val="false"/>
        <w:pageBreakBefore w:val="false"/>
        <w:widowControl/>
        <w:shd w:val="clear" w:fill="auto"/>
        <w:spacing w:lineRule="auto" w:line="240" w:before="0" w:after="0"/>
        <w:ind w:firstLine="216"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Kita sekarang merancang perilaku PSKVE-S yang memenuhi persyaratan fungsional ini. Tabel 1 menunjukkan proses bagaimana PSKVE-S menciptakan nilai biasanya. Dari Gambar (1) jelas bahwa PSKVE-S harus kaya [$F] dan [$S], dan membutuhkan [$C]. Biasanya membuat [$F] itu sepele. Ini adalah penciptaan [$S] yang harus menjadi kompetensi inti dari PSKVE-S. Ini dicapai dengan membeli [$A] dari Penyedia Aset dan [$M] dari Pemasok, untuk memproduksi dan menjual [$S] kepada Pelanggan. Membeli dari Penyedia Aset dan Pemasok membutuhkan ketersediaan yang cukup [$C]. Itu harus datang dari Pelanggan pada akhirnya. Namun, pada awalnya, biasanya berasal dari penjualan [$F], yang harus dibeli kembali sebelum akhir masa pakai PSKVE-S. Dari serangkaian pertukaran yang ditunjukkan pada Tabel 1, </w:t>
      </w:r>
      <w:r>
        <w:rPr/>
      </w:r>
      <m:oMath xmlns:m="http://schemas.openxmlformats.org/officeDocument/2006/math">
        <m:sSub>
          <m:e>
            <m:r>
              <w:rPr>
                <w:rFonts w:ascii="Cambria Math" w:hAnsi="Cambria Math"/>
              </w:rPr>
              <m:t xml:space="preserve">N</m:t>
            </m:r>
          </m:e>
          <m:sub>
            <m:r>
              <w:rPr>
                <w:rFonts w:ascii="Cambria Math" w:hAnsi="Cambria Math"/>
              </w:rPr>
              <m:t xml:space="preserve">A</m:t>
            </m:r>
          </m:sub>
        </m:sSub>
        <m:sSub>
          <m:e>
            <m:r>
              <w:rPr>
                <w:rFonts w:ascii="Cambria Math" w:hAnsi="Cambria Math"/>
              </w:rPr>
              <m:t xml:space="preserve">N</m:t>
            </m:r>
          </m:e>
          <m:sub>
            <m:r>
              <w:rPr>
                <w:rFonts w:ascii="Cambria Math" w:hAnsi="Cambria Math"/>
              </w:rPr>
              <m:t xml:space="preserve">M</m:t>
            </m:r>
          </m:sub>
        </m:sSub>
        <m:sSub>
          <m:e>
            <m:r>
              <w:rPr>
                <w:rFonts w:ascii="Cambria Math" w:hAnsi="Cambria Math"/>
              </w:rPr>
              <m:t xml:space="preserve">N</m:t>
            </m:r>
          </m:e>
          <m:sub>
            <m:r>
              <w:rPr>
                <w:rFonts w:ascii="Cambria Math" w:hAnsi="Cambria Math"/>
              </w:rPr>
              <m:t xml:space="preserve">S</m:t>
            </m:r>
          </m:sub>
        </m:sSub>
        <m:sSub>
          <m:e>
            <m:r>
              <w:rPr>
                <w:rFonts w:ascii="Cambria Math" w:hAnsi="Cambria Math"/>
              </w:rPr>
              <m:t xml:space="preserve">N</m:t>
            </m:r>
          </m:e>
          <m:sub>
            <m:r>
              <w:rPr>
                <w:rFonts w:ascii="Cambria Math" w:hAnsi="Cambria Math"/>
              </w:rPr>
              <m:t xml:space="preserve">F</m:t>
            </m:r>
          </m:sub>
        </m:sSub>
      </m:oMath>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 xml:space="preserve"> nilai N </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[$C] yang dibuat oleh PSKVE-S untuk dirinya sendiri adalah</w:t>
      </w:r>
    </w:p>
    <w:p>
      <w:pPr>
        <w:pStyle w:val="normal1"/>
        <w:keepNext w:val="false"/>
        <w:keepLines w:val="false"/>
        <w:pageBreakBefore w:val="false"/>
        <w:widowControl/>
        <w:shd w:val="clear" w:fill="auto"/>
        <w:spacing w:lineRule="auto" w:line="240" w:before="0" w:after="0"/>
        <w:ind w:firstLine="216"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mbria Math" w:cs="Cambria Math" w:ascii="Cambria Math" w:hAnsi="Cambria Math"/>
          <w:b w:val="false"/>
          <w:i w:val="false"/>
          <w:caps w:val="false"/>
          <w:smallCaps w:val="false"/>
          <w:strike w:val="false"/>
          <w:dstrike w:val="false"/>
          <w:color w:val="000000"/>
          <w:position w:val="0"/>
          <w:sz w:val="22"/>
          <w:sz w:val="22"/>
          <w:szCs w:val="22"/>
          <w:u w:val="none"/>
          <w:shd w:fill="auto" w:val="clear"/>
          <w:vertAlign w:val="baseline"/>
        </w:rPr>
        <w:br/>
      </w:r>
      <w:r>
        <w:rPr/>
      </w:r>
      <m:oMath xmlns:m="http://schemas.openxmlformats.org/officeDocument/2006/math">
        <m:r>
          <w:rPr>
            <w:rFonts w:ascii="Cambria Math" w:hAnsi="Cambria Math"/>
          </w:rPr>
          <m:t xml:space="preserve">N</m:t>
        </m:r>
        <m:r>
          <w:rPr>
            <w:rFonts w:ascii="Cambria Math" w:hAnsi="Cambria Math"/>
          </w:rPr>
          <m:t xml:space="preserve">=</m:t>
        </m:r>
        <m:sSub>
          <m:e>
            <m:r>
              <w:rPr>
                <w:rFonts w:ascii="Cambria Math" w:hAnsi="Cambria Math"/>
              </w:rPr>
              <m:t xml:space="preserve">N</m:t>
            </m:r>
          </m:e>
          <m:sub>
            <m:r>
              <w:rPr>
                <w:rFonts w:ascii="Cambria Math" w:hAnsi="Cambria Math"/>
              </w:rPr>
              <m:t xml:space="preserve">S</m:t>
            </m:r>
          </m:sub>
        </m:sSub>
        <m:sSub>
          <m:e>
            <m:r>
              <w:rPr>
                <w:rFonts w:ascii="Cambria Math" w:hAnsi="Cambria Math"/>
              </w:rPr>
              <m:t xml:space="preserve">r</m:t>
            </m:r>
          </m:e>
          <m:sub>
            <m:r>
              <w:rPr>
                <w:rFonts w:ascii="Cambria Math" w:hAnsi="Cambria Math"/>
              </w:rPr>
              <m:t xml:space="preserve">S</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A</m:t>
            </m:r>
          </m:sub>
        </m:sSub>
        <m:sSub>
          <m:e>
            <m:r>
              <w:rPr>
                <w:rFonts w:ascii="Cambria Math" w:hAnsi="Cambria Math"/>
              </w:rPr>
              <m:t xml:space="preserve">r</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M</m:t>
            </m:r>
          </m:sub>
        </m:sSub>
        <m:sSub>
          <m:e>
            <m:r>
              <w:rPr>
                <w:rFonts w:ascii="Cambria Math" w:hAnsi="Cambria Math"/>
              </w:rPr>
              <m:t xml:space="preserve">r</m:t>
            </m:r>
          </m:e>
          <m:sub>
            <m:r>
              <w:rPr>
                <w:rFonts w:ascii="Cambria Math" w:hAnsi="Cambria Math"/>
              </w:rPr>
              <m:t xml:space="preserve">M</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I</m:t>
            </m:r>
          </m:sub>
        </m:sSub>
        <m:d>
          <m:dPr>
            <m:begChr m:val="["/>
            <m:endChr m:val="]"/>
          </m:dPr>
          <m:e>
            <m:sSub>
              <m:e>
                <m:r>
                  <w:rPr>
                    <w:rFonts w:ascii="Cambria Math" w:hAnsi="Cambria Math"/>
                  </w:rPr>
                  <m:t xml:space="preserve">r</m:t>
                </m:r>
              </m:e>
              <m:sub>
                <m:r>
                  <w:rPr>
                    <w:rFonts w:ascii="Cambria Math" w:hAnsi="Cambria Math"/>
                  </w:rPr>
                  <m:t xml:space="preserve">I</m:t>
                </m:r>
              </m:sub>
            </m:sSub>
            <m:d>
              <m:dPr>
                <m:begChr m:val="("/>
                <m:endChr m:val=")"/>
              </m:dPr>
              <m:e>
                <m:r>
                  <w:rPr>
                    <w:rFonts w:ascii="Cambria Math" w:hAnsi="Cambria Math"/>
                  </w:rPr>
                  <m:t xml:space="preserve">2</m:t>
                </m:r>
              </m:e>
            </m:d>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d>
              <m:dPr>
                <m:begChr m:val="("/>
                <m:endChr m:val=")"/>
              </m:dPr>
              <m:e>
                <m:r>
                  <w:rPr>
                    <w:rFonts w:ascii="Cambria Math" w:hAnsi="Cambria Math"/>
                  </w:rPr>
                  <m:t xml:space="preserve">1</m:t>
                </m:r>
              </m:e>
            </m:d>
          </m:e>
        </m:d>
      </m:oMath>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ab/>
        <w:t>(1)</w:t>
      </w:r>
    </w:p>
    <w:p>
      <w:pPr>
        <w:pStyle w:val="normal1"/>
        <w:keepNext w:val="false"/>
        <w:keepLines w:val="false"/>
        <w:pageBreakBefore w:val="false"/>
        <w:widowControl/>
        <w:shd w:val="clear" w:fill="auto"/>
        <w:spacing w:lineRule="auto" w:line="240" w:before="0" w:after="0"/>
        <w:ind w:firstLine="216"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Penting untuk mengasumsikan bahwa jumlah yang dipertukarkan dan nilai tukar pada Tabel 1 dapat diterima oleh semua sumber, yang berarti mereka meningkatkan nilai sumber dalam mata uang masing-masing.</w:t>
      </w:r>
    </w:p>
    <w:p>
      <w:pPr>
        <w:pStyle w:val="normal1"/>
        <w:keepNext w:val="false"/>
        <w:keepLines w:val="false"/>
        <w:pageBreakBefore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shd w:val="clear" w:fill="auto"/>
        <w:spacing w:lineRule="auto" w:line="240" w:before="0" w:after="0"/>
        <w:ind w:firstLine="216"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b w:val="false"/>
          <w:i w:val="false"/>
          <w:caps w:val="false"/>
          <w:smallCaps w:val="false"/>
          <w:strike w:val="false"/>
          <w:dstrike w:val="false"/>
          <w:color w:val="000000"/>
          <w:position w:val="0"/>
          <w:sz w:val="16"/>
          <w:sz w:val="16"/>
          <w:szCs w:val="16"/>
          <w:u w:val="none"/>
          <w:shd w:fill="auto" w:val="clear"/>
          <w:vertAlign w:val="baseline"/>
        </w:rPr>
        <w:t xml:space="preserve">Tabel 1. Proses perilaku khas PSKVE-S dalam penciptaan nilai. </w:t>
      </w:r>
    </w:p>
    <w:p>
      <w:pPr>
        <w:pStyle w:val="normal1"/>
        <w:keepNext w:val="false"/>
        <w:keepLines w:val="false"/>
        <w:pageBreakBefore w:val="false"/>
        <w:widowControl/>
        <w:shd w:val="clear" w:fill="auto"/>
        <w:spacing w:lineRule="auto" w:line="240" w:before="0" w:after="0"/>
        <w:ind w:firstLine="216"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bl>
      <w:tblPr>
        <w:tblStyle w:val="Table4"/>
        <w:tblW w:w="8303" w:type="dxa"/>
        <w:jc w:val="left"/>
        <w:tblInd w:w="0" w:type="dxa"/>
        <w:tblLayout w:type="fixed"/>
        <w:tblCellMar>
          <w:top w:w="0" w:type="dxa"/>
          <w:left w:w="108" w:type="dxa"/>
          <w:bottom w:w="0" w:type="dxa"/>
          <w:right w:w="108" w:type="dxa"/>
        </w:tblCellMar>
        <w:tblLook w:val="0400"/>
      </w:tblPr>
      <w:tblGrid>
        <w:gridCol w:w="1291"/>
        <w:gridCol w:w="1302"/>
        <w:gridCol w:w="1159"/>
        <w:gridCol w:w="1243"/>
        <w:gridCol w:w="3308"/>
      </w:tblGrid>
      <w:tr>
        <w:trPr/>
        <w:tc>
          <w:tcPr>
            <w:tcW w:w="129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Pertukaran</w:t>
            </w:r>
          </w:p>
        </w:tc>
        <w:tc>
          <w:tcPr>
            <w:tcW w:w="130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Harga</w:t>
            </w:r>
          </w:p>
        </w:tc>
        <w:tc>
          <w:tcPr>
            <w:tcW w:w="115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Tingkatkan $C</w:t>
            </w:r>
          </w:p>
        </w:tc>
        <w:tc>
          <w:tcPr>
            <w:tcW w:w="124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Mengurangi $C</w:t>
            </w:r>
          </w:p>
        </w:tc>
        <w:tc>
          <w:tcPr>
            <w:tcW w:w="3308"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Aliran Nilai $C</w:t>
            </w:r>
          </w:p>
        </w:tc>
      </w:tr>
      <w:tr>
        <w:trPr/>
        <w:tc>
          <w:tcPr>
            <w:tcW w:w="129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Jual $I</w:t>
            </w:r>
            <w:r>
              <w:rPr/>
            </w:r>
            <m:oMath xmlns:m="http://schemas.openxmlformats.org/officeDocument/2006/math">
              <m:sSub>
                <m:e>
                  <m:r>
                    <w:rPr>
                      <w:rFonts w:ascii="Cambria Math" w:hAnsi="Cambria Math"/>
                    </w:rPr>
                    <m:t xml:space="preserve">N</m:t>
                  </m:r>
                </m:e>
                <m:sub>
                  <m:r>
                    <w:rPr>
                      <w:rFonts w:ascii="Cambria Math" w:hAnsi="Cambria Math"/>
                    </w:rPr>
                    <m:t xml:space="preserve">I</m:t>
                  </m:r>
                </m:sub>
              </m:sSub>
            </m:oMath>
          </w:p>
        </w:tc>
        <w:tc>
          <w:tcPr>
            <w:tcW w:w="130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
            <m:oMath xmlns:m="http://schemas.openxmlformats.org/officeDocument/2006/math">
              <m:sSub>
                <m:e>
                  <m:r>
                    <w:rPr>
                      <w:rFonts w:ascii="Cambria Math" w:hAnsi="Cambria Math"/>
                    </w:rPr>
                    <m:t xml:space="preserve">r</m:t>
                  </m:r>
                </m:e>
                <m:sub>
                  <m:r>
                    <w:rPr>
                      <w:rFonts w:ascii="Cambria Math" w:hAnsi="Cambria Math"/>
                    </w:rPr>
                    <m:t xml:space="preserve">F</m:t>
                  </m:r>
                </m:sub>
              </m:sSub>
              <m:r>
                <w:rPr>
                  <w:rFonts w:ascii="Cambria Math" w:hAnsi="Cambria Math"/>
                </w:rPr>
                <m:t xml:space="preserve">(</m:t>
              </m:r>
              <m:r>
                <w:rPr>
                  <w:rFonts w:ascii="Cambria Math" w:hAnsi="Cambria Math"/>
                </w:rPr>
                <m:t xml:space="preserve">1</m:t>
              </m:r>
              <m:r>
                <w:rPr>
                  <w:rFonts w:ascii="Cambria Math" w:hAnsi="Cambria Math"/>
                </w:rPr>
                <m:t xml:space="preserve">)</m:t>
              </m:r>
            </m:oMath>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[$C/$F]</w:t>
            </w:r>
          </w:p>
        </w:tc>
        <w:tc>
          <w:tcPr>
            <w:tcW w:w="1159" w:type="dxa"/>
            <w:tcBorders>
              <w:top w:val="single" w:sz="4" w:space="0" w:color="000000"/>
              <w:left w:val="single" w:sz="4" w:space="0" w:color="000000"/>
              <w:bottom w:val="single" w:sz="4" w:space="0" w:color="000000"/>
              <w:right w:val="single" w:sz="4" w:space="0" w:color="000000"/>
            </w:tcBorders>
          </w:tcPr>
          <w:p>
            <w:pPr>
              <w:pStyle w:val="normal1"/>
              <w:jc w:val="center"/>
              <w:rPr>
                <w:rFonts w:ascii="Cambria Math" w:hAnsi="Cambria Math" w:eastAsia="Cambria Math" w:cs="Cambria Math"/>
                <w:b w:val="false"/>
                <w:i w:val="false"/>
                <w:i w:val="false"/>
                <w:caps w:val="false"/>
                <w:smallCaps w:val="false"/>
                <w:strike w:val="false"/>
                <w:dstrike w:val="false"/>
                <w:color w:val="000000"/>
                <w:position w:val="0"/>
                <w:sz w:val="20"/>
                <w:sz w:val="20"/>
                <w:szCs w:val="20"/>
                <w:u w:val="none"/>
                <w:shd w:fill="auto" w:val="clear"/>
                <w:vertAlign w:val="baseline"/>
              </w:rPr>
            </w:pPr>
            <w:r>
              <w:rPr/>
            </w:r>
            <m:oMathPara xmlns:m="http://schemas.openxmlformats.org/officeDocument/2006/math">
              <m:oMathParaPr>
                <m:jc m:val="center"/>
              </m:oMathParaPr>
              <m:oMath>
                <m:sSub>
                  <m:e>
                    <m:r>
                      <w:rPr>
                        <w:rFonts w:ascii="Cambria Math" w:hAnsi="Cambria Math"/>
                      </w:rPr>
                      <m:t xml:space="preserve">N</m:t>
                    </m:r>
                  </m:e>
                  <m:sub>
                    <m:r>
                      <w:rPr>
                        <w:rFonts w:ascii="Cambria Math" w:hAnsi="Cambria Math"/>
                      </w:rPr>
                      <m:t xml:space="preserve">F</m:t>
                    </m:r>
                  </m:sub>
                </m:sSub>
                <m:sSub>
                  <m:e>
                    <m:r>
                      <w:rPr>
                        <w:rFonts w:ascii="Cambria Math" w:hAnsi="Cambria Math"/>
                      </w:rPr>
                      <m:t xml:space="preserve">r</m:t>
                    </m:r>
                  </m:e>
                  <m:sub>
                    <m:r>
                      <w:rPr>
                        <w:rFonts w:ascii="Cambria Math" w:hAnsi="Cambria Math"/>
                      </w:rPr>
                      <m:t xml:space="preserve">F</m:t>
                    </m:r>
                  </m:sub>
                </m:sSub>
                <m:r>
                  <w:rPr>
                    <w:rFonts w:ascii="Cambria Math" w:hAnsi="Cambria Math"/>
                  </w:rPr>
                  <m:t xml:space="preserve">(</m:t>
                </m:r>
                <m:r>
                  <w:rPr>
                    <w:rFonts w:ascii="Cambria Math" w:hAnsi="Cambria Math"/>
                  </w:rPr>
                  <m:t xml:space="preserve">1</m:t>
                </m:r>
                <m:r>
                  <w:rPr>
                    <w:rFonts w:ascii="Cambria Math" w:hAnsi="Cambria Math"/>
                  </w:rPr>
                  <m:t xml:space="preserve">)</m:t>
                </m:r>
              </m:oMath>
            </m:oMathPara>
          </w:p>
        </w:tc>
        <w:tc>
          <w:tcPr>
            <w:tcW w:w="124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3308" w:type="dxa"/>
            <w:tcBorders>
              <w:top w:val="single" w:sz="4" w:space="0" w:color="000000"/>
              <w:left w:val="single" w:sz="4" w:space="0" w:color="000000"/>
              <w:bottom w:val="single" w:sz="4" w:space="0" w:color="000000"/>
              <w:right w:val="single" w:sz="4" w:space="0" w:color="000000"/>
            </w:tcBorders>
          </w:tcPr>
          <w:p>
            <w:pPr>
              <w:pStyle w:val="normal1"/>
              <w:jc w:val="center"/>
              <w:rPr>
                <w:rFonts w:ascii="Cambria Math" w:hAnsi="Cambria Math" w:eastAsia="Cambria Math" w:cs="Cambria Math"/>
                <w:b w:val="false"/>
                <w:i w:val="false"/>
                <w:i w:val="false"/>
                <w:caps w:val="false"/>
                <w:smallCaps w:val="false"/>
                <w:strike w:val="false"/>
                <w:dstrike w:val="false"/>
                <w:color w:val="000000"/>
                <w:position w:val="0"/>
                <w:sz w:val="20"/>
                <w:sz w:val="20"/>
                <w:szCs w:val="20"/>
                <w:u w:val="none"/>
                <w:shd w:fill="auto" w:val="clear"/>
                <w:vertAlign w:val="baseline"/>
              </w:rPr>
            </w:pPr>
            <w:r>
              <w:rPr/>
            </w:r>
            <m:oMathPara xmlns:m="http://schemas.openxmlformats.org/officeDocument/2006/math">
              <m:oMathParaPr>
                <m:jc m:val="center"/>
              </m:oMathParaPr>
              <m:oMath>
                <m:sSub>
                  <m:e>
                    <m:r>
                      <w:rPr>
                        <w:rFonts w:ascii="Cambria Math" w:hAnsi="Cambria Math"/>
                      </w:rPr>
                      <m:t xml:space="preserve">N</m:t>
                    </m:r>
                  </m:e>
                  <m:sub>
                    <m:r>
                      <w:rPr>
                        <w:rFonts w:ascii="Cambria Math" w:hAnsi="Cambria Math"/>
                      </w:rPr>
                      <m:t xml:space="preserve">F</m:t>
                    </m:r>
                  </m:sub>
                </m:sSub>
                <m:sSub>
                  <m:e>
                    <m:r>
                      <w:rPr>
                        <w:rFonts w:ascii="Cambria Math" w:hAnsi="Cambria Math"/>
                      </w:rPr>
                      <m:t xml:space="preserve">r</m:t>
                    </m:r>
                  </m:e>
                  <m:sub>
                    <m:r>
                      <w:rPr>
                        <w:rFonts w:ascii="Cambria Math" w:hAnsi="Cambria Math"/>
                      </w:rPr>
                      <m:t xml:space="preserve">F</m:t>
                    </m:r>
                  </m:sub>
                </m:sSub>
                <m:r>
                  <w:rPr>
                    <w:rFonts w:ascii="Cambria Math" w:hAnsi="Cambria Math"/>
                  </w:rPr>
                  <m:t xml:space="preserve">(</m:t>
                </m:r>
                <m:r>
                  <w:rPr>
                    <w:rFonts w:ascii="Cambria Math" w:hAnsi="Cambria Math"/>
                  </w:rPr>
                  <m:t xml:space="preserve">1</m:t>
                </m:r>
                <m:r>
                  <w:rPr>
                    <w:rFonts w:ascii="Cambria Math" w:hAnsi="Cambria Math"/>
                  </w:rPr>
                  <m:t xml:space="preserve">)</m:t>
                </m:r>
              </m:oMath>
            </m:oMathPara>
          </w:p>
        </w:tc>
      </w:tr>
      <w:tr>
        <w:trPr/>
        <w:tc>
          <w:tcPr>
            <w:tcW w:w="129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Beli $A</w:t>
            </w:r>
            <w:r>
              <w:rPr/>
            </w:r>
            <m:oMath xmlns:m="http://schemas.openxmlformats.org/officeDocument/2006/math">
              <m:sSub>
                <m:e>
                  <m:r>
                    <w:rPr>
                      <w:rFonts w:ascii="Cambria Math" w:hAnsi="Cambria Math"/>
                    </w:rPr>
                    <m:t xml:space="preserve">N</m:t>
                  </m:r>
                </m:e>
                <m:sub>
                  <m:r>
                    <w:rPr>
                      <w:rFonts w:ascii="Cambria Math" w:hAnsi="Cambria Math"/>
                    </w:rPr>
                    <m:t xml:space="preserve">A</m:t>
                  </m:r>
                </m:sub>
              </m:sSub>
            </m:oMath>
          </w:p>
        </w:tc>
        <w:tc>
          <w:tcPr>
            <w:tcW w:w="130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
            <m:oMath xmlns:m="http://schemas.openxmlformats.org/officeDocument/2006/math">
              <m:sSub>
                <m:e>
                  <m:r>
                    <w:rPr>
                      <w:rFonts w:ascii="Cambria Math" w:hAnsi="Cambria Math"/>
                    </w:rPr>
                    <m:t xml:space="preserve">r</m:t>
                  </m:r>
                </m:e>
                <m:sub>
                  <m:r>
                    <w:rPr>
                      <w:rFonts w:ascii="Cambria Math" w:hAnsi="Cambria Math"/>
                    </w:rPr>
                    <m:t xml:space="preserve">A</m:t>
                  </m:r>
                </m:sub>
              </m:sSub>
            </m:oMath>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[$C/$A]</w:t>
            </w:r>
          </w:p>
        </w:tc>
        <w:tc>
          <w:tcPr>
            <w:tcW w:w="115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243" w:type="dxa"/>
            <w:tcBorders>
              <w:top w:val="single" w:sz="4" w:space="0" w:color="000000"/>
              <w:left w:val="single" w:sz="4" w:space="0" w:color="000000"/>
              <w:bottom w:val="single" w:sz="4" w:space="0" w:color="000000"/>
              <w:right w:val="single" w:sz="4" w:space="0" w:color="000000"/>
            </w:tcBorders>
          </w:tcPr>
          <w:p>
            <w:pPr>
              <w:pStyle w:val="normal1"/>
              <w:jc w:val="center"/>
              <w:rPr>
                <w:rFonts w:ascii="Cambria Math" w:hAnsi="Cambria Math" w:eastAsia="Cambria Math" w:cs="Cambria Math"/>
                <w:b w:val="false"/>
                <w:i w:val="false"/>
                <w:i w:val="false"/>
                <w:caps w:val="false"/>
                <w:smallCaps w:val="false"/>
                <w:strike w:val="false"/>
                <w:dstrike w:val="false"/>
                <w:color w:val="000000"/>
                <w:position w:val="0"/>
                <w:sz w:val="20"/>
                <w:sz w:val="20"/>
                <w:szCs w:val="20"/>
                <w:u w:val="none"/>
                <w:shd w:fill="auto" w:val="clear"/>
                <w:vertAlign w:val="baseline"/>
              </w:rPr>
            </w:pPr>
            <w:r>
              <w:rPr/>
            </w:r>
            <m:oMathPara xmlns:m="http://schemas.openxmlformats.org/officeDocument/2006/math">
              <m:oMathParaPr>
                <m:jc m:val="center"/>
              </m:oMathParaPr>
              <m:oMath>
                <m:sSub>
                  <m:e>
                    <m:r>
                      <w:rPr>
                        <w:rFonts w:ascii="Cambria Math" w:hAnsi="Cambria Math"/>
                      </w:rPr>
                      <m:t xml:space="preserve">N</m:t>
                    </m:r>
                  </m:e>
                  <m:sub>
                    <m:r>
                      <w:rPr>
                        <w:rFonts w:ascii="Cambria Math" w:hAnsi="Cambria Math"/>
                      </w:rPr>
                      <m:t xml:space="preserve">A</m:t>
                    </m:r>
                  </m:sub>
                </m:sSub>
                <m:sSub>
                  <m:e>
                    <m:r>
                      <w:rPr>
                        <w:rFonts w:ascii="Cambria Math" w:hAnsi="Cambria Math"/>
                      </w:rPr>
                      <m:t xml:space="preserve">r</m:t>
                    </m:r>
                  </m:e>
                  <m:sub>
                    <m:r>
                      <w:rPr>
                        <w:rFonts w:ascii="Cambria Math" w:hAnsi="Cambria Math"/>
                      </w:rPr>
                      <m:t xml:space="preserve">A</m:t>
                    </m:r>
                  </m:sub>
                </m:sSub>
              </m:oMath>
            </m:oMathPara>
          </w:p>
        </w:tc>
        <w:tc>
          <w:tcPr>
            <w:tcW w:w="3308" w:type="dxa"/>
            <w:tcBorders>
              <w:top w:val="single" w:sz="4" w:space="0" w:color="000000"/>
              <w:left w:val="single" w:sz="4" w:space="0" w:color="000000"/>
              <w:bottom w:val="single" w:sz="4" w:space="0" w:color="000000"/>
              <w:right w:val="single" w:sz="4" w:space="0" w:color="000000"/>
            </w:tcBorders>
          </w:tcPr>
          <w:p>
            <w:pPr>
              <w:pStyle w:val="normal1"/>
              <w:jc w:val="center"/>
              <w:rPr>
                <w:rFonts w:ascii="Cambria Math" w:hAnsi="Cambria Math" w:eastAsia="Cambria Math" w:cs="Cambria Math"/>
                <w:b w:val="false"/>
                <w:i w:val="false"/>
                <w:i w:val="false"/>
                <w:caps w:val="false"/>
                <w:smallCaps w:val="false"/>
                <w:strike w:val="false"/>
                <w:dstrike w:val="false"/>
                <w:color w:val="000000"/>
                <w:position w:val="0"/>
                <w:sz w:val="20"/>
                <w:sz w:val="20"/>
                <w:szCs w:val="20"/>
                <w:u w:val="none"/>
                <w:shd w:fill="auto" w:val="clear"/>
                <w:vertAlign w:val="baseline"/>
              </w:rPr>
            </w:pPr>
            <w:r>
              <w:rPr/>
            </w:r>
            <m:oMathPara xmlns:m="http://schemas.openxmlformats.org/officeDocument/2006/math">
              <m:oMathParaPr>
                <m:jc m:val="center"/>
              </m:oMathParaPr>
              <m:oMath>
                <m:sSub>
                  <m:e>
                    <m:r>
                      <w:rPr>
                        <w:rFonts w:ascii="Cambria Math" w:hAnsi="Cambria Math"/>
                      </w:rPr>
                      <m:t xml:space="preserve">N</m:t>
                    </m:r>
                  </m:e>
                  <m:sub>
                    <m:r>
                      <w:rPr>
                        <w:rFonts w:ascii="Cambria Math" w:hAnsi="Cambria Math"/>
                      </w:rPr>
                      <m:t xml:space="preserve">F</m:t>
                    </m:r>
                  </m:sub>
                </m:sSub>
                <m:sSub>
                  <m:e>
                    <m:r>
                      <w:rPr>
                        <w:rFonts w:ascii="Cambria Math" w:hAnsi="Cambria Math"/>
                      </w:rPr>
                      <m:t xml:space="preserve">r</m:t>
                    </m:r>
                  </m:e>
                  <m:sub>
                    <m:r>
                      <w:rPr>
                        <w:rFonts w:ascii="Cambria Math" w:hAnsi="Cambria Math"/>
                      </w:rPr>
                      <m:t xml:space="preserve">F</m:t>
                    </m:r>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sSub>
                  <m:e>
                    <m:r>
                      <w:rPr>
                        <w:rFonts w:ascii="Cambria Math" w:hAnsi="Cambria Math"/>
                      </w:rPr>
                      <m:t xml:space="preserve">N</m:t>
                    </m:r>
                  </m:e>
                  <m:sub>
                    <m:r>
                      <w:rPr>
                        <w:rFonts w:ascii="Cambria Math" w:hAnsi="Cambria Math"/>
                      </w:rPr>
                      <m:t xml:space="preserve">A</m:t>
                    </m:r>
                  </m:sub>
                </m:sSub>
                <m:sSub>
                  <m:e>
                    <m:r>
                      <w:rPr>
                        <w:rFonts w:ascii="Cambria Math" w:hAnsi="Cambria Math"/>
                      </w:rPr>
                      <m:t xml:space="preserve">r</m:t>
                    </m:r>
                  </m:e>
                  <m:sub>
                    <m:r>
                      <w:rPr>
                        <w:rFonts w:ascii="Cambria Math" w:hAnsi="Cambria Math"/>
                      </w:rPr>
                      <m:t xml:space="preserve">A</m:t>
                    </m:r>
                  </m:sub>
                </m:sSub>
              </m:oMath>
            </m:oMathPara>
          </w:p>
        </w:tc>
      </w:tr>
      <w:tr>
        <w:trPr/>
        <w:tc>
          <w:tcPr>
            <w:tcW w:w="129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Beli $M</w:t>
            </w:r>
            <w:r>
              <w:rPr/>
            </w:r>
            <m:oMath xmlns:m="http://schemas.openxmlformats.org/officeDocument/2006/math">
              <m:sSub>
                <m:e>
                  <m:r>
                    <w:rPr>
                      <w:rFonts w:ascii="Cambria Math" w:hAnsi="Cambria Math"/>
                    </w:rPr>
                    <m:t xml:space="preserve">N</m:t>
                  </m:r>
                </m:e>
                <m:sub>
                  <m:r>
                    <w:rPr>
                      <w:rFonts w:ascii="Cambria Math" w:hAnsi="Cambria Math"/>
                    </w:rPr>
                    <m:t xml:space="preserve">M</m:t>
                  </m:r>
                </m:sub>
              </m:sSub>
            </m:oMath>
          </w:p>
        </w:tc>
        <w:tc>
          <w:tcPr>
            <w:tcW w:w="130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
            <m:oMath xmlns:m="http://schemas.openxmlformats.org/officeDocument/2006/math">
              <m:sSub>
                <m:e>
                  <m:r>
                    <w:rPr>
                      <w:rFonts w:ascii="Cambria Math" w:hAnsi="Cambria Math"/>
                    </w:rPr>
                    <m:t xml:space="preserve">r</m:t>
                  </m:r>
                </m:e>
                <m:sub>
                  <m:r>
                    <w:rPr>
                      <w:rFonts w:ascii="Cambria Math" w:hAnsi="Cambria Math"/>
                    </w:rPr>
                    <m:t xml:space="preserve">M</m:t>
                  </m:r>
                </m:sub>
              </m:sSub>
            </m:oMath>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[$C/$M]</w:t>
            </w:r>
          </w:p>
        </w:tc>
        <w:tc>
          <w:tcPr>
            <w:tcW w:w="115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243" w:type="dxa"/>
            <w:tcBorders>
              <w:top w:val="single" w:sz="4" w:space="0" w:color="000000"/>
              <w:left w:val="single" w:sz="4" w:space="0" w:color="000000"/>
              <w:bottom w:val="single" w:sz="4" w:space="0" w:color="000000"/>
              <w:right w:val="single" w:sz="4" w:space="0" w:color="000000"/>
            </w:tcBorders>
          </w:tcPr>
          <w:p>
            <w:pPr>
              <w:pStyle w:val="normal1"/>
              <w:jc w:val="center"/>
              <w:rPr>
                <w:rFonts w:ascii="Cambria Math" w:hAnsi="Cambria Math" w:eastAsia="Cambria Math" w:cs="Cambria Math"/>
                <w:b w:val="false"/>
                <w:i w:val="false"/>
                <w:i w:val="false"/>
                <w:caps w:val="false"/>
                <w:smallCaps w:val="false"/>
                <w:strike w:val="false"/>
                <w:dstrike w:val="false"/>
                <w:color w:val="000000"/>
                <w:position w:val="0"/>
                <w:sz w:val="20"/>
                <w:sz w:val="20"/>
                <w:szCs w:val="20"/>
                <w:u w:val="none"/>
                <w:shd w:fill="auto" w:val="clear"/>
                <w:vertAlign w:val="baseline"/>
              </w:rPr>
            </w:pPr>
            <w:r>
              <w:rPr/>
            </w:r>
            <m:oMathPara xmlns:m="http://schemas.openxmlformats.org/officeDocument/2006/math">
              <m:oMathParaPr>
                <m:jc m:val="center"/>
              </m:oMathParaPr>
              <m:oMath>
                <m:sSub>
                  <m:e>
                    <m:r>
                      <w:rPr>
                        <w:rFonts w:ascii="Cambria Math" w:hAnsi="Cambria Math"/>
                      </w:rPr>
                      <m:t xml:space="preserve">N</m:t>
                    </m:r>
                  </m:e>
                  <m:sub>
                    <m:r>
                      <w:rPr>
                        <w:rFonts w:ascii="Cambria Math" w:hAnsi="Cambria Math"/>
                      </w:rPr>
                      <m:t xml:space="preserve">M</m:t>
                    </m:r>
                  </m:sub>
                </m:sSub>
                <m:sSub>
                  <m:e>
                    <m:r>
                      <w:rPr>
                        <w:rFonts w:ascii="Cambria Math" w:hAnsi="Cambria Math"/>
                      </w:rPr>
                      <m:t xml:space="preserve">r</m:t>
                    </m:r>
                  </m:e>
                  <m:sub>
                    <m:r>
                      <w:rPr>
                        <w:rFonts w:ascii="Cambria Math" w:hAnsi="Cambria Math"/>
                      </w:rPr>
                      <m:t xml:space="preserve">M</m:t>
                    </m:r>
                  </m:sub>
                </m:sSub>
              </m:oMath>
            </m:oMathPara>
          </w:p>
        </w:tc>
        <w:tc>
          <w:tcPr>
            <w:tcW w:w="3308" w:type="dxa"/>
            <w:tcBorders>
              <w:top w:val="single" w:sz="4" w:space="0" w:color="000000"/>
              <w:left w:val="single" w:sz="4" w:space="0" w:color="000000"/>
              <w:bottom w:val="single" w:sz="4" w:space="0" w:color="000000"/>
              <w:right w:val="single" w:sz="4" w:space="0" w:color="000000"/>
            </w:tcBorders>
          </w:tcPr>
          <w:p>
            <w:pPr>
              <w:pStyle w:val="normal1"/>
              <w:jc w:val="center"/>
              <w:rPr>
                <w:rFonts w:ascii="Cambria Math" w:hAnsi="Cambria Math" w:eastAsia="Cambria Math" w:cs="Cambria Math"/>
                <w:b w:val="false"/>
                <w:i w:val="false"/>
                <w:i w:val="false"/>
                <w:caps w:val="false"/>
                <w:smallCaps w:val="false"/>
                <w:strike w:val="false"/>
                <w:dstrike w:val="false"/>
                <w:color w:val="000000"/>
                <w:position w:val="0"/>
                <w:sz w:val="20"/>
                <w:sz w:val="20"/>
                <w:szCs w:val="20"/>
                <w:u w:val="none"/>
                <w:shd w:fill="auto" w:val="clear"/>
                <w:vertAlign w:val="baseline"/>
              </w:rPr>
            </w:pPr>
            <w:r>
              <w:rPr/>
            </w:r>
            <m:oMathPara xmlns:m="http://schemas.openxmlformats.org/officeDocument/2006/math">
              <m:oMathParaPr>
                <m:jc m:val="center"/>
              </m:oMathParaPr>
              <m:oMath>
                <m:sSub>
                  <m:e>
                    <m:r>
                      <w:rPr>
                        <w:rFonts w:ascii="Cambria Math" w:hAnsi="Cambria Math"/>
                      </w:rPr>
                      <m:t xml:space="preserve">N</m:t>
                    </m:r>
                  </m:e>
                  <m:sub>
                    <m:r>
                      <w:rPr>
                        <w:rFonts w:ascii="Cambria Math" w:hAnsi="Cambria Math"/>
                      </w:rPr>
                      <m:t xml:space="preserve">F</m:t>
                    </m:r>
                  </m:sub>
                </m:sSub>
                <m:sSub>
                  <m:e>
                    <m:r>
                      <w:rPr>
                        <w:rFonts w:ascii="Cambria Math" w:hAnsi="Cambria Math"/>
                      </w:rPr>
                      <m:t xml:space="preserve">r</m:t>
                    </m:r>
                  </m:e>
                  <m:sub>
                    <m:r>
                      <w:rPr>
                        <w:rFonts w:ascii="Cambria Math" w:hAnsi="Cambria Math"/>
                      </w:rPr>
                      <m:t xml:space="preserve">F</m:t>
                    </m:r>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sSub>
                  <m:e>
                    <m:r>
                      <w:rPr>
                        <w:rFonts w:ascii="Cambria Math" w:hAnsi="Cambria Math"/>
                      </w:rPr>
                      <m:t xml:space="preserve">N</m:t>
                    </m:r>
                  </m:e>
                  <m:sub>
                    <m:r>
                      <w:rPr>
                        <w:rFonts w:ascii="Cambria Math" w:hAnsi="Cambria Math"/>
                      </w:rPr>
                      <m:t xml:space="preserve">A</m:t>
                    </m:r>
                  </m:sub>
                </m:sSub>
                <m:sSub>
                  <m:e>
                    <m:r>
                      <w:rPr>
                        <w:rFonts w:ascii="Cambria Math" w:hAnsi="Cambria Math"/>
                      </w:rPr>
                      <m:t xml:space="preserve">r</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M</m:t>
                    </m:r>
                  </m:sub>
                </m:sSub>
                <m:sSub>
                  <m:e>
                    <m:r>
                      <w:rPr>
                        <w:rFonts w:ascii="Cambria Math" w:hAnsi="Cambria Math"/>
                      </w:rPr>
                      <m:t xml:space="preserve">r</m:t>
                    </m:r>
                  </m:e>
                  <m:sub>
                    <m:r>
                      <w:rPr>
                        <w:rFonts w:ascii="Cambria Math" w:hAnsi="Cambria Math"/>
                      </w:rPr>
                      <m:t xml:space="preserve">M</m:t>
                    </m:r>
                  </m:sub>
                </m:sSub>
              </m:oMath>
            </m:oMathPara>
          </w:p>
        </w:tc>
      </w:tr>
      <w:tr>
        <w:trPr/>
        <w:tc>
          <w:tcPr>
            <w:tcW w:w="129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Jual $S</w:t>
            </w:r>
            <w:r>
              <w:rPr/>
            </w:r>
            <m:oMath xmlns:m="http://schemas.openxmlformats.org/officeDocument/2006/math">
              <m:sSub>
                <m:e>
                  <m:r>
                    <w:rPr>
                      <w:rFonts w:ascii="Cambria Math" w:hAnsi="Cambria Math"/>
                    </w:rPr>
                    <m:t xml:space="preserve">N</m:t>
                  </m:r>
                </m:e>
                <m:sub>
                  <m:r>
                    <w:rPr>
                      <w:rFonts w:ascii="Cambria Math" w:hAnsi="Cambria Math"/>
                    </w:rPr>
                    <m:t xml:space="preserve">S</m:t>
                  </m:r>
                </m:sub>
              </m:sSub>
            </m:oMath>
          </w:p>
        </w:tc>
        <w:tc>
          <w:tcPr>
            <w:tcW w:w="130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
            <m:oMath xmlns:m="http://schemas.openxmlformats.org/officeDocument/2006/math">
              <m:sSub>
                <m:e>
                  <m:r>
                    <w:rPr>
                      <w:rFonts w:ascii="Cambria Math" w:hAnsi="Cambria Math"/>
                    </w:rPr>
                    <m:t xml:space="preserve">r</m:t>
                  </m:r>
                </m:e>
                <m:sub>
                  <m:r>
                    <w:rPr>
                      <w:rFonts w:ascii="Cambria Math" w:hAnsi="Cambria Math"/>
                    </w:rPr>
                    <m:t xml:space="preserve">S</m:t>
                  </m:r>
                </m:sub>
              </m:sSub>
            </m:oMath>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[$C/$S]</w:t>
            </w:r>
          </w:p>
        </w:tc>
        <w:tc>
          <w:tcPr>
            <w:tcW w:w="1159" w:type="dxa"/>
            <w:tcBorders>
              <w:top w:val="single" w:sz="4" w:space="0" w:color="000000"/>
              <w:left w:val="single" w:sz="4" w:space="0" w:color="000000"/>
              <w:bottom w:val="single" w:sz="4" w:space="0" w:color="000000"/>
              <w:right w:val="single" w:sz="4" w:space="0" w:color="000000"/>
            </w:tcBorders>
          </w:tcPr>
          <w:p>
            <w:pPr>
              <w:pStyle w:val="normal1"/>
              <w:jc w:val="center"/>
              <w:rPr>
                <w:rFonts w:ascii="Cambria Math" w:hAnsi="Cambria Math" w:eastAsia="Cambria Math" w:cs="Cambria Math"/>
                <w:b w:val="false"/>
                <w:i w:val="false"/>
                <w:i w:val="false"/>
                <w:caps w:val="false"/>
                <w:smallCaps w:val="false"/>
                <w:strike w:val="false"/>
                <w:dstrike w:val="false"/>
                <w:color w:val="000000"/>
                <w:position w:val="0"/>
                <w:sz w:val="20"/>
                <w:sz w:val="20"/>
                <w:szCs w:val="20"/>
                <w:u w:val="none"/>
                <w:shd w:fill="auto" w:val="clear"/>
                <w:vertAlign w:val="baseline"/>
              </w:rPr>
            </w:pPr>
            <w:r>
              <w:rPr/>
            </w:r>
            <m:oMathPara xmlns:m="http://schemas.openxmlformats.org/officeDocument/2006/math">
              <m:oMathParaPr>
                <m:jc m:val="center"/>
              </m:oMathParaPr>
              <m:oMath>
                <m:sSub>
                  <m:e>
                    <m:r>
                      <w:rPr>
                        <w:rFonts w:ascii="Cambria Math" w:hAnsi="Cambria Math"/>
                      </w:rPr>
                      <m:t xml:space="preserve">N</m:t>
                    </m:r>
                  </m:e>
                  <m:sub>
                    <m:r>
                      <w:rPr>
                        <w:rFonts w:ascii="Cambria Math" w:hAnsi="Cambria Math"/>
                      </w:rPr>
                      <m:t xml:space="preserve">S</m:t>
                    </m:r>
                  </m:sub>
                </m:sSub>
                <m:sSub>
                  <m:e>
                    <m:r>
                      <w:rPr>
                        <w:rFonts w:ascii="Cambria Math" w:hAnsi="Cambria Math"/>
                      </w:rPr>
                      <m:t xml:space="preserve">r</m:t>
                    </m:r>
                  </m:e>
                  <m:sub>
                    <m:r>
                      <w:rPr>
                        <w:rFonts w:ascii="Cambria Math" w:hAnsi="Cambria Math"/>
                      </w:rPr>
                      <m:t xml:space="preserve">S</m:t>
                    </m:r>
                  </m:sub>
                </m:sSub>
              </m:oMath>
            </m:oMathPara>
          </w:p>
        </w:tc>
        <w:tc>
          <w:tcPr>
            <w:tcW w:w="124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3308" w:type="dxa"/>
            <w:tcBorders>
              <w:top w:val="single" w:sz="4" w:space="0" w:color="000000"/>
              <w:left w:val="single" w:sz="4" w:space="0" w:color="000000"/>
              <w:bottom w:val="single" w:sz="4" w:space="0" w:color="000000"/>
              <w:right w:val="single" w:sz="4" w:space="0" w:color="000000"/>
            </w:tcBorders>
          </w:tcPr>
          <w:p>
            <w:pPr>
              <w:pStyle w:val="normal1"/>
              <w:jc w:val="center"/>
              <w:rPr>
                <w:rFonts w:ascii="Cambria Math" w:hAnsi="Cambria Math" w:eastAsia="Cambria Math" w:cs="Cambria Math"/>
                <w:b w:val="false"/>
                <w:i w:val="false"/>
                <w:i w:val="false"/>
                <w:caps w:val="false"/>
                <w:smallCaps w:val="false"/>
                <w:strike w:val="false"/>
                <w:dstrike w:val="false"/>
                <w:color w:val="000000"/>
                <w:position w:val="0"/>
                <w:sz w:val="20"/>
                <w:sz w:val="20"/>
                <w:szCs w:val="20"/>
                <w:u w:val="none"/>
                <w:shd w:fill="auto" w:val="clear"/>
                <w:vertAlign w:val="baseline"/>
              </w:rPr>
            </w:pPr>
            <w:r>
              <w:rPr/>
            </w:r>
            <m:oMathPara xmlns:m="http://schemas.openxmlformats.org/officeDocument/2006/math">
              <m:oMathParaPr>
                <m:jc m:val="center"/>
              </m:oMathParaPr>
              <m:oMath>
                <m:sSub>
                  <m:e>
                    <m:r>
                      <w:rPr>
                        <w:rFonts w:ascii="Cambria Math" w:hAnsi="Cambria Math"/>
                      </w:rPr>
                      <m:t xml:space="preserve">N</m:t>
                    </m:r>
                  </m:e>
                  <m:sub>
                    <m:r>
                      <w:rPr>
                        <w:rFonts w:ascii="Cambria Math" w:hAnsi="Cambria Math"/>
                      </w:rPr>
                      <m:t xml:space="preserve">F</m:t>
                    </m:r>
                  </m:sub>
                </m:sSub>
                <m:sSub>
                  <m:e>
                    <m:r>
                      <w:rPr>
                        <w:rFonts w:ascii="Cambria Math" w:hAnsi="Cambria Math"/>
                      </w:rPr>
                      <m:t xml:space="preserve">r</m:t>
                    </m:r>
                  </m:e>
                  <m:sub>
                    <m:r>
                      <w:rPr>
                        <w:rFonts w:ascii="Cambria Math" w:hAnsi="Cambria Math"/>
                      </w:rPr>
                      <m:t xml:space="preserve">F</m:t>
                    </m:r>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sSub>
                  <m:e>
                    <m:r>
                      <w:rPr>
                        <w:rFonts w:ascii="Cambria Math" w:hAnsi="Cambria Math"/>
                      </w:rPr>
                      <m:t xml:space="preserve">N</m:t>
                    </m:r>
                  </m:e>
                  <m:sub>
                    <m:r>
                      <w:rPr>
                        <w:rFonts w:ascii="Cambria Math" w:hAnsi="Cambria Math"/>
                      </w:rPr>
                      <m:t xml:space="preserve">A</m:t>
                    </m:r>
                  </m:sub>
                </m:sSub>
                <m:sSub>
                  <m:e>
                    <m:r>
                      <w:rPr>
                        <w:rFonts w:ascii="Cambria Math" w:hAnsi="Cambria Math"/>
                      </w:rPr>
                      <m:t xml:space="preserve">r</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M</m:t>
                    </m:r>
                  </m:sub>
                </m:sSub>
                <m:sSub>
                  <m:e>
                    <m:r>
                      <w:rPr>
                        <w:rFonts w:ascii="Cambria Math" w:hAnsi="Cambria Math"/>
                      </w:rPr>
                      <m:t xml:space="preserve">r</m:t>
                    </m:r>
                  </m:e>
                  <m:sub>
                    <m:r>
                      <w:rPr>
                        <w:rFonts w:ascii="Cambria Math" w:hAnsi="Cambria Math"/>
                      </w:rPr>
                      <m:t xml:space="preserve">M</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S</m:t>
                    </m:r>
                  </m:sub>
                </m:sSub>
                <m:sSub>
                  <m:e>
                    <m:r>
                      <w:rPr>
                        <w:rFonts w:ascii="Cambria Math" w:hAnsi="Cambria Math"/>
                      </w:rPr>
                      <m:t xml:space="preserve">r</m:t>
                    </m:r>
                  </m:e>
                  <m:sub>
                    <m:r>
                      <w:rPr>
                        <w:rFonts w:ascii="Cambria Math" w:hAnsi="Cambria Math"/>
                      </w:rPr>
                      <m:t xml:space="preserve">S</m:t>
                    </m:r>
                  </m:sub>
                </m:sSub>
              </m:oMath>
            </m:oMathPara>
          </w:p>
        </w:tc>
      </w:tr>
      <w:tr>
        <w:trPr/>
        <w:tc>
          <w:tcPr>
            <w:tcW w:w="1291"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Beli $I</w:t>
            </w:r>
            <w:r>
              <w:rPr/>
            </w:r>
            <m:oMath xmlns:m="http://schemas.openxmlformats.org/officeDocument/2006/math">
              <m:sSub>
                <m:e>
                  <m:r>
                    <w:rPr>
                      <w:rFonts w:ascii="Cambria Math" w:hAnsi="Cambria Math"/>
                    </w:rPr>
                    <m:t xml:space="preserve">N</m:t>
                  </m:r>
                </m:e>
                <m:sub>
                  <m:r>
                    <w:rPr>
                      <w:rFonts w:ascii="Cambria Math" w:hAnsi="Cambria Math"/>
                    </w:rPr>
                    <m:t xml:space="preserve">I</m:t>
                  </m:r>
                </m:sub>
              </m:sSub>
            </m:oMath>
          </w:p>
        </w:tc>
        <w:tc>
          <w:tcPr>
            <w:tcW w:w="1302"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
            <m:oMath xmlns:m="http://schemas.openxmlformats.org/officeDocument/2006/math">
              <m:sSub>
                <m:e>
                  <m:r>
                    <w:rPr>
                      <w:rFonts w:ascii="Cambria Math" w:hAnsi="Cambria Math"/>
                    </w:rPr>
                    <m:t xml:space="preserve">r</m:t>
                  </m:r>
                </m:e>
                <m:sub>
                  <m:r>
                    <w:rPr>
                      <w:rFonts w:ascii="Cambria Math" w:hAnsi="Cambria Math"/>
                    </w:rPr>
                    <m:t xml:space="preserve">F</m:t>
                  </m:r>
                </m:sub>
              </m:sSub>
              <m:r>
                <w:rPr>
                  <w:rFonts w:ascii="Cambria Math" w:hAnsi="Cambria Math"/>
                </w:rPr>
                <m:t xml:space="preserve">(</m:t>
              </m:r>
              <m:r>
                <w:rPr>
                  <w:rFonts w:ascii="Cambria Math" w:hAnsi="Cambria Math"/>
                </w:rPr>
                <m:t xml:space="preserve">2</m:t>
              </m:r>
              <m:r>
                <w:rPr>
                  <w:rFonts w:ascii="Cambria Math" w:hAnsi="Cambria Math"/>
                </w:rPr>
                <m:t xml:space="preserve">)</m:t>
              </m:r>
            </m:oMath>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[$C/$I]</w:t>
            </w:r>
          </w:p>
        </w:tc>
        <w:tc>
          <w:tcPr>
            <w:tcW w:w="115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shd w:val="clear" w:fill="auto"/>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243" w:type="dxa"/>
            <w:tcBorders>
              <w:top w:val="single" w:sz="4" w:space="0" w:color="000000"/>
              <w:left w:val="single" w:sz="4" w:space="0" w:color="000000"/>
              <w:bottom w:val="single" w:sz="4" w:space="0" w:color="000000"/>
              <w:right w:val="single" w:sz="4" w:space="0" w:color="000000"/>
            </w:tcBorders>
          </w:tcPr>
          <w:p>
            <w:pPr>
              <w:pStyle w:val="normal1"/>
              <w:jc w:val="center"/>
              <w:rPr>
                <w:rFonts w:ascii="Cambria Math" w:hAnsi="Cambria Math" w:eastAsia="Cambria Math" w:cs="Cambria Math"/>
                <w:b w:val="false"/>
                <w:i w:val="false"/>
                <w:i w:val="false"/>
                <w:caps w:val="false"/>
                <w:smallCaps w:val="false"/>
                <w:strike w:val="false"/>
                <w:dstrike w:val="false"/>
                <w:color w:val="000000"/>
                <w:position w:val="0"/>
                <w:sz w:val="20"/>
                <w:sz w:val="20"/>
                <w:szCs w:val="20"/>
                <w:u w:val="none"/>
                <w:shd w:fill="auto" w:val="clear"/>
                <w:vertAlign w:val="baseline"/>
              </w:rPr>
            </w:pPr>
            <w:r>
              <w:rPr/>
            </w:r>
            <m:oMathPara xmlns:m="http://schemas.openxmlformats.org/officeDocument/2006/math">
              <m:oMathParaPr>
                <m:jc m:val="center"/>
              </m:oMathParaPr>
              <m:oMath>
                <m:sSub>
                  <m:e>
                    <m:r>
                      <w:rPr>
                        <w:rFonts w:ascii="Cambria Math" w:hAnsi="Cambria Math"/>
                      </w:rPr>
                      <m:t xml:space="preserve">N</m:t>
                    </m:r>
                  </m:e>
                  <m:sub>
                    <m:r>
                      <w:rPr>
                        <w:rFonts w:ascii="Cambria Math" w:hAnsi="Cambria Math"/>
                      </w:rPr>
                      <m:t xml:space="preserve">F</m:t>
                    </m:r>
                  </m:sub>
                </m:sSub>
                <m:sSub>
                  <m:e>
                    <m:r>
                      <w:rPr>
                        <w:rFonts w:ascii="Cambria Math" w:hAnsi="Cambria Math"/>
                      </w:rPr>
                      <m:t xml:space="preserve">r</m:t>
                    </m:r>
                  </m:e>
                  <m:sub>
                    <m:r>
                      <w:rPr>
                        <w:rFonts w:ascii="Cambria Math" w:hAnsi="Cambria Math"/>
                      </w:rPr>
                      <m:t xml:space="preserve">F</m:t>
                    </m:r>
                  </m:sub>
                </m:sSub>
                <m:r>
                  <w:rPr>
                    <w:rFonts w:ascii="Cambria Math" w:hAnsi="Cambria Math"/>
                  </w:rPr>
                  <m:t xml:space="preserve">(</m:t>
                </m:r>
                <m:r>
                  <w:rPr>
                    <w:rFonts w:ascii="Cambria Math" w:hAnsi="Cambria Math"/>
                  </w:rPr>
                  <m:t xml:space="preserve">2</m:t>
                </m:r>
                <m:r>
                  <w:rPr>
                    <w:rFonts w:ascii="Cambria Math" w:hAnsi="Cambria Math"/>
                  </w:rPr>
                  <m:t xml:space="preserve">)</m:t>
                </m:r>
              </m:oMath>
            </m:oMathPara>
          </w:p>
        </w:tc>
        <w:tc>
          <w:tcPr>
            <w:tcW w:w="3308" w:type="dxa"/>
            <w:tcBorders>
              <w:top w:val="single" w:sz="4" w:space="0" w:color="000000"/>
              <w:left w:val="single" w:sz="4" w:space="0" w:color="000000"/>
              <w:bottom w:val="single" w:sz="4" w:space="0" w:color="000000"/>
              <w:right w:val="single" w:sz="4" w:space="0" w:color="000000"/>
            </w:tcBorders>
          </w:tcPr>
          <w:p>
            <w:pPr>
              <w:pStyle w:val="normal1"/>
              <w:jc w:val="center"/>
              <w:rPr>
                <w:rFonts w:ascii="Cambria Math" w:hAnsi="Cambria Math" w:eastAsia="Cambria Math" w:cs="Cambria Math"/>
                <w:b w:val="false"/>
                <w:i w:val="false"/>
                <w:i w:val="false"/>
                <w:caps w:val="false"/>
                <w:smallCaps w:val="false"/>
                <w:strike w:val="false"/>
                <w:dstrike w:val="false"/>
                <w:color w:val="000000"/>
                <w:position w:val="0"/>
                <w:sz w:val="20"/>
                <w:sz w:val="20"/>
                <w:szCs w:val="20"/>
                <w:u w:val="none"/>
                <w:shd w:fill="auto" w:val="clear"/>
                <w:vertAlign w:val="baseline"/>
              </w:rPr>
            </w:pPr>
            <w:r>
              <w:rPr/>
            </w:r>
            <m:oMathPara xmlns:m="http://schemas.openxmlformats.org/officeDocument/2006/math">
              <m:oMathParaPr>
                <m:jc m:val="center"/>
              </m:oMathParaPr>
              <m:oMath>
                <m:sSub>
                  <m:e>
                    <m:r>
                      <w:rPr>
                        <w:rFonts w:ascii="Cambria Math" w:hAnsi="Cambria Math"/>
                      </w:rPr>
                      <m:t xml:space="preserve">N</m:t>
                    </m:r>
                  </m:e>
                  <m:sub>
                    <m:r>
                      <w:rPr>
                        <w:rFonts w:ascii="Cambria Math" w:hAnsi="Cambria Math"/>
                      </w:rPr>
                      <m:t xml:space="preserve">F</m:t>
                    </m:r>
                  </m:sub>
                </m:sSub>
                <m:d>
                  <m:dPr>
                    <m:begChr m:val="["/>
                    <m:endChr m:val="]"/>
                  </m:dPr>
                  <m:e>
                    <m:sSub>
                      <m:e>
                        <m:r>
                          <w:rPr>
                            <w:rFonts w:ascii="Cambria Math" w:hAnsi="Cambria Math"/>
                          </w:rPr>
                          <m:t xml:space="preserve">r</m:t>
                        </m:r>
                      </m:e>
                      <m:sub>
                        <m:r>
                          <w:rPr>
                            <w:rFonts w:ascii="Cambria Math" w:hAnsi="Cambria Math"/>
                          </w:rPr>
                          <m:t xml:space="preserve">F</m:t>
                        </m:r>
                      </m:sub>
                    </m:sSub>
                    <m:d>
                      <m:dPr>
                        <m:begChr m:val="("/>
                        <m:endChr m:val=")"/>
                      </m:dPr>
                      <m:e>
                        <m:r>
                          <w:rPr>
                            <w:rFonts w:ascii="Cambria Math" w:hAnsi="Cambria Math"/>
                          </w:rPr>
                          <m:t xml:space="preserve">1</m:t>
                        </m:r>
                      </m:e>
                    </m:d>
                    <m:r>
                      <w:rPr>
                        <w:rFonts w:ascii="Cambria Math" w:hAnsi="Cambria Math"/>
                      </w:rPr>
                      <m:t xml:space="preserve">−</m:t>
                    </m:r>
                    <m:sSub>
                      <m:e>
                        <m:r>
                          <w:rPr>
                            <w:rFonts w:ascii="Cambria Math" w:hAnsi="Cambria Math"/>
                          </w:rPr>
                          <m:t xml:space="preserve">r</m:t>
                        </m:r>
                      </m:e>
                      <m:sub>
                        <m:r>
                          <w:rPr>
                            <w:rFonts w:ascii="Cambria Math" w:hAnsi="Cambria Math"/>
                          </w:rPr>
                          <m:t xml:space="preserve">F</m:t>
                        </m:r>
                      </m:sub>
                    </m:sSub>
                    <m:d>
                      <m:dPr>
                        <m:begChr m:val="("/>
                        <m:endChr m:val=")"/>
                      </m:dPr>
                      <m:e>
                        <m:r>
                          <w:rPr>
                            <w:rFonts w:ascii="Cambria Math" w:hAnsi="Cambria Math"/>
                          </w:rPr>
                          <m:t xml:space="preserve">2</m:t>
                        </m:r>
                      </m:e>
                    </m:d>
                  </m:e>
                </m:d>
                <m:r>
                  <w:rPr>
                    <w:rFonts w:ascii="Cambria Math" w:hAnsi="Cambria Math"/>
                  </w:rPr>
                  <m:t xml:space="preserve">−</m:t>
                </m:r>
                <m:sSub>
                  <m:e>
                    <m:r>
                      <w:rPr>
                        <w:rFonts w:ascii="Cambria Math" w:hAnsi="Cambria Math"/>
                      </w:rPr>
                      <m:t xml:space="preserve">N</m:t>
                    </m:r>
                  </m:e>
                  <m:sub>
                    <m:r>
                      <w:rPr>
                        <w:rFonts w:ascii="Cambria Math" w:hAnsi="Cambria Math"/>
                      </w:rPr>
                      <m:t xml:space="preserve">A</m:t>
                    </m:r>
                  </m:sub>
                </m:sSub>
                <m:sSub>
                  <m:e>
                    <m:r>
                      <w:rPr>
                        <w:rFonts w:ascii="Cambria Math" w:hAnsi="Cambria Math"/>
                      </w:rPr>
                      <m:t xml:space="preserve">r</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M</m:t>
                    </m:r>
                  </m:sub>
                </m:sSub>
                <m:sSub>
                  <m:e>
                    <m:r>
                      <w:rPr>
                        <w:rFonts w:ascii="Cambria Math" w:hAnsi="Cambria Math"/>
                      </w:rPr>
                      <m:t xml:space="preserve">r</m:t>
                    </m:r>
                  </m:e>
                  <m:sub>
                    <m:r>
                      <w:rPr>
                        <w:rFonts w:ascii="Cambria Math" w:hAnsi="Cambria Math"/>
                      </w:rPr>
                      <m:t xml:space="preserve">M</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S</m:t>
                    </m:r>
                  </m:sub>
                </m:sSub>
                <m:sSub>
                  <m:e>
                    <m:r>
                      <w:rPr>
                        <w:rFonts w:ascii="Cambria Math" w:hAnsi="Cambria Math"/>
                      </w:rPr>
                      <m:t xml:space="preserve">r</m:t>
                    </m:r>
                  </m:e>
                  <m:sub>
                    <m:r>
                      <w:rPr>
                        <w:rFonts w:ascii="Cambria Math" w:hAnsi="Cambria Math"/>
                      </w:rPr>
                      <m:t xml:space="preserve">S</m:t>
                    </m:r>
                  </m:sub>
                </m:sSub>
              </m:oMath>
            </m:oMathPara>
          </w:p>
        </w:tc>
      </w:tr>
    </w:tbl>
    <w:p>
      <w:pPr>
        <w:pStyle w:val="normal1"/>
        <w:keepNext w:val="false"/>
        <w:keepLines w:val="false"/>
        <w:pageBreakBefore w:val="false"/>
        <w:widowControl/>
        <w:shd w:val="clear" w:fill="auto"/>
        <w:spacing w:lineRule="auto" w:line="240" w:before="0" w:after="0"/>
        <w:ind w:firstLine="216"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shd w:val="clear" w:fill="auto"/>
        <w:spacing w:lineRule="auto" w:line="240" w:before="0" w:after="0"/>
        <w:ind w:firstLine="216"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Catatan khusus harus disediakan untuk pertukaran Financers. Sumber ini kaya akan [$C] dan biasanya tertarik untuk meningkatkan nilai dalam mata uang semacam itu. Oleh karena itu hanya mempertahankan [$F] dalam portofolionya sementara. Ini dicapai dengan membeli [$F] pada tingkat awal dan menjualnya kembali pada akhir dengan tingkat baru . Selama lebih besar dari persyaratan minimal, sumber ini terpenuhi.</w:t>
      </w:r>
      <w:r>
        <w:rPr/>
      </w:r>
      <m:oMath xmlns:m="http://schemas.openxmlformats.org/officeDocument/2006/math">
        <m:sSub>
          <m:e>
            <m:r>
              <w:rPr>
                <w:rFonts w:ascii="Cambria Math" w:hAnsi="Cambria Math"/>
              </w:rPr>
              <m:t xml:space="preserve">N</m:t>
            </m:r>
          </m:e>
          <m:sub>
            <m:r>
              <w:rPr>
                <w:rFonts w:ascii="Cambria Math" w:hAnsi="Cambria Math"/>
              </w:rPr>
              <m:t xml:space="preserve">F</m:t>
            </m:r>
          </m:sub>
        </m:sSub>
        <m:sSub>
          <m:e>
            <m:r>
              <w:rPr>
                <w:rFonts w:ascii="Cambria Math" w:hAnsi="Cambria Math"/>
              </w:rPr>
              <m:t xml:space="preserve">r</m:t>
            </m:r>
          </m:e>
          <m:sub>
            <m:r>
              <w:rPr>
                <w:rFonts w:ascii="Cambria Math" w:hAnsi="Cambria Math"/>
              </w:rPr>
              <m:t xml:space="preserve">F</m:t>
            </m:r>
          </m:sub>
        </m:sSub>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r</m:t>
            </m:r>
          </m:e>
          <m:sub>
            <m:r>
              <w:rPr>
                <w:rFonts w:ascii="Cambria Math" w:hAnsi="Cambria Math"/>
              </w:rPr>
              <m:t xml:space="preserve">F</m:t>
            </m:r>
          </m:sub>
        </m:sSub>
        <m:r>
          <w:rPr>
            <w:rFonts w:ascii="Cambria Math" w:hAnsi="Cambria Math"/>
          </w:rPr>
          <m:t xml:space="preserve">(</m:t>
        </m:r>
        <m:r>
          <w:rPr>
            <w:rFonts w:ascii="Cambria Math" w:hAnsi="Cambria Math"/>
          </w:rPr>
          <m:t xml:space="preserve">2</m:t>
        </m:r>
        <m:r>
          <w:rPr>
            <w:rFonts w:ascii="Cambria Math" w:hAnsi="Cambria Math"/>
          </w:rPr>
          <m:t xml:space="preserve">)</m:t>
        </m:r>
        <m:sSub>
          <m:e>
            <m:r>
              <w:rPr>
                <w:rFonts w:ascii="Cambria Math" w:hAnsi="Cambria Math"/>
              </w:rPr>
              <m:t xml:space="preserve">r</m:t>
            </m:r>
          </m:e>
          <m:sub>
            <m:r>
              <w:rPr>
                <w:rFonts w:ascii="Cambria Math" w:hAnsi="Cambria Math"/>
              </w:rPr>
              <m:t xml:space="preserve">F</m:t>
            </m:r>
          </m:sub>
        </m:sSub>
        <m:d>
          <m:dPr>
            <m:begChr m:val="("/>
            <m:endChr m:val=")"/>
          </m:dPr>
          <m:e>
            <m:r>
              <w:rPr>
                <w:rFonts w:ascii="Cambria Math" w:hAnsi="Cambria Math"/>
              </w:rPr>
              <m:t xml:space="preserve">2</m:t>
            </m:r>
          </m:e>
        </m:d>
        <m:r>
          <w:rPr>
            <w:rFonts w:ascii="Cambria Math" w:hAnsi="Cambria Math"/>
          </w:rPr>
          <m:t xml:space="preserve">−</m:t>
        </m:r>
        <m:sSub>
          <m:e>
            <m:r>
              <w:rPr>
                <w:rFonts w:ascii="Cambria Math" w:hAnsi="Cambria Math"/>
              </w:rPr>
              <m:t xml:space="preserve">r</m:t>
            </m:r>
          </m:e>
          <m:sub>
            <m:r>
              <w:rPr>
                <w:rFonts w:ascii="Cambria Math" w:hAnsi="Cambria Math"/>
              </w:rPr>
              <m:t xml:space="preserve">F</m:t>
            </m:r>
          </m:sub>
        </m:sSub>
        <m:r>
          <w:rPr>
            <w:rFonts w:ascii="Cambria Math" w:hAnsi="Cambria Math"/>
          </w:rPr>
          <m:t xml:space="preserve">(</m:t>
        </m:r>
        <m:r>
          <w:rPr>
            <w:rFonts w:ascii="Cambria Math" w:hAnsi="Cambria Math"/>
          </w:rPr>
          <m:t xml:space="preserve">1</m:t>
        </m:r>
        <m:r>
          <w:rPr>
            <w:rFonts w:ascii="Cambria Math" w:hAnsi="Cambria Math"/>
          </w:rPr>
          <m:t xml:space="preserve">)</m:t>
        </m:r>
      </m:oMath>
    </w:p>
    <w:p>
      <w:pPr>
        <w:pStyle w:val="normal1"/>
        <w:keepNext w:val="false"/>
        <w:keepLines w:val="false"/>
        <w:pageBreakBefore w:val="false"/>
        <w:widowControl/>
        <w:shd w:val="clear" w:fill="auto"/>
        <w:spacing w:lineRule="auto" w:line="240" w:before="0" w:after="0"/>
        <w:ind w:firstLine="216"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Setelah mengusulkan fungsi PSKVE-S sebagai pencipta nilai, dan merancang proses dasar (perilaku) PSKVE-S, kita kemudian merancang model komputasi PSKVE-S praktis. Ini berarti merancang struktur internalnya.   </w:t>
      </w:r>
    </w:p>
    <w:p>
      <w:pPr>
        <w:pStyle w:val="normal1"/>
        <w:spacing w:lineRule="auto" w:line="240" w:before="240" w:after="240"/>
        <w:rPr/>
      </w:pPr>
      <w:r>
        <w:rPr/>
      </w:r>
    </w:p>
    <w:p>
      <w:pPr>
        <w:pStyle w:val="Heading1"/>
        <w:numPr>
          <w:ilvl w:val="0"/>
          <w:numId w:val="2"/>
        </w:numPr>
        <w:rPr/>
      </w:pPr>
      <w:bookmarkStart w:id="6" w:name="_heading=h.2p2csry"/>
      <w:bookmarkEnd w:id="6"/>
      <w:r>
        <w:rPr/>
        <w:t>METODOLOGI</w:t>
      </w:r>
    </w:p>
    <w:p>
      <w:pPr>
        <w:pStyle w:val="normal1"/>
        <w:rPr/>
      </w:pPr>
      <w:r>
        <w:rPr/>
        <w:t xml:space="preserve">Metode penelitian utama dalam riset ini adalah </w:t>
      </w:r>
      <w:r>
        <w:rPr>
          <w:i/>
        </w:rPr>
        <w:t>Design Research Methodology</w:t>
      </w:r>
      <w:r>
        <w:rPr/>
        <w:t xml:space="preserve"> (DRM), serta simulasi Modelica untuk validasi. Sebagaimana Gambar 2, DRM memiliki empat tahapan utama (i) Klarifikasi Riset, (ii) Studi Deskriptif 1, (iii) Studi Preskriptif, dan (iv) Studi Deskriptif 2.</w:t>
      </w:r>
    </w:p>
    <w:p>
      <w:pPr>
        <w:pStyle w:val="normal1"/>
        <w:spacing w:lineRule="auto" w:line="240" w:before="0" w:after="240"/>
        <w:ind w:hanging="0" w:left="360"/>
        <w:jc w:val="center"/>
        <w:rPr/>
      </w:pPr>
      <w:r>
        <w:rPr/>
        <w:drawing>
          <wp:inline distT="0" distB="0" distL="0" distR="0">
            <wp:extent cx="3782060" cy="2625725"/>
            <wp:effectExtent l="0" t="0" r="0" b="0"/>
            <wp:docPr id="6" name="image4.pn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descr="Diagram&#10;&#10;Description automatically generated"/>
                    <pic:cNvPicPr>
                      <a:picLocks noChangeAspect="1" noChangeArrowheads="1"/>
                    </pic:cNvPicPr>
                  </pic:nvPicPr>
                  <pic:blipFill>
                    <a:blip r:embed="rId4"/>
                    <a:stretch>
                      <a:fillRect/>
                    </a:stretch>
                  </pic:blipFill>
                  <pic:spPr bwMode="auto">
                    <a:xfrm>
                      <a:off x="0" y="0"/>
                      <a:ext cx="3782060" cy="2625725"/>
                    </a:xfrm>
                    <a:prstGeom prst="rect">
                      <a:avLst/>
                    </a:prstGeom>
                    <a:noFill/>
                  </pic:spPr>
                </pic:pic>
              </a:graphicData>
            </a:graphic>
          </wp:inline>
        </w:drawing>
      </w:r>
    </w:p>
    <w:p>
      <w:pPr>
        <w:pStyle w:val="normal1"/>
        <w:widowControl w:val="false"/>
        <w:spacing w:lineRule="auto" w:line="240" w:before="0" w:after="200"/>
        <w:rPr>
          <w:i/>
          <w:i/>
          <w:color w:val="1F497D"/>
          <w:sz w:val="18"/>
          <w:szCs w:val="18"/>
        </w:rPr>
      </w:pPr>
      <w:bookmarkStart w:id="7" w:name="_heading=h.17dp8vu"/>
      <w:bookmarkEnd w:id="7"/>
      <w:r>
        <w:rPr>
          <w:i/>
          <w:color w:val="1F497D"/>
          <w:sz w:val="18"/>
          <w:szCs w:val="18"/>
        </w:rPr>
        <w:t xml:space="preserve">Gambar 2. Framework DRM </w:t>
      </w:r>
    </w:p>
    <w:p>
      <w:pPr>
        <w:pStyle w:val="normal1"/>
        <w:rPr/>
      </w:pPr>
      <w:r>
        <w:rPr/>
      </w:r>
      <w:bookmarkStart w:id="8" w:name="_heading=h.3rdcrjn"/>
      <w:bookmarkStart w:id="9" w:name="_heading=h.3rdcrjn"/>
      <w:bookmarkEnd w:id="9"/>
    </w:p>
    <w:p>
      <w:pPr>
        <w:pStyle w:val="normal1"/>
        <w:spacing w:lineRule="auto" w:line="240" w:before="0" w:after="240"/>
        <w:rPr/>
      </w:pPr>
      <w:r>
        <w:rPr/>
        <w:t>Khusus untuk system kompetitif hendak dikembangkan empat tahap metodologi, sebagai berikut</w:t>
      </w:r>
    </w:p>
    <w:p>
      <w:pPr>
        <w:pStyle w:val="normal1"/>
        <w:spacing w:lineRule="auto" w:line="240" w:before="0" w:after="240"/>
        <w:rPr/>
      </w:pPr>
      <w:r>
        <w:rPr/>
        <w:t>Tahap I. Peluang Penciptaan Nilai. Visi bagaimana kekayaan nilai inti bisa menjadi proposisi nilai pelanggan  PNP yang berkelanjutan. PNP adalah benefit dikurangi harga. Sustainabilitas berarti nilai dapat dibagi kepada semua pihak terkait sepanjang siklus hidup rancang bangun</w:t>
      </w:r>
    </w:p>
    <w:p>
      <w:pPr>
        <w:pStyle w:val="normal1"/>
        <w:spacing w:lineRule="auto" w:line="240" w:before="0" w:after="240"/>
        <w:rPr/>
      </w:pPr>
      <w:r>
        <w:rPr/>
        <w:t>Tahap II. Graph Aliran Nilai. Perumusan tujuan nilai kuantitatif serta hipotesis factor factor penyebabnya. Logika dasar adalah pemampatan nilai ke dalam bentuk-bentuk berbiaya rendah.</w:t>
      </w:r>
    </w:p>
    <w:p>
      <w:pPr>
        <w:pStyle w:val="normal1"/>
        <w:spacing w:lineRule="auto" w:line="240" w:before="0" w:after="240"/>
        <w:rPr/>
      </w:pPr>
      <w:r>
        <w:rPr/>
        <w:t>Tahap III. Arsitektur PSKV-S. Desain engine menggunakan instrument keras, lunak, cair, gas, dan ruang untuk melakukan pemampatan nilai dan mencapai target-targt yang mnejadi factor pneghasil nilai</w:t>
      </w:r>
    </w:p>
    <w:p>
      <w:pPr>
        <w:pStyle w:val="normal1"/>
        <w:spacing w:lineRule="auto" w:line="240" w:before="0" w:after="240"/>
        <w:rPr/>
      </w:pPr>
      <w:r>
        <w:rPr/>
        <w:t>Tahap IV Konstruksi dan Provisi Rancang Bangun (Life Cycle). Uji coba serta konfirmasi pencapaian tujuan rancang bangun</w:t>
      </w:r>
    </w:p>
    <w:p>
      <w:pPr>
        <w:pStyle w:val="normal1"/>
        <w:spacing w:lineRule="auto" w:line="240" w:before="0" w:after="240"/>
        <w:rPr/>
      </w:pPr>
      <w:r>
        <w:rPr/>
        <w:t xml:space="preserve">Metodologi riset adalah proses pengambilan kesimpulan dan keputusan yang sahih. Jadi metoda berpikir rekayasa pada empat tahap besar tersebut: </w:t>
      </w:r>
    </w:p>
    <w:p>
      <w:pPr>
        <w:pStyle w:val="normal1"/>
        <w:numPr>
          <w:ilvl w:val="0"/>
          <w:numId w:val="3"/>
        </w:numPr>
        <w:ind w:hanging="360" w:left="720"/>
        <w:rPr>
          <w:color w:val="000000"/>
        </w:rPr>
      </w:pPr>
      <w:r>
        <w:rPr>
          <w:color w:val="000000"/>
        </w:rPr>
        <w:t>logika: melalui studi dan survey kepada pengguna</w:t>
      </w:r>
    </w:p>
    <w:p>
      <w:pPr>
        <w:pStyle w:val="normal1"/>
        <w:numPr>
          <w:ilvl w:val="0"/>
          <w:numId w:val="3"/>
        </w:numPr>
        <w:ind w:hanging="360" w:left="720"/>
        <w:rPr>
          <w:color w:val="000000"/>
        </w:rPr>
      </w:pPr>
      <w:r>
        <w:rPr>
          <w:color w:val="000000"/>
        </w:rPr>
        <w:t xml:space="preserve">rasional: melalui stdui literature, pembuatan hipotesi, eksperimen laboratorium </w:t>
      </w:r>
    </w:p>
    <w:p>
      <w:pPr>
        <w:pStyle w:val="normal1"/>
        <w:numPr>
          <w:ilvl w:val="0"/>
          <w:numId w:val="3"/>
        </w:numPr>
        <w:ind w:hanging="360" w:left="720"/>
        <w:rPr>
          <w:color w:val="000000"/>
        </w:rPr>
      </w:pPr>
      <w:r>
        <w:rPr>
          <w:color w:val="000000"/>
        </w:rPr>
        <w:t xml:space="preserve">kreatif: pstudi skema engines, rekombinasi, pemodelan, simulasi, uji testbed </w:t>
      </w:r>
    </w:p>
    <w:p>
      <w:pPr>
        <w:pStyle w:val="normal1"/>
        <w:numPr>
          <w:ilvl w:val="0"/>
          <w:numId w:val="3"/>
        </w:numPr>
        <w:spacing w:lineRule="auto" w:line="240" w:before="0" w:after="240"/>
        <w:ind w:hanging="360" w:left="720"/>
        <w:rPr>
          <w:color w:val="000000"/>
        </w:rPr>
      </w:pPr>
      <w:r>
        <w:rPr>
          <w:color w:val="000000"/>
        </w:rPr>
        <w:t xml:space="preserve">konstruktif: studi situs, rekonfigurasi, blueprint/site-plan, instalasi, uji kelaikan, soft launching,  operational, maintenance, end of life cycle.  </w:t>
      </w:r>
    </w:p>
    <w:p>
      <w:pPr>
        <w:pStyle w:val="normal1"/>
        <w:keepNext w:val="false"/>
        <w:keepLines w:val="false"/>
        <w:pageBreakBefore w:val="false"/>
        <w:widowControl/>
        <w:shd w:val="clear" w:fill="auto"/>
        <w:spacing w:lineRule="auto" w:line="276" w:before="0" w:after="0"/>
        <w:ind w:firstLine="216"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Pengembangan model komputasi  ini membutuhkan kombinasi beberapa metodologi sebagaimana diringkas pada Tabel 3. Tujuan kita sekarang adalah merancang struktur internal PSKVE-S yang melakukan perilaku di atas selama siklus hidupnya. Secara khusus model internal harus memastikan bahwa pada akhir siklus hidup: (1) sumber eksternal mencapai portofolio yang diinginkan, dan (2) PSKVE-S mencapai </w:t>
      </w:r>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 xml:space="preserve">N </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[$C] yang dapat diterima, memuaskan Eq. (1). </w:t>
      </w:r>
    </w:p>
    <w:p>
      <w:pPr>
        <w:pStyle w:val="normal1"/>
        <w:keepNext w:val="false"/>
        <w:keepLines w:val="false"/>
        <w:pageBreakBefore w:val="false"/>
        <w:widowControl/>
        <w:shd w:val="clear" w:fill="auto"/>
        <w:spacing w:lineRule="auto" w:line="276" w:before="0" w:after="0"/>
        <w:ind w:firstLine="238"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Kita memutuskan untuk menggunakan konsep PSKVE-S secara rekursif untuk mengembangkan struktur internal. Di dunia lain, kita menggunakan empat PSKVE-S internal baru, seperti yang ditunjukkan pada Gambar 3. Mereka adalah I[nnovation], F[inance], S[ales], dan A[sset] PSKVE-S. Mereka adalah pemrosesan sementara atau penyimpanan nilai dalam berbagai mata uang internal. Perhatikan bahwa Gambar hanya menunjukkan jalur aliran nilai. PSKVE-S internal yang mengoordinasikannya tidak ditampilkan. </w:t>
      </w:r>
    </w:p>
    <w:p>
      <w:pPr>
        <w:pStyle w:val="normal1"/>
        <w:keepNext w:val="false"/>
        <w:keepLines w:val="false"/>
        <w:pageBreakBefore w:val="false"/>
        <w:widowControl/>
        <w:shd w:val="clear" w:fill="auto"/>
        <w:spacing w:lineRule="auto" w:line="240" w:before="0" w:after="0"/>
        <w:ind w:firstLine="238"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shd w:val="clear" w:fill="auto"/>
        <w:spacing w:lineRule="auto" w:line="240" w:before="0" w:after="0"/>
        <w:ind w:firstLine="238"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drawing>
          <wp:anchor behindDoc="0" distT="0" distB="0" distL="114300" distR="114300" simplePos="0" locked="0" layoutInCell="0" allowOverlap="1" relativeHeight="11">
            <wp:simplePos x="0" y="0"/>
            <wp:positionH relativeFrom="column">
              <wp:posOffset>0</wp:posOffset>
            </wp:positionH>
            <wp:positionV relativeFrom="paragraph">
              <wp:posOffset>152400</wp:posOffset>
            </wp:positionV>
            <wp:extent cx="4032250" cy="2743200"/>
            <wp:effectExtent l="0" t="0" r="0" b="0"/>
            <wp:wrapTopAndBottom/>
            <wp:docPr id="7"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descr=""/>
                    <pic:cNvPicPr>
                      <a:picLocks noChangeAspect="1" noChangeArrowheads="1"/>
                    </pic:cNvPicPr>
                  </pic:nvPicPr>
                  <pic:blipFill>
                    <a:blip r:embed="rId5"/>
                    <a:stretch>
                      <a:fillRect/>
                    </a:stretch>
                  </pic:blipFill>
                  <pic:spPr bwMode="auto">
                    <a:xfrm>
                      <a:off x="0" y="0"/>
                      <a:ext cx="4032250" cy="2743200"/>
                    </a:xfrm>
                    <a:prstGeom prst="rect">
                      <a:avLst/>
                    </a:prstGeom>
                    <a:noFill/>
                  </pic:spPr>
                </pic:pic>
              </a:graphicData>
            </a:graphic>
          </wp:anchor>
        </w:drawing>
      </w:r>
    </w:p>
    <w:p>
      <w:pPr>
        <w:pStyle w:val="normal1"/>
        <w:keepNext w:val="false"/>
        <w:keepLines w:val="false"/>
        <w:pageBreakBefore w:val="false"/>
        <w:widowControl/>
        <w:shd w:val="clear" w:fill="auto"/>
        <w:spacing w:lineRule="auto" w:line="240" w:before="0" w:after="0"/>
        <w:ind w:firstLine="238"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b w:val="false"/>
          <w:i w:val="false"/>
          <w:caps w:val="false"/>
          <w:smallCaps w:val="false"/>
          <w:strike w:val="false"/>
          <w:dstrike w:val="false"/>
          <w:color w:val="000000"/>
          <w:position w:val="0"/>
          <w:sz w:val="16"/>
          <w:sz w:val="16"/>
          <w:szCs w:val="16"/>
          <w:u w:val="none"/>
          <w:shd w:fill="auto" w:val="clear"/>
          <w:vertAlign w:val="baseline"/>
        </w:rPr>
        <w:t>Gambar 3 Struktur internal PSKVE-S.</w:t>
      </w:r>
    </w:p>
    <w:p>
      <w:pPr>
        <w:pStyle w:val="normal1"/>
        <w:keepNext w:val="false"/>
        <w:keepLines w:val="false"/>
        <w:pageBreakBefore w:val="false"/>
        <w:widowControl/>
        <w:shd w:val="clear" w:fill="auto"/>
        <w:spacing w:lineRule="auto" w:line="240" w:before="0" w:after="0"/>
        <w:ind w:firstLine="238"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b w:val="false"/>
          <w:i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shd w:val="clear" w:fill="auto"/>
        <w:spacing w:lineRule="auto" w:line="276" w:before="0" w:after="0"/>
        <w:ind w:firstLine="216"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Kita mengusulkan struktur internal sebagai berikut.</w:t>
      </w:r>
    </w:p>
    <w:p>
      <w:pPr>
        <w:pStyle w:val="normal1"/>
        <w:keepNext w:val="false"/>
        <w:keepLines w:val="false"/>
        <w:pageBreakBefore w:val="false"/>
        <w:widowControl/>
        <w:numPr>
          <w:ilvl w:val="0"/>
          <w:numId w:val="6"/>
        </w:numPr>
        <w:shd w:val="clear" w:fill="auto"/>
        <w:spacing w:lineRule="auto" w:line="276" w:before="0" w:after="0"/>
        <w:ind w:hanging="360" w:left="36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A-PSKVE-S memberikan nilai aset (seperti infrastruktur, platform utama, produksi, atau sumber daya manusia) ke tiga PSKVE-S internal lainnya. Ini mengambil nilai aset dari penyedia aset eksternal ([$A]), dan mengubahnya menjadi mata uang aset internal, yaitu [$AI], [$AF], dan [$AS]. Itu adalah mata uang masing-masing yang dibutuhkan oleh internal I-, F-, dan S-PSKVE-S. Seperti sebelumnya, mata uang tersebut ditukar dengan mata uang umum $C, sekali lagi sesuai dengan nilai tukar yang disepakati.</w:t>
      </w:r>
      <w:r>
        <w:rPr/>
      </w:r>
      <m:oMath xmlns:m="http://schemas.openxmlformats.org/officeDocument/2006/math">
        <m:sSub>
          <m:e>
            <m:r>
              <w:rPr>
                <w:rFonts w:ascii="Cambria Math" w:hAnsi="Cambria Math"/>
              </w:rPr>
              <m:t xml:space="preserve">N</m:t>
            </m:r>
          </m:e>
          <m:sub>
            <m:r>
              <w:rPr>
                <w:rFonts w:ascii="Cambria Math" w:hAnsi="Cambria Math"/>
              </w:rPr>
              <m:t xml:space="preserve">A</m:t>
            </m:r>
          </m:sub>
        </m:sSub>
        <m:sSub>
          <m:e>
            <m:r>
              <w:rPr>
                <w:rFonts w:ascii="Cambria Math" w:hAnsi="Cambria Math"/>
              </w:rPr>
              <m:t xml:space="preserve">N</m:t>
            </m:r>
          </m:e>
          <m:sub>
            <m:r>
              <w:rPr>
                <w:rFonts w:ascii="Cambria Math" w:hAnsi="Cambria Math"/>
              </w:rPr>
              <m:t xml:space="preserve">AI</m:t>
            </m:r>
          </m:sub>
        </m:sSub>
        <m:sSub>
          <m:e>
            <m:r>
              <w:rPr>
                <w:rFonts w:ascii="Cambria Math" w:hAnsi="Cambria Math"/>
              </w:rPr>
              <m:t xml:space="preserve">N</m:t>
            </m:r>
          </m:e>
          <m:sub>
            <m:r>
              <w:rPr>
                <w:rFonts w:ascii="Cambria Math" w:hAnsi="Cambria Math"/>
              </w:rPr>
              <m:t xml:space="preserve">AF</m:t>
            </m:r>
          </m:sub>
        </m:sSub>
        <m:sSub>
          <m:e>
            <m:r>
              <w:rPr>
                <w:rFonts w:ascii="Cambria Math" w:hAnsi="Cambria Math"/>
              </w:rPr>
              <m:t xml:space="preserve">N</m:t>
            </m:r>
          </m:e>
          <m:sub>
            <m:r>
              <w:rPr>
                <w:rFonts w:ascii="Cambria Math" w:hAnsi="Cambria Math"/>
              </w:rPr>
              <m:t xml:space="preserve">AS</m:t>
            </m:r>
          </m:sub>
        </m:sSub>
      </m:oMath>
    </w:p>
    <w:p>
      <w:pPr>
        <w:pStyle w:val="normal1"/>
        <w:keepNext w:val="false"/>
        <w:keepLines w:val="false"/>
        <w:pageBreakBefore w:val="false"/>
        <w:widowControl/>
        <w:numPr>
          <w:ilvl w:val="0"/>
          <w:numId w:val="6"/>
        </w:numPr>
        <w:shd w:val="clear" w:fill="auto"/>
        <w:spacing w:lineRule="auto" w:line="276" w:before="0" w:after="0"/>
        <w:ind w:hanging="360" w:left="36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I-PSKVE-S mengambil bahan eksternal ([$M]) dari pemasok, menerapkan aset yang sesuai [$AI], dan kemudian berinovasi yang sangat dibutuhkan [$IS]. I-PSKVE-S ini sangat penting dalam menciptakan proposisi nilai PSKVE-S utama. Sebelum dapat memperoleh [$C] yang cukup dari penjualan [$IS] ke S-PSKVE-S, ia perlu membeli Bahan secara eksternal serta aset yang sesuai secara internal. Kemudian menjual [$IF] untuk meningkatkan kredit yang dibutuhkan.</w:t>
      </w:r>
      <w:r>
        <w:rPr/>
      </w:r>
      <m:oMath xmlns:m="http://schemas.openxmlformats.org/officeDocument/2006/math">
        <m:sSub>
          <m:e>
            <m:r>
              <w:rPr>
                <w:rFonts w:ascii="Cambria Math" w:hAnsi="Cambria Math"/>
              </w:rPr>
              <m:t xml:space="preserve">N</m:t>
            </m:r>
          </m:e>
          <m:sub>
            <m:r>
              <w:rPr>
                <w:rFonts w:ascii="Cambria Math" w:hAnsi="Cambria Math"/>
              </w:rPr>
              <m:t xml:space="preserve">M</m:t>
            </m:r>
          </m:sub>
        </m:sSub>
        <m:sSub>
          <m:e>
            <m:r>
              <w:rPr>
                <w:rFonts w:ascii="Cambria Math" w:hAnsi="Cambria Math"/>
              </w:rPr>
              <m:t xml:space="preserve">N</m:t>
            </m:r>
          </m:e>
          <m:sub>
            <m:r>
              <w:rPr>
                <w:rFonts w:ascii="Cambria Math" w:hAnsi="Cambria Math"/>
              </w:rPr>
              <m:t xml:space="preserve">AI</m:t>
            </m:r>
          </m:sub>
        </m:sSub>
        <m:sSub>
          <m:e>
            <m:r>
              <w:rPr>
                <w:rFonts w:ascii="Cambria Math" w:hAnsi="Cambria Math"/>
              </w:rPr>
              <m:t xml:space="preserve">N</m:t>
            </m:r>
          </m:e>
          <m:sub>
            <m:r>
              <w:rPr>
                <w:rFonts w:ascii="Cambria Math" w:hAnsi="Cambria Math"/>
              </w:rPr>
              <m:t xml:space="preserve">IS</m:t>
            </m:r>
          </m:sub>
        </m:sSub>
        <m:sSub>
          <m:e>
            <m:r>
              <w:rPr>
                <w:rFonts w:ascii="Cambria Math" w:hAnsi="Cambria Math"/>
              </w:rPr>
              <m:t xml:space="preserve">N</m:t>
            </m:r>
          </m:e>
          <m:sub>
            <m:r>
              <w:rPr>
                <w:rFonts w:ascii="Cambria Math" w:hAnsi="Cambria Math"/>
              </w:rPr>
              <m:t xml:space="preserve">IS</m:t>
            </m:r>
          </m:sub>
        </m:sSub>
        <m:sSub>
          <m:e>
            <m:r>
              <w:rPr>
                <w:rFonts w:ascii="Cambria Math" w:hAnsi="Cambria Math"/>
              </w:rPr>
              <m:t xml:space="preserve">N</m:t>
            </m:r>
          </m:e>
          <m:sub>
            <m:r>
              <w:rPr>
                <w:rFonts w:ascii="Cambria Math" w:hAnsi="Cambria Math"/>
              </w:rPr>
              <m:t xml:space="preserve">IF</m:t>
            </m:r>
          </m:sub>
        </m:sSub>
      </m:oMath>
    </w:p>
    <w:p>
      <w:pPr>
        <w:pStyle w:val="normal1"/>
        <w:keepNext w:val="false"/>
        <w:keepLines w:val="false"/>
        <w:pageBreakBefore w:val="false"/>
        <w:widowControl/>
        <w:numPr>
          <w:ilvl w:val="0"/>
          <w:numId w:val="6"/>
        </w:numPr>
        <w:shd w:val="clear" w:fill="auto"/>
        <w:spacing w:lineRule="auto" w:line="276" w:before="0" w:after="0"/>
        <w:ind w:hanging="360" w:left="36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S-PSKVE-S memberikan proposisi nilai yang dijanjikan kepada Pelanggan dengan menjual ( [$A]). Untuk melakukannya, diperlukan [$IS] dibeli dari I-PSKVE-S dan [$AS] dari A-PSKVE-S. Seperti biasa, S-PSKVE-S mungkin perlu mengumpulkan dana di [$C] untuk menutupi pembelian tersebut dengan menjual kredit [$SF] ke F-PSKVE-S.</w:t>
      </w:r>
      <w:r>
        <w:rPr/>
      </w:r>
      <m:oMath xmlns:m="http://schemas.openxmlformats.org/officeDocument/2006/math">
        <m:sSub>
          <m:e>
            <m:r>
              <w:rPr>
                <w:rFonts w:ascii="Cambria Math" w:hAnsi="Cambria Math"/>
              </w:rPr>
              <m:t xml:space="preserve">N</m:t>
            </m:r>
          </m:e>
          <m:sub>
            <m:r>
              <w:rPr>
                <w:rFonts w:ascii="Cambria Math" w:hAnsi="Cambria Math"/>
              </w:rPr>
              <m:t xml:space="preserve">A</m:t>
            </m:r>
          </m:sub>
        </m:sSub>
        <m:sSub>
          <m:e>
            <m:r>
              <w:rPr>
                <w:rFonts w:ascii="Cambria Math" w:hAnsi="Cambria Math"/>
              </w:rPr>
              <m:t xml:space="preserve">N</m:t>
            </m:r>
          </m:e>
          <m:sub>
            <m:r>
              <w:rPr>
                <w:rFonts w:ascii="Cambria Math" w:hAnsi="Cambria Math"/>
              </w:rPr>
              <m:t xml:space="preserve">IS</m:t>
            </m:r>
          </m:sub>
        </m:sSub>
        <m:sSub>
          <m:e>
            <m:r>
              <w:rPr>
                <w:rFonts w:ascii="Cambria Math" w:hAnsi="Cambria Math"/>
              </w:rPr>
              <m:t xml:space="preserve">N</m:t>
            </m:r>
          </m:e>
          <m:sub>
            <m:r>
              <w:rPr>
                <w:rFonts w:ascii="Cambria Math" w:hAnsi="Cambria Math"/>
              </w:rPr>
              <m:t xml:space="preserve">AS</m:t>
            </m:r>
          </m:sub>
        </m:sSub>
        <m:sSub>
          <m:e>
            <m:r>
              <w:rPr>
                <w:rFonts w:ascii="Cambria Math" w:hAnsi="Cambria Math"/>
              </w:rPr>
              <m:t xml:space="preserve">N</m:t>
            </m:r>
          </m:e>
          <m:sub>
            <m:r>
              <w:rPr>
                <w:rFonts w:ascii="Cambria Math" w:hAnsi="Cambria Math"/>
              </w:rPr>
              <m:t xml:space="preserve">SF</m:t>
            </m:r>
          </m:sub>
        </m:sSub>
      </m:oMath>
    </w:p>
    <w:p>
      <w:pPr>
        <w:pStyle w:val="normal1"/>
        <w:keepNext w:val="false"/>
        <w:keepLines w:val="false"/>
        <w:pageBreakBefore w:val="false"/>
        <w:widowControl/>
        <w:numPr>
          <w:ilvl w:val="0"/>
          <w:numId w:val="6"/>
        </w:numPr>
        <w:shd w:val="clear" w:fill="auto"/>
        <w:spacing w:lineRule="auto" w:line="276" w:before="0" w:after="0"/>
        <w:ind w:hanging="360" w:left="36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Akhirnya F-PSKVE-S mengelola pendanaan yang sesuai untuk tiga A-, I-, S-PSKVE-S internal dengan membeli masing-masing [$AF], [$IF], dan [$SF] secara hati-hati. Ini memperoleh dana untuk pembelian dengan menjual [$I] kepada Financers eksternal. Ini memperkenalkan biaya pembiayaan sebesar . Merupakan tanggung jawab F-PSKVE-S untuk memastikan semua PSKVE-S internal lainnya didanai secara memadai dan tepat waktu, dengan biaya pembiayaan minimum.</w:t>
      </w:r>
      <w:r>
        <w:rPr/>
      </w:r>
      <m:oMath xmlns:m="http://schemas.openxmlformats.org/officeDocument/2006/math">
        <m:sSub>
          <m:e>
            <m:r>
              <w:rPr>
                <w:rFonts w:ascii="Cambria Math" w:hAnsi="Cambria Math"/>
              </w:rPr>
              <m:t xml:space="preserve">N</m:t>
            </m:r>
          </m:e>
          <m:sub>
            <m:r>
              <w:rPr>
                <w:rFonts w:ascii="Cambria Math" w:hAnsi="Cambria Math"/>
              </w:rPr>
              <m:t xml:space="preserve">AF</m:t>
            </m:r>
          </m:sub>
        </m:sSub>
        <m:sSub>
          <m:e>
            <m:r>
              <w:rPr>
                <w:rFonts w:ascii="Cambria Math" w:hAnsi="Cambria Math"/>
              </w:rPr>
              <m:t xml:space="preserve">N</m:t>
            </m:r>
          </m:e>
          <m:sub>
            <m:r>
              <w:rPr>
                <w:rFonts w:ascii="Cambria Math" w:hAnsi="Cambria Math"/>
              </w:rPr>
              <m:t xml:space="preserve">IF</m:t>
            </m:r>
          </m:sub>
        </m:sSub>
        <m:sSub>
          <m:e>
            <m:r>
              <w:rPr>
                <w:rFonts w:ascii="Cambria Math" w:hAnsi="Cambria Math"/>
              </w:rPr>
              <m:t xml:space="preserve">N</m:t>
            </m:r>
          </m:e>
          <m:sub>
            <m:r>
              <w:rPr>
                <w:rFonts w:ascii="Cambria Math" w:hAnsi="Cambria Math"/>
              </w:rPr>
              <m:t xml:space="preserve">SF</m:t>
            </m:r>
          </m:sub>
        </m:sSub>
        <m:sSub>
          <m:e>
            <m:r>
              <w:rPr>
                <w:rFonts w:ascii="Cambria Math" w:hAnsi="Cambria Math"/>
              </w:rPr>
              <m:t xml:space="preserve">N</m:t>
            </m:r>
          </m:e>
          <m:sub>
            <m:r>
              <w:rPr>
                <w:rFonts w:ascii="Cambria Math" w:hAnsi="Cambria Math"/>
              </w:rPr>
              <m:t xml:space="preserve">I</m:t>
            </m:r>
          </m:sub>
        </m:sSub>
        <m:sSub>
          <m:e>
            <m:r>
              <w:rPr>
                <w:rFonts w:ascii="Cambria Math" w:hAnsi="Cambria Math"/>
              </w:rPr>
              <m:t xml:space="preserve">N</m:t>
            </m:r>
          </m:e>
          <m:sub>
            <m:r>
              <w:rPr>
                <w:rFonts w:ascii="Cambria Math" w:hAnsi="Cambria Math"/>
              </w:rPr>
              <m:t xml:space="preserve">I</m:t>
            </m:r>
          </m:sub>
        </m:sSub>
        <m:d>
          <m:dPr>
            <m:begChr m:val="["/>
            <m:endChr m:val="]"/>
          </m:dPr>
          <m:e>
            <m:sSub>
              <m:e>
                <m:r>
                  <w:rPr>
                    <w:rFonts w:ascii="Cambria Math" w:hAnsi="Cambria Math"/>
                  </w:rPr>
                  <m:t xml:space="preserve">r</m:t>
                </m:r>
              </m:e>
              <m:sub>
                <m:r>
                  <w:rPr>
                    <w:rFonts w:ascii="Cambria Math" w:hAnsi="Cambria Math"/>
                  </w:rPr>
                  <m:t xml:space="preserve">I</m:t>
                </m:r>
              </m:sub>
            </m:sSub>
            <m:d>
              <m:dPr>
                <m:begChr m:val="("/>
                <m:endChr m:val=")"/>
              </m:dPr>
              <m:e>
                <m:r>
                  <w:rPr>
                    <w:rFonts w:ascii="Cambria Math" w:hAnsi="Cambria Math"/>
                  </w:rPr>
                  <m:t xml:space="preserve">2</m:t>
                </m:r>
              </m:e>
            </m:d>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d>
              <m:dPr>
                <m:begChr m:val="("/>
                <m:endChr m:val=")"/>
              </m:dPr>
              <m:e>
                <m:r>
                  <w:rPr>
                    <w:rFonts w:ascii="Cambria Math" w:hAnsi="Cambria Math"/>
                  </w:rPr>
                  <m:t xml:space="preserve">1</m:t>
                </m:r>
              </m:e>
            </m:d>
          </m:e>
        </m:d>
      </m:oMath>
    </w:p>
    <w:p>
      <w:pPr>
        <w:pStyle w:val="normal1"/>
        <w:keepNext w:val="false"/>
        <w:keepLines w:val="false"/>
        <w:pageBreakBefore w:val="false"/>
        <w:widowControl/>
        <w:shd w:val="clear" w:fill="auto"/>
        <w:spacing w:lineRule="auto" w:line="276" w:before="0" w:after="0"/>
        <w:ind w:firstLine="216"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firstLine="216"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PSKVE-S koordinasi (tidak ditunjukkan pada Gambar 2) memastikan sinkronisasi semua PSKVE-S internal. Ini memutuskan jumlah mata uang internal yang dipertukarkan, kurs, dan jadwal pertukaran. Rencana ini disebut model bisnis dasar PSKVE-S. Ini dilakukan untuk memastikan PSKVE-S utama mencapai N yang ditargetkan  dalam Eq (1). Inovasi khas model nilai dasar memiliki langkah-langkah berturut-turut dan berulang berikut.</w:t>
      </w:r>
    </w:p>
    <w:p>
      <w:pPr>
        <w:pStyle w:val="normal1"/>
        <w:keepNext w:val="false"/>
        <w:keepLines w:val="false"/>
        <w:pageBreakBefore w:val="false"/>
        <w:widowControl/>
        <w:numPr>
          <w:ilvl w:val="0"/>
          <w:numId w:val="5"/>
        </w:numPr>
        <w:shd w:val="clear" w:fill="auto"/>
        <w:spacing w:lineRule="auto" w:line="276" w:before="0" w:after="0"/>
        <w:ind w:hanging="360" w:left="576"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Tentukan tingkat kisaran yang mungkin [$C/$S] dan jumlah kemungkinan [$S] yang dibutuhkan dalam jangka waktu dan ekonomi Pelanggan yang ditargetkan.</w:t>
      </w:r>
      <w:r>
        <w:rPr/>
      </w:r>
      <m:oMath xmlns:m="http://schemas.openxmlformats.org/officeDocument/2006/math">
        <m:sSub>
          <m:e>
            <m:r>
              <w:rPr>
                <w:rFonts w:ascii="Cambria Math" w:hAnsi="Cambria Math"/>
              </w:rPr>
              <m:t xml:space="preserve">r</m:t>
            </m:r>
          </m:e>
          <m:sub>
            <m:r>
              <w:rPr>
                <w:rFonts w:ascii="Cambria Math" w:hAnsi="Cambria Math"/>
              </w:rPr>
              <m:t xml:space="preserve">S</m:t>
            </m:r>
          </m:sub>
        </m:sSub>
        <m:sSub>
          <m:e>
            <m:r>
              <w:rPr>
                <w:rFonts w:ascii="Cambria Math" w:hAnsi="Cambria Math"/>
              </w:rPr>
              <m:t xml:space="preserve">N</m:t>
            </m:r>
          </m:e>
          <m:sub>
            <m:r>
              <w:rPr>
                <w:rFonts w:ascii="Cambria Math" w:hAnsi="Cambria Math"/>
              </w:rPr>
              <m:t xml:space="preserve">S</m:t>
            </m:r>
          </m:sub>
        </m:sSub>
      </m:oMath>
    </w:p>
    <w:p>
      <w:pPr>
        <w:pStyle w:val="normal1"/>
        <w:keepNext w:val="false"/>
        <w:keepLines w:val="false"/>
        <w:pageBreakBefore w:val="false"/>
        <w:widowControl/>
        <w:numPr>
          <w:ilvl w:val="0"/>
          <w:numId w:val="5"/>
        </w:numPr>
        <w:shd w:val="clear" w:fill="auto"/>
        <w:spacing w:lineRule="auto" w:line="276" w:before="0" w:after="0"/>
        <w:ind w:hanging="360" w:left="576"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Rancang kemungkinan S-PSKVE-S yang dapat menjual cukup [$S] menggunakan [$AS], dan [$IS] (dan menjual [$SF] bila diperlukan) pada tingkat keuntungan prospektif yang dapat diterima, yaitu, </w:t>
      </w:r>
      <w:r>
        <w:rPr/>
      </w:r>
      <m:oMath xmlns:m="http://schemas.openxmlformats.org/officeDocument/2006/math">
        <m:sSub>
          <m:e>
            <m:r>
              <w:rPr>
                <w:rFonts w:ascii="Cambria Math" w:hAnsi="Cambria Math"/>
              </w:rPr>
              <m:t xml:space="preserve">N</m:t>
            </m:r>
          </m:e>
          <m:sub>
            <m:r>
              <w:rPr>
                <w:rFonts w:ascii="Cambria Math" w:hAnsi="Cambria Math"/>
              </w:rPr>
              <m:t xml:space="preserve">S</m:t>
            </m:r>
          </m:sub>
        </m:sSub>
        <m:sSub>
          <m:e>
            <m:r>
              <w:rPr>
                <w:rFonts w:ascii="Cambria Math" w:hAnsi="Cambria Math"/>
              </w:rPr>
              <m:t xml:space="preserve">N</m:t>
            </m:r>
          </m:e>
          <m:sub>
            <m:r>
              <w:rPr>
                <w:rFonts w:ascii="Cambria Math" w:hAnsi="Cambria Math"/>
              </w:rPr>
              <m:t xml:space="preserve">AS</m:t>
            </m:r>
          </m:sub>
        </m:sSub>
        <m:sSub>
          <m:e>
            <m:r>
              <w:rPr>
                <w:rFonts w:ascii="Cambria Math" w:hAnsi="Cambria Math"/>
              </w:rPr>
              <m:t xml:space="preserve">N</m:t>
            </m:r>
          </m:e>
          <m:sub>
            <m:r>
              <w:rPr>
                <w:rFonts w:ascii="Cambria Math" w:hAnsi="Cambria Math"/>
              </w:rPr>
              <m:t xml:space="preserve">IS</m:t>
            </m:r>
          </m:sub>
        </m:sSub>
        <m:sSub>
          <m:e>
            <m:r>
              <w:rPr>
                <w:rFonts w:ascii="Cambria Math" w:hAnsi="Cambria Math"/>
              </w:rPr>
              <m:t xml:space="preserve">N</m:t>
            </m:r>
          </m:e>
          <m:sub>
            <m:r>
              <w:rPr>
                <w:rFonts w:ascii="Cambria Math" w:hAnsi="Cambria Math"/>
              </w:rPr>
              <m:t xml:space="preserve">SF</m:t>
            </m:r>
          </m:sub>
        </m:sSub>
        <m:sSub>
          <m:e>
            <m:r>
              <w:rPr>
                <w:rFonts w:ascii="Cambria Math" w:hAnsi="Cambria Math"/>
              </w:rPr>
              <m:t xml:space="preserve">N</m:t>
            </m:r>
          </m:e>
          <m:sub>
            <m:r>
              <w:rPr>
                <w:rFonts w:ascii="Cambria Math" w:hAnsi="Cambria Math"/>
              </w:rPr>
              <m:t xml:space="preserve">S</m:t>
            </m:r>
          </m:sub>
        </m:sSub>
        <m:sSub>
          <m:e>
            <m:r>
              <w:rPr>
                <w:rFonts w:ascii="Cambria Math" w:hAnsi="Cambria Math"/>
              </w:rPr>
              <m:t xml:space="preserve">r</m:t>
            </m:r>
          </m:e>
          <m:sub>
            <m:r>
              <w:rPr>
                <w:rFonts w:ascii="Cambria Math" w:hAnsi="Cambria Math"/>
              </w:rPr>
              <m:t xml:space="preserve">S</m:t>
            </m:r>
          </m:sub>
        </m:sSub>
        <m:sSub>
          <m:e>
            <m:r>
              <w:rPr>
                <w:rFonts w:ascii="Cambria Math" w:hAnsi="Cambria Math"/>
              </w:rPr>
              <m:t xml:space="preserve">N</m:t>
            </m:r>
          </m:e>
          <m:sub>
            <m:r>
              <w:rPr>
                <w:rFonts w:ascii="Cambria Math" w:hAnsi="Cambria Math"/>
              </w:rPr>
              <m:t xml:space="preserve">IS</m:t>
            </m:r>
          </m:sub>
        </m:sSub>
        <m:sSub>
          <m:e>
            <m:r>
              <w:rPr>
                <w:rFonts w:ascii="Cambria Math" w:hAnsi="Cambria Math"/>
              </w:rPr>
              <m:t xml:space="preserve">r</m:t>
            </m:r>
          </m:e>
          <m:sub>
            <m:r>
              <w:rPr>
                <w:rFonts w:ascii="Cambria Math" w:hAnsi="Cambria Math"/>
              </w:rPr>
              <m:t xml:space="preserve">IS</m:t>
            </m:r>
          </m:sub>
        </m:sSub>
        <m:sSub>
          <m:e>
            <m:r>
              <w:rPr>
                <w:rFonts w:ascii="Cambria Math" w:hAnsi="Cambria Math"/>
              </w:rPr>
              <m:t xml:space="preserve">N</m:t>
            </m:r>
          </m:e>
          <m:sub>
            <m:r>
              <w:rPr>
                <w:rFonts w:ascii="Cambria Math" w:hAnsi="Cambria Math"/>
              </w:rPr>
              <m:t xml:space="preserve">AS</m:t>
            </m:r>
          </m:sub>
        </m:sSub>
        <m:sSub>
          <m:e>
            <m:r>
              <w:rPr>
                <w:rFonts w:ascii="Cambria Math" w:hAnsi="Cambria Math"/>
              </w:rPr>
              <m:t xml:space="preserve">r</m:t>
            </m:r>
          </m:e>
          <m:sub>
            <m:r>
              <w:rPr>
                <w:rFonts w:ascii="Cambria Math" w:hAnsi="Cambria Math"/>
              </w:rPr>
              <m:t xml:space="preserve">AS</m:t>
            </m:r>
          </m:sub>
        </m:sSub>
        <m:sSub>
          <m:e>
            <m:r>
              <w:rPr>
                <w:rFonts w:ascii="Cambria Math" w:hAnsi="Cambria Math"/>
              </w:rPr>
              <m:t xml:space="preserve">N</m:t>
            </m:r>
          </m:e>
          <m:sub>
            <m:r>
              <w:rPr>
                <w:rFonts w:ascii="Cambria Math" w:hAnsi="Cambria Math"/>
              </w:rPr>
              <m:t xml:space="preserve">SF</m:t>
            </m:r>
          </m:sub>
        </m:sSub>
        <m:sSub>
          <m:e>
            <m:r>
              <w:rPr>
                <w:rFonts w:ascii="Cambria Math" w:hAnsi="Cambria Math"/>
              </w:rPr>
              <m:t xml:space="preserve">r</m:t>
            </m:r>
          </m:e>
          <m:sub>
            <m:r>
              <w:rPr>
                <w:rFonts w:ascii="Cambria Math" w:hAnsi="Cambria Math"/>
              </w:rPr>
              <m:t xml:space="preserve">I</m:t>
            </m:r>
          </m:sub>
        </m:sSub>
        <m:d>
          <m:dPr>
            <m:begChr m:val="("/>
            <m:endChr m:val=")"/>
          </m:dPr>
          <m:e>
            <m:r>
              <w:rPr>
                <w:rFonts w:ascii="Cambria Math" w:hAnsi="Cambria Math"/>
              </w:rPr>
              <m:t xml:space="preserve">2</m:t>
            </m:r>
          </m:e>
        </m:d>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d>
          <m:dPr>
            <m:begChr m:val="("/>
            <m:endChr m:val=")"/>
          </m:dPr>
          <m:e>
            <m:r>
              <w:rPr>
                <w:rFonts w:ascii="Cambria Math" w:hAnsi="Cambria Math"/>
              </w:rPr>
              <m:t xml:space="preserve">1</m:t>
            </m:r>
          </m:e>
        </m:d>
      </m:oMath>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 xml:space="preserve">N </w:t>
      </w:r>
    </w:p>
    <w:p>
      <w:pPr>
        <w:pStyle w:val="normal1"/>
        <w:keepNext w:val="false"/>
        <w:keepLines w:val="false"/>
        <w:pageBreakBefore w:val="false"/>
        <w:widowControl/>
        <w:numPr>
          <w:ilvl w:val="0"/>
          <w:numId w:val="5"/>
        </w:numPr>
        <w:shd w:val="clear" w:fill="auto"/>
        <w:spacing w:lineRule="auto" w:line="276" w:before="0" w:after="0"/>
        <w:ind w:hanging="360" w:left="576"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Rancang kemungkinan I-PSKVE-S yang dapat menghasilkan [$IS] yang cukup menggunakan [$M], dan [$AI], (dan menjual [$IF] bila diperlukan) pada tingkat keuntungan prospektif yang dapat diterima, yaitu, </w:t>
      </w:r>
      <w:r>
        <w:rPr/>
      </w:r>
      <m:oMath xmlns:m="http://schemas.openxmlformats.org/officeDocument/2006/math">
        <m:sSub>
          <m:e>
            <m:r>
              <w:rPr>
                <w:rFonts w:ascii="Cambria Math" w:hAnsi="Cambria Math"/>
              </w:rPr>
              <m:t xml:space="preserve">N</m:t>
            </m:r>
          </m:e>
          <m:sub>
            <m:r>
              <w:rPr>
                <w:rFonts w:ascii="Cambria Math" w:hAnsi="Cambria Math"/>
              </w:rPr>
              <m:t xml:space="preserve">IS</m:t>
            </m:r>
          </m:sub>
        </m:sSub>
        <m:sSub>
          <m:e>
            <m:r>
              <w:rPr>
                <w:rFonts w:ascii="Cambria Math" w:hAnsi="Cambria Math"/>
              </w:rPr>
              <m:t xml:space="preserve">N</m:t>
            </m:r>
          </m:e>
          <m:sub>
            <m:r>
              <w:rPr>
                <w:rFonts w:ascii="Cambria Math" w:hAnsi="Cambria Math"/>
              </w:rPr>
              <m:t xml:space="preserve">M</m:t>
            </m:r>
          </m:sub>
        </m:sSub>
        <m:sSub>
          <m:e>
            <m:r>
              <w:rPr>
                <w:rFonts w:ascii="Cambria Math" w:hAnsi="Cambria Math"/>
              </w:rPr>
              <m:t xml:space="preserve">N</m:t>
            </m:r>
          </m:e>
          <m:sub>
            <m:r>
              <w:rPr>
                <w:rFonts w:ascii="Cambria Math" w:hAnsi="Cambria Math"/>
              </w:rPr>
              <m:t xml:space="preserve">AI</m:t>
            </m:r>
          </m:sub>
        </m:sSub>
        <m:sSub>
          <m:e>
            <m:r>
              <w:rPr>
                <w:rFonts w:ascii="Cambria Math" w:hAnsi="Cambria Math"/>
              </w:rPr>
              <m:t xml:space="preserve">N</m:t>
            </m:r>
          </m:e>
          <m:sub>
            <m:r>
              <w:rPr>
                <w:rFonts w:ascii="Cambria Math" w:hAnsi="Cambria Math"/>
              </w:rPr>
              <m:t xml:space="preserve">IF</m:t>
            </m:r>
          </m:sub>
        </m:sSub>
        <m:sSub>
          <m:e>
            <m:r>
              <w:rPr>
                <w:rFonts w:ascii="Cambria Math" w:hAnsi="Cambria Math"/>
              </w:rPr>
              <m:t xml:space="preserve">N</m:t>
            </m:r>
          </m:e>
          <m:sub>
            <m:r>
              <w:rPr>
                <w:rFonts w:ascii="Cambria Math" w:hAnsi="Cambria Math"/>
              </w:rPr>
              <m:t xml:space="preserve">S</m:t>
            </m:r>
          </m:sub>
        </m:sSub>
        <m:sSub>
          <m:e>
            <m:r>
              <w:rPr>
                <w:rFonts w:ascii="Cambria Math" w:hAnsi="Cambria Math"/>
              </w:rPr>
              <m:t xml:space="preserve">r</m:t>
            </m:r>
          </m:e>
          <m:sub>
            <m:r>
              <w:rPr>
                <w:rFonts w:ascii="Cambria Math" w:hAnsi="Cambria Math"/>
              </w:rPr>
              <m:t xml:space="preserve">S</m:t>
            </m:r>
          </m:sub>
        </m:sSub>
        <m:sSub>
          <m:e>
            <m:r>
              <w:rPr>
                <w:rFonts w:ascii="Cambria Math" w:hAnsi="Cambria Math"/>
              </w:rPr>
              <m:t xml:space="preserve">N</m:t>
            </m:r>
          </m:e>
          <m:sub>
            <m:r>
              <w:rPr>
                <w:rFonts w:ascii="Cambria Math" w:hAnsi="Cambria Math"/>
              </w:rPr>
              <m:t xml:space="preserve">M</m:t>
            </m:r>
          </m:sub>
        </m:sSub>
        <m:sSub>
          <m:e>
            <m:r>
              <w:rPr>
                <w:rFonts w:ascii="Cambria Math" w:hAnsi="Cambria Math"/>
              </w:rPr>
              <m:t xml:space="preserve">r</m:t>
            </m:r>
          </m:e>
          <m:sub>
            <m:r>
              <w:rPr>
                <w:rFonts w:ascii="Cambria Math" w:hAnsi="Cambria Math"/>
              </w:rPr>
              <m:t xml:space="preserve">M</m:t>
            </m:r>
          </m:sub>
        </m:sSub>
        <m:sSub>
          <m:e>
            <m:r>
              <w:rPr>
                <w:rFonts w:ascii="Cambria Math" w:hAnsi="Cambria Math"/>
              </w:rPr>
              <m:t xml:space="preserve">N</m:t>
            </m:r>
          </m:e>
          <m:sub>
            <m:r>
              <w:rPr>
                <w:rFonts w:ascii="Cambria Math" w:hAnsi="Cambria Math"/>
              </w:rPr>
              <m:t xml:space="preserve">AS</m:t>
            </m:r>
          </m:sub>
        </m:sSub>
        <m:sSub>
          <m:e>
            <m:r>
              <w:rPr>
                <w:rFonts w:ascii="Cambria Math" w:hAnsi="Cambria Math"/>
              </w:rPr>
              <m:t xml:space="preserve">r</m:t>
            </m:r>
          </m:e>
          <m:sub>
            <m:r>
              <w:rPr>
                <w:rFonts w:ascii="Cambria Math" w:hAnsi="Cambria Math"/>
              </w:rPr>
              <m:t xml:space="preserve">AS</m:t>
            </m:r>
          </m:sub>
        </m:sSub>
        <m:sSub>
          <m:e>
            <m:r>
              <w:rPr>
                <w:rFonts w:ascii="Cambria Math" w:hAnsi="Cambria Math"/>
              </w:rPr>
              <m:t xml:space="preserve">N</m:t>
            </m:r>
          </m:e>
          <m:sub>
            <m:r>
              <w:rPr>
                <w:rFonts w:ascii="Cambria Math" w:hAnsi="Cambria Math"/>
              </w:rPr>
              <m:t xml:space="preserve">AI</m:t>
            </m:r>
          </m:sub>
        </m:sSub>
        <m:sSub>
          <m:e>
            <m:r>
              <w:rPr>
                <w:rFonts w:ascii="Cambria Math" w:hAnsi="Cambria Math"/>
              </w:rPr>
              <m:t xml:space="preserve">r</m:t>
            </m:r>
          </m:e>
          <m:sub>
            <m:r>
              <w:rPr>
                <w:rFonts w:ascii="Cambria Math" w:hAnsi="Cambria Math"/>
              </w:rPr>
              <m:t xml:space="preserve">AI</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SF</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IF</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d>
          <m:dPr>
            <m:begChr m:val="("/>
            <m:endChr m:val=")"/>
          </m:dPr>
          <m:e>
            <m:r>
              <w:rPr>
                <w:rFonts w:ascii="Cambria Math" w:hAnsi="Cambria Math"/>
              </w:rPr>
              <m:t xml:space="preserve">2</m:t>
            </m:r>
          </m:e>
        </m:d>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d>
          <m:dPr>
            <m:begChr m:val="("/>
            <m:endChr m:val=")"/>
          </m:dPr>
          <m:e>
            <m:r>
              <w:rPr>
                <w:rFonts w:ascii="Cambria Math" w:hAnsi="Cambria Math"/>
              </w:rPr>
              <m:t xml:space="preserve">1</m:t>
            </m:r>
          </m:e>
        </m:d>
      </m:oMath>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 xml:space="preserve">N </w:t>
      </w:r>
    </w:p>
    <w:p>
      <w:pPr>
        <w:pStyle w:val="normal1"/>
        <w:keepNext w:val="false"/>
        <w:keepLines w:val="false"/>
        <w:pageBreakBefore w:val="false"/>
        <w:widowControl/>
        <w:numPr>
          <w:ilvl w:val="0"/>
          <w:numId w:val="5"/>
        </w:numPr>
        <w:shd w:val="clear" w:fill="auto"/>
        <w:spacing w:lineRule="auto" w:line="276" w:before="0" w:after="0"/>
        <w:ind w:hanging="360" w:left="576"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Rancang kemungkinan A-PSKVE-S yang dapat memberikan [$AS], [$AI], dan [$AF] yang cukup menggunakan [$A] pada tingkat keuntungan prospektif yang dapat diterima, yaitu, </w:t>
      </w:r>
      <w:r>
        <w:rPr/>
      </w:r>
      <m:oMath xmlns:m="http://schemas.openxmlformats.org/officeDocument/2006/math">
        <m:sSub>
          <m:e>
            <m:r>
              <w:rPr>
                <w:rFonts w:ascii="Cambria Math" w:hAnsi="Cambria Math"/>
              </w:rPr>
              <m:t xml:space="preserve">N</m:t>
            </m:r>
          </m:e>
          <m:sub>
            <m:r>
              <w:rPr>
                <w:rFonts w:ascii="Cambria Math" w:hAnsi="Cambria Math"/>
              </w:rPr>
              <m:t xml:space="preserve">AS</m:t>
            </m:r>
          </m:sub>
        </m:sSub>
        <m:sSub>
          <m:e>
            <m:r>
              <w:rPr>
                <w:rFonts w:ascii="Cambria Math" w:hAnsi="Cambria Math"/>
              </w:rPr>
              <m:t xml:space="preserve">N</m:t>
            </m:r>
          </m:e>
          <m:sub>
            <m:r>
              <w:rPr>
                <w:rFonts w:ascii="Cambria Math" w:hAnsi="Cambria Math"/>
              </w:rPr>
              <m:t xml:space="preserve">AI</m:t>
            </m:r>
          </m:sub>
        </m:sSub>
        <m:sSub>
          <m:e>
            <m:r>
              <w:rPr>
                <w:rFonts w:ascii="Cambria Math" w:hAnsi="Cambria Math"/>
              </w:rPr>
              <m:t xml:space="preserve">N</m:t>
            </m:r>
          </m:e>
          <m:sub>
            <m:r>
              <w:rPr>
                <w:rFonts w:ascii="Cambria Math" w:hAnsi="Cambria Math"/>
              </w:rPr>
              <m:t xml:space="preserve">AF</m:t>
            </m:r>
          </m:sub>
        </m:sSub>
        <m:sSub>
          <m:e>
            <m:r>
              <w:rPr>
                <w:rFonts w:ascii="Cambria Math" w:hAnsi="Cambria Math"/>
              </w:rPr>
              <m:t xml:space="preserve">N</m:t>
            </m:r>
          </m:e>
          <m:sub>
            <m:r>
              <w:rPr>
                <w:rFonts w:ascii="Cambria Math" w:hAnsi="Cambria Math"/>
              </w:rPr>
              <m:t xml:space="preserve">A</m:t>
            </m:r>
          </m:sub>
        </m:sSub>
        <m:sSub>
          <m:e>
            <m:r>
              <w:rPr>
                <w:rFonts w:ascii="Cambria Math" w:hAnsi="Cambria Math"/>
              </w:rPr>
              <m:t xml:space="preserve">N</m:t>
            </m:r>
          </m:e>
          <m:sub>
            <m:r>
              <w:rPr>
                <w:rFonts w:ascii="Cambria Math" w:hAnsi="Cambria Math"/>
              </w:rPr>
              <m:t xml:space="preserve">S</m:t>
            </m:r>
          </m:sub>
        </m:sSub>
        <m:sSub>
          <m:e>
            <m:r>
              <w:rPr>
                <w:rFonts w:ascii="Cambria Math" w:hAnsi="Cambria Math"/>
              </w:rPr>
              <m:t xml:space="preserve">r</m:t>
            </m:r>
          </m:e>
          <m:sub>
            <m:r>
              <w:rPr>
                <w:rFonts w:ascii="Cambria Math" w:hAnsi="Cambria Math"/>
              </w:rPr>
              <m:t xml:space="preserve">S</m:t>
            </m:r>
          </m:sub>
        </m:sSub>
        <m:sSub>
          <m:e>
            <m:r>
              <w:rPr>
                <w:rFonts w:ascii="Cambria Math" w:hAnsi="Cambria Math"/>
              </w:rPr>
              <m:t xml:space="preserve">N</m:t>
            </m:r>
          </m:e>
          <m:sub>
            <m:r>
              <w:rPr>
                <w:rFonts w:ascii="Cambria Math" w:hAnsi="Cambria Math"/>
              </w:rPr>
              <m:t xml:space="preserve">M</m:t>
            </m:r>
          </m:sub>
        </m:sSub>
        <m:sSub>
          <m:e>
            <m:r>
              <w:rPr>
                <w:rFonts w:ascii="Cambria Math" w:hAnsi="Cambria Math"/>
              </w:rPr>
              <m:t xml:space="preserve">r</m:t>
            </m:r>
          </m:e>
          <m:sub>
            <m:r>
              <w:rPr>
                <w:rFonts w:ascii="Cambria Math" w:hAnsi="Cambria Math"/>
              </w:rPr>
              <m:t xml:space="preserve">M</m:t>
            </m:r>
          </m:sub>
        </m:sSub>
        <m:sSub>
          <m:e>
            <m:r>
              <w:rPr>
                <w:rFonts w:ascii="Cambria Math" w:hAnsi="Cambria Math"/>
              </w:rPr>
              <m:t xml:space="preserve">N</m:t>
            </m:r>
          </m:e>
          <m:sub>
            <m:r>
              <w:rPr>
                <w:rFonts w:ascii="Cambria Math" w:hAnsi="Cambria Math"/>
              </w:rPr>
              <m:t xml:space="preserve">A</m:t>
            </m:r>
          </m:sub>
        </m:sSub>
        <m:sSub>
          <m:e>
            <m:r>
              <w:rPr>
                <w:rFonts w:ascii="Cambria Math" w:hAnsi="Cambria Math"/>
              </w:rPr>
              <m:t xml:space="preserve">r</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SF</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IF</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AF</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d>
          <m:dPr>
            <m:begChr m:val="("/>
            <m:endChr m:val=")"/>
          </m:dPr>
          <m:e>
            <m:r>
              <w:rPr>
                <w:rFonts w:ascii="Cambria Math" w:hAnsi="Cambria Math"/>
              </w:rPr>
              <m:t xml:space="preserve">2</m:t>
            </m:r>
          </m:e>
        </m:d>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d>
          <m:dPr>
            <m:begChr m:val="("/>
            <m:endChr m:val=")"/>
          </m:dPr>
          <m:e>
            <m:r>
              <w:rPr>
                <w:rFonts w:ascii="Cambria Math" w:hAnsi="Cambria Math"/>
              </w:rPr>
              <m:t xml:space="preserve">1</m:t>
            </m:r>
          </m:e>
        </m:d>
      </m:oMath>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N</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w:t>
      </w:r>
    </w:p>
    <w:p>
      <w:pPr>
        <w:pStyle w:val="normal1"/>
        <w:keepNext w:val="false"/>
        <w:keepLines w:val="false"/>
        <w:pageBreakBefore w:val="false"/>
        <w:widowControl/>
        <w:numPr>
          <w:ilvl w:val="0"/>
          <w:numId w:val="5"/>
        </w:numPr>
        <w:shd w:val="clear" w:fill="auto"/>
        <w:spacing w:lineRule="auto" w:line="276" w:before="0" w:after="0"/>
        <w:ind w:hanging="360" w:left="576"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Rancang kemungkinan F-PSKVE-S yang mendukung [$C], [$C], dan [$C] dengan menjual [$I] pada tingkat keuntungan prospektif yang dapat diterima, yaitu, </w:t>
      </w:r>
      <w:r>
        <w:rPr/>
      </w:r>
      <m:oMath xmlns:m="http://schemas.openxmlformats.org/officeDocument/2006/math">
        <m:sSub>
          <m:e>
            <m:r>
              <w:rPr>
                <w:rFonts w:ascii="Cambria Math" w:hAnsi="Cambria Math"/>
              </w:rPr>
              <m:t xml:space="preserve">N</m:t>
            </m:r>
          </m:e>
          <m:sub>
            <m:r>
              <w:rPr>
                <w:rFonts w:ascii="Cambria Math" w:hAnsi="Cambria Math"/>
              </w:rPr>
              <m:t xml:space="preserve">SF</m:t>
            </m:r>
          </m:sub>
        </m:sSub>
        <m:sSub>
          <m:e>
            <m:r>
              <w:rPr>
                <w:rFonts w:ascii="Cambria Math" w:hAnsi="Cambria Math"/>
              </w:rPr>
              <m:t xml:space="preserve">N</m:t>
            </m:r>
          </m:e>
          <m:sub>
            <m:r>
              <w:rPr>
                <w:rFonts w:ascii="Cambria Math" w:hAnsi="Cambria Math"/>
              </w:rPr>
              <m:t xml:space="preserve">IF</m:t>
            </m:r>
          </m:sub>
        </m:sSub>
        <m:sSub>
          <m:e>
            <m:r>
              <w:rPr>
                <w:rFonts w:ascii="Cambria Math" w:hAnsi="Cambria Math"/>
              </w:rPr>
              <m:t xml:space="preserve">N</m:t>
            </m:r>
          </m:e>
          <m:sub>
            <m:r>
              <w:rPr>
                <w:rFonts w:ascii="Cambria Math" w:hAnsi="Cambria Math"/>
              </w:rPr>
              <m:t xml:space="preserve">AF</m:t>
            </m:r>
          </m:sub>
        </m:sSub>
        <m:sSub>
          <m:e>
            <m:r>
              <w:rPr>
                <w:rFonts w:ascii="Cambria Math" w:hAnsi="Cambria Math"/>
              </w:rPr>
              <m:t xml:space="preserve">N</m:t>
            </m:r>
          </m:e>
          <m:sub>
            <m:r>
              <w:rPr>
                <w:rFonts w:ascii="Cambria Math" w:hAnsi="Cambria Math"/>
              </w:rPr>
              <m:t xml:space="preserve">I</m:t>
            </m:r>
          </m:sub>
        </m:sSub>
        <m:sSub>
          <m:e>
            <m:r>
              <w:rPr>
                <w:rFonts w:ascii="Cambria Math" w:hAnsi="Cambria Math"/>
              </w:rPr>
              <m:t xml:space="preserve">N</m:t>
            </m:r>
          </m:e>
          <m:sub>
            <m:r>
              <w:rPr>
                <w:rFonts w:ascii="Cambria Math" w:hAnsi="Cambria Math"/>
              </w:rPr>
              <m:t xml:space="preserve">S</m:t>
            </m:r>
          </m:sub>
        </m:sSub>
        <m:sSub>
          <m:e>
            <m:r>
              <w:rPr>
                <w:rFonts w:ascii="Cambria Math" w:hAnsi="Cambria Math"/>
              </w:rPr>
              <m:t xml:space="preserve">r</m:t>
            </m:r>
          </m:e>
          <m:sub>
            <m:r>
              <w:rPr>
                <w:rFonts w:ascii="Cambria Math" w:hAnsi="Cambria Math"/>
              </w:rPr>
              <m:t xml:space="preserve">S</m:t>
            </m:r>
          </m:sub>
        </m:sSub>
        <m:sSub>
          <m:e>
            <m:r>
              <w:rPr>
                <w:rFonts w:ascii="Cambria Math" w:hAnsi="Cambria Math"/>
              </w:rPr>
              <m:t xml:space="preserve">N</m:t>
            </m:r>
          </m:e>
          <m:sub>
            <m:r>
              <w:rPr>
                <w:rFonts w:ascii="Cambria Math" w:hAnsi="Cambria Math"/>
              </w:rPr>
              <m:t xml:space="preserve">M</m:t>
            </m:r>
          </m:sub>
        </m:sSub>
        <m:sSub>
          <m:e>
            <m:r>
              <w:rPr>
                <w:rFonts w:ascii="Cambria Math" w:hAnsi="Cambria Math"/>
              </w:rPr>
              <m:t xml:space="preserve">r</m:t>
            </m:r>
          </m:e>
          <m:sub>
            <m:r>
              <w:rPr>
                <w:rFonts w:ascii="Cambria Math" w:hAnsi="Cambria Math"/>
              </w:rPr>
              <m:t xml:space="preserve">M</m:t>
            </m:r>
          </m:sub>
        </m:sSub>
        <m:sSub>
          <m:e>
            <m:r>
              <w:rPr>
                <w:rFonts w:ascii="Cambria Math" w:hAnsi="Cambria Math"/>
              </w:rPr>
              <m:t xml:space="preserve">N</m:t>
            </m:r>
          </m:e>
          <m:sub>
            <m:r>
              <w:rPr>
                <w:rFonts w:ascii="Cambria Math" w:hAnsi="Cambria Math"/>
              </w:rPr>
              <m:t xml:space="preserve">A</m:t>
            </m:r>
          </m:sub>
        </m:sSub>
        <m:sSub>
          <m:e>
            <m:r>
              <w:rPr>
                <w:rFonts w:ascii="Cambria Math" w:hAnsi="Cambria Math"/>
              </w:rPr>
              <m:t xml:space="preserve">r</m:t>
            </m:r>
          </m:e>
          <m:sub>
            <m:r>
              <w:rPr>
                <w:rFonts w:ascii="Cambria Math" w:hAnsi="Cambria Math"/>
              </w:rPr>
              <m:t xml:space="preserve">A</m:t>
            </m:r>
          </m:sub>
        </m:sSub>
        <m:sSub>
          <m:e>
            <m:r>
              <w:rPr>
                <w:rFonts w:ascii="Cambria Math" w:hAnsi="Cambria Math"/>
              </w:rPr>
              <m:t xml:space="preserve">N</m:t>
            </m:r>
          </m:e>
          <m:sub>
            <m:r>
              <w:rPr>
                <w:rFonts w:ascii="Cambria Math" w:hAnsi="Cambria Math"/>
              </w:rPr>
              <m:t xml:space="preserve">I</m:t>
            </m:r>
          </m:sub>
        </m:sSub>
        <m:sSub>
          <m:e>
            <m:r>
              <w:rPr>
                <w:rFonts w:ascii="Cambria Math" w:hAnsi="Cambria Math"/>
              </w:rPr>
              <m:t xml:space="preserve">r</m:t>
            </m:r>
          </m:e>
          <m:sub>
            <m:r>
              <w:rPr>
                <w:rFonts w:ascii="Cambria Math" w:hAnsi="Cambria Math"/>
              </w:rPr>
              <m:t xml:space="preserve">I</m:t>
            </m:r>
          </m:sub>
        </m:sSub>
        <m:d>
          <m:dPr>
            <m:begChr m:val="("/>
            <m:endChr m:val=")"/>
          </m:dPr>
          <m:e>
            <m:r>
              <w:rPr>
                <w:rFonts w:ascii="Cambria Math" w:hAnsi="Cambria Math"/>
              </w:rPr>
              <m:t xml:space="preserve">2</m:t>
            </m:r>
          </m:e>
        </m:d>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d>
          <m:dPr>
            <m:begChr m:val="("/>
            <m:endChr m:val=")"/>
          </m:dPr>
          <m:e>
            <m:r>
              <w:rPr>
                <w:rFonts w:ascii="Cambria Math" w:hAnsi="Cambria Math"/>
              </w:rPr>
              <m:t xml:space="preserve">1</m:t>
            </m:r>
          </m:e>
        </m:d>
      </m:oMath>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N</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seperti yang dipersyaratkan oleh Eq. (1)</w:t>
      </w:r>
    </w:p>
    <w:p>
      <w:pPr>
        <w:pStyle w:val="normal1"/>
        <w:keepNext w:val="false"/>
        <w:keepLines w:val="false"/>
        <w:pageBreakBefore w:val="false"/>
        <w:widowControl/>
        <w:numPr>
          <w:ilvl w:val="0"/>
          <w:numId w:val="5"/>
        </w:numPr>
        <w:shd w:val="clear" w:fill="auto"/>
        <w:spacing w:lineRule="auto" w:line="276" w:before="0" w:after="0"/>
        <w:ind w:hanging="360" w:left="576"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Jika Langkah 5 tidak puas, ulangi dari Langkah 2.</w:t>
      </w:r>
    </w:p>
    <w:p>
      <w:pPr>
        <w:pStyle w:val="normal1"/>
        <w:keepNext w:val="false"/>
        <w:keepLines w:val="false"/>
        <w:pageBreakBefore w:val="false"/>
        <w:widowControl/>
        <w:shd w:val="clear" w:fill="auto"/>
        <w:spacing w:lineRule="auto" w:line="276" w:before="0" w:after="0"/>
        <w:ind w:firstLine="216"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shd w:val="clear" w:fill="auto"/>
        <w:spacing w:lineRule="auto" w:line="276" w:before="0" w:after="0"/>
        <w:ind w:firstLine="216"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Inovasi model nilai harus diperbarui secara berkala.</w:t>
      </w: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 xml:space="preserve"> S</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etelah model bisnis dasar yang paling layak telah diinovasi, skenario pengembangan harus dirancang. Ini adalah rencana proyek untuk menumbuhkan PSKVE-S utama untuk mencapai potensi penuh model bisnisnya. Ini biasanya melibatkan perkembangan versi progresif dari PSKVE-S utama, sesuai dengan rencana pematangan PSKVE-S internal. Versi rencana yang berurutan diusulkan sebagai berikut.</w:t>
      </w:r>
    </w:p>
    <w:p>
      <w:pPr>
        <w:pStyle w:val="normal1"/>
        <w:keepNext w:val="false"/>
        <w:keepLines w:val="false"/>
        <w:pageBreakBefore w:val="false"/>
        <w:widowControl/>
        <w:numPr>
          <w:ilvl w:val="0"/>
          <w:numId w:val="7"/>
        </w:numPr>
        <w:shd w:val="clear" w:fill="auto"/>
        <w:spacing w:lineRule="auto" w:line="276" w:before="0" w:after="0"/>
        <w:ind w:hanging="360" w:left="576"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Versi 0: Ide. Di sini persyaratan perilaku PSKVE-S dikembangkan dan disimulasikan dalam lingkungan prototyping virtual. F-PSKVE-S dan koordinasi PSKVE-S beroperasi.</w:t>
      </w:r>
    </w:p>
    <w:p>
      <w:pPr>
        <w:pStyle w:val="normal1"/>
        <w:keepNext w:val="false"/>
        <w:keepLines w:val="false"/>
        <w:pageBreakBefore w:val="false"/>
        <w:widowControl/>
        <w:numPr>
          <w:ilvl w:val="0"/>
          <w:numId w:val="7"/>
        </w:numPr>
        <w:shd w:val="clear" w:fill="auto"/>
        <w:spacing w:lineRule="auto" w:line="276" w:before="0" w:after="0"/>
        <w:ind w:hanging="360" w:left="576"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Versi 1: Alfa. Di sini PSKVE-S skala yang sangat kecil beroperasi, dengan I-PSKVE-S selesai, dan sampel Pelanggan mengkonfirmasi nilai $S. Di sini kita juga mengkonfirmasi model I-PSKVE-S, terutama biaya riil untuk memproduksi model Pemasok $IS dan keluar. </w:t>
      </w:r>
    </w:p>
    <w:p>
      <w:pPr>
        <w:pStyle w:val="normal1"/>
        <w:keepNext w:val="false"/>
        <w:keepLines w:val="false"/>
        <w:pageBreakBefore w:val="false"/>
        <w:widowControl/>
        <w:numPr>
          <w:ilvl w:val="0"/>
          <w:numId w:val="7"/>
        </w:numPr>
        <w:shd w:val="clear" w:fill="auto"/>
        <w:spacing w:lineRule="auto" w:line="276" w:before="0" w:after="0"/>
        <w:ind w:hanging="360" w:left="576"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Versi 2: Beta. Di sini PSKVE-S skala kecil beroperasi, dengan S-PSKVE-S selesai. Di sini kita mengkonfirmasi model S-PSKVE-S, terutama biaya riil dan pendapatan riil dari $S produksi, dan model Pelanggan kita.</w:t>
      </w:r>
    </w:p>
    <w:p>
      <w:pPr>
        <w:pStyle w:val="normal1"/>
        <w:keepNext w:val="false"/>
        <w:keepLines w:val="false"/>
        <w:pageBreakBefore w:val="false"/>
        <w:widowControl/>
        <w:numPr>
          <w:ilvl w:val="0"/>
          <w:numId w:val="7"/>
        </w:numPr>
        <w:shd w:val="clear" w:fill="auto"/>
        <w:spacing w:lineRule="auto" w:line="276" w:before="0" w:after="0"/>
        <w:ind w:hanging="360" w:left="576"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Versi 3: Kandidat Rilis. Di sini PSKVE-S skala menengah beroperasi. Di sini kita mengkonfirmasi model A-PSKVE-S, terutama efisiensinya dengan skala, dan model Penyedia Aset kita.</w:t>
      </w:r>
    </w:p>
    <w:p>
      <w:pPr>
        <w:pStyle w:val="normal1"/>
        <w:keepNext w:val="false"/>
        <w:keepLines w:val="false"/>
        <w:pageBreakBefore w:val="false"/>
        <w:widowControl/>
        <w:numPr>
          <w:ilvl w:val="0"/>
          <w:numId w:val="7"/>
        </w:numPr>
        <w:shd w:val="clear" w:fill="auto"/>
        <w:spacing w:lineRule="auto" w:line="276" w:before="0" w:after="0"/>
        <w:ind w:hanging="360" w:left="576"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Versi 4: Rilis Final. Di sini PSKVE-S skala penuh beroperasi. Di sini kita mengkonfirmasi skalabilitas PSKVE-S di semua PSKVE-S internal, serta model eksternal Financers kita. </w:t>
      </w:r>
    </w:p>
    <w:p>
      <w:pPr>
        <w:pStyle w:val="normal1"/>
        <w:keepNext w:val="false"/>
        <w:keepLines w:val="false"/>
        <w:pageBreakBefore w:val="false"/>
        <w:widowControl/>
        <w:shd w:val="clear" w:fill="auto"/>
        <w:spacing w:lineRule="auto" w:line="276" w:before="0" w:after="0"/>
        <w:ind w:firstLine="216"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Harus jelas bahwa menerapkan rencana bisnis selalu sulit karena ketidakpastian dan kompleksitas. PSKVE-S harus adaptif agar dapat beroperasi saat sedang dikembangkan. Ini membutuhkan perubahan model bisnis adaptif sesuai dengan versi tersebut serta realitas baru.  Karena stabilitas PSKVE-S harus dijaga sepanjang waktu, PSKVE-S koordinasi harus dilengkapi dengan instrumen pengendali untuk mengubah "pusat gravitasi" operasi PSKVE-S. Ini menyiratkan bahwa versi PSKVE-S akan terjadi sepanjang siklus hidupnya. Akibatnya, PSKVE-S harus menyertakan fungsi pengembangan PSKVE-S yang tertanam dalam PSKVE-S. Salah satu kemungkinannya adalah memiliki siklus hidup periodik PSKVE-S.</w:t>
      </w:r>
    </w:p>
    <w:p>
      <w:pPr>
        <w:pStyle w:val="normal1"/>
        <w:spacing w:lineRule="auto" w:line="240" w:before="0" w:after="240"/>
        <w:rPr/>
      </w:pPr>
      <w:r>
        <w:rPr/>
      </w:r>
    </w:p>
    <w:p>
      <w:pPr>
        <w:pStyle w:val="normal1"/>
        <w:spacing w:lineRule="auto" w:line="240" w:before="0" w:after="240"/>
        <w:rPr/>
      </w:pPr>
      <w:r>
        <w:rPr/>
        <w:t>DAFTAR PUSTAKA</w:t>
      </w:r>
    </w:p>
    <w:p>
      <w:pPr>
        <w:pStyle w:val="normal1"/>
        <w:keepNext w:val="false"/>
        <w:keepLines w:val="false"/>
        <w:pageBreakBefore w:val="false"/>
        <w:widowControl/>
        <w:numPr>
          <w:ilvl w:val="0"/>
          <w:numId w:val="1"/>
        </w:numPr>
        <w:shd w:val="clear" w:fill="auto"/>
        <w:bidi w:val="0"/>
        <w:spacing w:lineRule="auto" w:line="240" w:before="0" w:after="0"/>
        <w:ind w:hanging="809" w:left="809"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E. D. Beinhocker, </w:t>
      </w:r>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Asal Usul Kekayaan: Evolusi, Kompleksitas, dan Pembuatan Ulang Ekonomi Secara Radikal</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Boston: Harvard Business School Press. 2007</w:t>
      </w:r>
    </w:p>
    <w:p>
      <w:pPr>
        <w:pStyle w:val="normal1"/>
        <w:keepNext w:val="false"/>
        <w:keepLines w:val="false"/>
        <w:pageBreakBefore w:val="false"/>
        <w:widowControl/>
        <w:numPr>
          <w:ilvl w:val="0"/>
          <w:numId w:val="1"/>
        </w:numPr>
        <w:shd w:val="clear" w:fill="auto"/>
        <w:bidi w:val="0"/>
        <w:spacing w:lineRule="auto" w:line="240" w:before="0" w:after="0"/>
        <w:ind w:hanging="809" w:left="809"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A. Z. R. Langi, "Smart environments: a platform for designing connectivity in ICT-based virtual environments"</w:t>
      </w:r>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 xml:space="preserve">, Prosiding Artepolis 4 2012, </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ITB Bandung, 5-6 Juli 2012.</w:t>
      </w:r>
    </w:p>
    <w:p>
      <w:pPr>
        <w:pStyle w:val="normal1"/>
        <w:keepNext w:val="false"/>
        <w:keepLines w:val="false"/>
        <w:pageBreakBefore w:val="false"/>
        <w:widowControl/>
        <w:numPr>
          <w:ilvl w:val="0"/>
          <w:numId w:val="1"/>
        </w:numPr>
        <w:shd w:val="clear" w:fill="auto"/>
        <w:bidi w:val="0"/>
        <w:spacing w:lineRule="auto" w:line="240" w:before="0" w:after="0"/>
        <w:ind w:hanging="809" w:left="809"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A. Z. R. Langi, "Generic PSKVE Systems and Their Engine Models"</w:t>
      </w:r>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 xml:space="preserve">, Prosiding ICSET 2012, </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ITB Bandung, 11-12 September 2012 ISBN 978-1-4673-2374-1</w:t>
      </w:r>
    </w:p>
    <w:p>
      <w:pPr>
        <w:pStyle w:val="normal1"/>
        <w:keepNext w:val="false"/>
        <w:keepLines w:val="false"/>
        <w:pageBreakBefore w:val="false"/>
        <w:widowControl/>
        <w:numPr>
          <w:ilvl w:val="0"/>
          <w:numId w:val="1"/>
        </w:numPr>
        <w:shd w:val="clear" w:fill="auto"/>
        <w:bidi w:val="0"/>
        <w:spacing w:lineRule="auto" w:line="240" w:before="0" w:after="0"/>
        <w:ind w:hanging="809" w:left="809"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A. Z. R. Langi, "Rekayasa cerdas menggunakan konsep PSKVE-S", </w:t>
      </w:r>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 xml:space="preserve">Proc.  ICSET 2012, </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11-12 September 2012, hal., ISBN 978-1-4673-2374-1</w:t>
      </w:r>
    </w:p>
    <w:p>
      <w:pPr>
        <w:pStyle w:val="normal1"/>
        <w:keepNext w:val="false"/>
        <w:keepLines w:val="false"/>
        <w:pageBreakBefore w:val="false"/>
        <w:widowControl/>
        <w:numPr>
          <w:ilvl w:val="0"/>
          <w:numId w:val="1"/>
        </w:numPr>
        <w:shd w:val="clear" w:fill="auto"/>
        <w:bidi w:val="0"/>
        <w:spacing w:lineRule="auto" w:line="240" w:before="0" w:after="0"/>
        <w:ind w:hanging="809" w:left="809"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A. Z. R. Langi, "PSKVE-S orde kedua dan model kinerjanya", </w:t>
      </w:r>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Proc. ICSET</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 2012,  11-12 September 2012, hlm., ISBN 978-1-4673-2374-1</w:t>
      </w:r>
    </w:p>
    <w:p>
      <w:pPr>
        <w:pStyle w:val="normal1"/>
        <w:keepNext w:val="false"/>
        <w:keepLines w:val="false"/>
        <w:pageBreakBefore w:val="false"/>
        <w:widowControl/>
        <w:numPr>
          <w:ilvl w:val="0"/>
          <w:numId w:val="1"/>
        </w:numPr>
        <w:shd w:val="clear" w:fill="auto"/>
        <w:bidi w:val="0"/>
        <w:spacing w:lineRule="auto" w:line="240" w:before="0" w:after="0"/>
        <w:ind w:hanging="809" w:left="809"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A. Z. R. Langi, "A theoretical framework for virtual world as creative foundation for smart environments"</w:t>
      </w:r>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 xml:space="preserve">, Prosiding Artepolis 4 2012, </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ITB Bandung, 5-6 Juli 2012.</w:t>
      </w:r>
    </w:p>
    <w:p>
      <w:pPr>
        <w:pStyle w:val="normal1"/>
        <w:keepNext w:val="false"/>
        <w:keepLines w:val="false"/>
        <w:pageBreakBefore w:val="false"/>
        <w:widowControl/>
        <w:numPr>
          <w:ilvl w:val="0"/>
          <w:numId w:val="1"/>
        </w:numPr>
        <w:shd w:val="clear" w:fill="auto"/>
        <w:bidi w:val="0"/>
        <w:spacing w:lineRule="auto" w:line="240" w:before="0" w:after="0"/>
        <w:ind w:hanging="809" w:left="809"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C. Hein, J. Pridgen, W. Kline, "RASSP virtual prototyping DSP Systems," ACM DAC 1997, Anaheim, pp 492-497</w:t>
      </w:r>
    </w:p>
    <w:p>
      <w:pPr>
        <w:pStyle w:val="normal1"/>
        <w:keepNext w:val="false"/>
        <w:keepLines w:val="false"/>
        <w:pageBreakBefore w:val="false"/>
        <w:widowControl/>
        <w:numPr>
          <w:ilvl w:val="0"/>
          <w:numId w:val="1"/>
        </w:numPr>
        <w:shd w:val="clear" w:fill="auto"/>
        <w:bidi w:val="0"/>
        <w:spacing w:lineRule="auto" w:line="240" w:before="0" w:after="0"/>
        <w:ind w:hanging="809" w:left="809"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J. Surowiecki, "Sejarah singkat uang," </w:t>
      </w:r>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IEEE Spectrum</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vol 49, no 6, hlm. 41-46, Juni 2012.</w:t>
      </w:r>
    </w:p>
    <w:p>
      <w:pPr>
        <w:pStyle w:val="normal1"/>
        <w:keepNext w:val="false"/>
        <w:keepLines w:val="false"/>
        <w:pageBreakBefore w:val="false"/>
        <w:widowControl/>
        <w:numPr>
          <w:ilvl w:val="0"/>
          <w:numId w:val="1"/>
        </w:numPr>
        <w:shd w:val="clear" w:fill="auto"/>
        <w:bidi w:val="0"/>
        <w:spacing w:lineRule="auto" w:line="240" w:before="0" w:after="0"/>
        <w:ind w:hanging="809" w:left="809"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D. G. W. Birch, "Biarkan seribu mata uang mekar", </w:t>
      </w:r>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IEEE Spectrum</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vol 49, no 6, hlm. 27-30, Juni 2012.</w:t>
      </w:r>
    </w:p>
    <w:p>
      <w:pPr>
        <w:pStyle w:val="normal1"/>
        <w:keepNext w:val="false"/>
        <w:keepLines w:val="false"/>
        <w:pageBreakBefore w:val="false"/>
        <w:widowControl/>
        <w:numPr>
          <w:ilvl w:val="0"/>
          <w:numId w:val="1"/>
        </w:numPr>
        <w:shd w:val="clear" w:fill="auto"/>
        <w:bidi w:val="0"/>
        <w:spacing w:lineRule="auto" w:line="240" w:before="0" w:after="0"/>
        <w:ind w:hanging="809" w:left="809"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S. N. Neftci, </w:t>
      </w:r>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Prinsip Rekayasa Keuangan</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Academic Press, 556hal, 2004.</w:t>
      </w:r>
    </w:p>
    <w:p>
      <w:pPr>
        <w:pStyle w:val="normal1"/>
        <w:keepNext w:val="false"/>
        <w:keepLines w:val="false"/>
        <w:pageBreakBefore w:val="false"/>
        <w:widowControl/>
        <w:numPr>
          <w:ilvl w:val="0"/>
          <w:numId w:val="1"/>
        </w:numPr>
        <w:shd w:val="clear" w:fill="auto"/>
        <w:bidi w:val="0"/>
        <w:spacing w:lineRule="auto" w:line="240" w:before="0" w:after="0"/>
        <w:ind w:hanging="809" w:left="809"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N. Morelli, "Inovasi Sosial dan Konteks Industri Baru: Dapatkah Desainer "Mengindustrialisasi" Solusi yang Bertanggung Jawab Secara Sosial?" </w:t>
      </w:r>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Masalah Desain</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23(4), MIT, Boston, hlm. 3-21, 2007.</w:t>
      </w:r>
    </w:p>
    <w:p>
      <w:pPr>
        <w:pStyle w:val="normal1"/>
        <w:keepNext w:val="false"/>
        <w:keepLines w:val="false"/>
        <w:pageBreakBefore w:val="false"/>
        <w:widowControl/>
        <w:numPr>
          <w:ilvl w:val="0"/>
          <w:numId w:val="1"/>
        </w:numPr>
        <w:shd w:val="clear" w:fill="auto"/>
        <w:bidi w:val="0"/>
        <w:spacing w:lineRule="auto" w:line="240" w:before="0" w:after="0"/>
        <w:ind w:hanging="809" w:left="809"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J. F. Sowa</w:t>
      </w:r>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 Representasi Pengetahuan: Landasan Logis, Filosofis, dan Komputasi</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Hutan Pasifik: Brooks/Cole. 2000</w:t>
      </w:r>
    </w:p>
    <w:p>
      <w:pPr>
        <w:pStyle w:val="normal1"/>
        <w:keepNext w:val="false"/>
        <w:keepLines w:val="false"/>
        <w:pageBreakBefore w:val="false"/>
        <w:widowControl/>
        <w:numPr>
          <w:ilvl w:val="0"/>
          <w:numId w:val="1"/>
        </w:numPr>
        <w:shd w:val="clear" w:fill="auto"/>
        <w:tabs>
          <w:tab w:val="clear" w:pos="720"/>
          <w:tab w:val="left" w:pos="1980" w:leader="none"/>
        </w:tabs>
        <w:bidi w:val="0"/>
        <w:spacing w:lineRule="auto" w:line="240" w:before="0" w:after="0"/>
        <w:ind w:hanging="809" w:left="809"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Langi, A.Z.R., Cahyadi E., 2012. </w:t>
      </w:r>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Ikhtisar Sinyal dan Sistem Linier waktu kontinu dan waktu diskrit</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 (1s Ed), PPTIK ITB, Bandung. </w:t>
      </w:r>
    </w:p>
    <w:p>
      <w:pPr>
        <w:pStyle w:val="normal1"/>
        <w:keepNext w:val="false"/>
        <w:keepLines w:val="false"/>
        <w:pageBreakBefore w:val="false"/>
        <w:widowControl/>
        <w:numPr>
          <w:ilvl w:val="0"/>
          <w:numId w:val="1"/>
        </w:numPr>
        <w:shd w:val="clear" w:fill="auto"/>
        <w:tabs>
          <w:tab w:val="clear" w:pos="720"/>
          <w:tab w:val="left" w:pos="1980" w:leader="none"/>
        </w:tabs>
        <w:bidi w:val="0"/>
        <w:spacing w:lineRule="auto" w:line="240" w:before="0" w:after="0"/>
        <w:ind w:hanging="809" w:left="809"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WC Kim dan R. Mauborgne, Strategi samudra biru, 2005, Harvard Business School Press.</w:t>
      </w:r>
    </w:p>
    <w:p>
      <w:pPr>
        <w:pStyle w:val="normal1"/>
        <w:keepNext w:val="false"/>
        <w:keepLines w:val="false"/>
        <w:pageBreakBefore w:val="false"/>
        <w:widowControl/>
        <w:numPr>
          <w:ilvl w:val="0"/>
          <w:numId w:val="1"/>
        </w:numPr>
        <w:shd w:val="clear" w:fill="auto"/>
        <w:tabs>
          <w:tab w:val="clear" w:pos="720"/>
          <w:tab w:val="left" w:pos="1980" w:leader="none"/>
        </w:tabs>
        <w:bidi w:val="0"/>
        <w:spacing w:lineRule="auto" w:line="240" w:before="0" w:after="0"/>
        <w:ind w:hanging="809" w:left="809"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Ehlers JF, 2004. </w:t>
      </w:r>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Analisis cybernetic untuk saham dan Futures: Teknologi DSP Mutakhir untuk Meningkatkan Perdagangan Anda</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Perdagangan Wiley</w:t>
      </w:r>
    </w:p>
    <w:p>
      <w:pPr>
        <w:pStyle w:val="normal1"/>
        <w:keepNext w:val="false"/>
        <w:keepLines w:val="false"/>
        <w:pageBreakBefore w:val="false"/>
        <w:widowControl/>
        <w:numPr>
          <w:ilvl w:val="0"/>
          <w:numId w:val="1"/>
        </w:numPr>
        <w:shd w:val="clear" w:fill="auto"/>
        <w:tabs>
          <w:tab w:val="clear" w:pos="720"/>
          <w:tab w:val="left" w:pos="1980" w:leader="none"/>
        </w:tabs>
        <w:bidi w:val="0"/>
        <w:spacing w:lineRule="auto" w:line="240" w:before="0" w:after="0"/>
        <w:ind w:hanging="809" w:left="809" w:right="0"/>
        <w:jc w:val="both"/>
        <w:rPr>
          <w:rFonts w:ascii="Times New Roman" w:hAnsi="Times New Roman" w:eastAsia="Times New Roman" w:cs="Times New Roman"/>
          <w:b w:val="false"/>
          <w:i w:val="false"/>
          <w:i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xml:space="preserve">Miller, R. M., 1990. </w:t>
      </w:r>
      <w:r>
        <w:rPr>
          <w:rFonts w:eastAsia="Times New Roman" w:cs="Times New Roman"/>
          <w:b w:val="false"/>
          <w:i/>
          <w:caps w:val="false"/>
          <w:smallCaps w:val="false"/>
          <w:strike w:val="false"/>
          <w:dstrike w:val="false"/>
          <w:color w:val="000000"/>
          <w:position w:val="0"/>
          <w:sz w:val="22"/>
          <w:sz w:val="22"/>
          <w:szCs w:val="22"/>
          <w:u w:val="none"/>
          <w:shd w:fill="auto" w:val="clear"/>
          <w:vertAlign w:val="baseline"/>
        </w:rPr>
        <w:t>Analisis Keuangan Berbantuan Komputer</w:t>
      </w:r>
      <w:r>
        <w:rPr>
          <w:rFonts w:eastAsia="Times New Roman" w:cs="Times New Roman"/>
          <w:b w:val="false"/>
          <w:i w:val="false"/>
          <w:caps w:val="false"/>
          <w:smallCaps w:val="false"/>
          <w:strike w:val="false"/>
          <w:dstrike w:val="false"/>
          <w:color w:val="000000"/>
          <w:position w:val="0"/>
          <w:sz w:val="22"/>
          <w:sz w:val="22"/>
          <w:szCs w:val="22"/>
          <w:u w:val="none"/>
          <w:shd w:fill="auto" w:val="clear"/>
          <w:vertAlign w:val="baseline"/>
        </w:rPr>
        <w:t>. Addison Wesley,.</w:t>
      </w:r>
    </w:p>
    <w:p>
      <w:pPr>
        <w:pStyle w:val="normal1"/>
        <w:ind w:hanging="0" w:left="720"/>
        <w:rPr>
          <w:color w:val="000000"/>
        </w:rPr>
      </w:pPr>
      <w:r>
        <w:rPr>
          <w:color w:val="000000"/>
        </w:rPr>
      </w:r>
    </w:p>
    <w:p>
      <w:pPr>
        <w:pStyle w:val="normal1"/>
        <w:ind w:hanging="0" w:left="360"/>
        <w:rPr/>
      </w:pPr>
      <w:r>
        <w:rPr/>
      </w:r>
    </w:p>
    <w:p>
      <w:pPr>
        <w:pStyle w:val="normal1"/>
        <w:ind w:hanging="0" w:left="360"/>
        <w:rPr/>
      </w:pPr>
      <w:r>
        <w:rPr/>
      </w:r>
    </w:p>
    <w:p>
      <w:pPr>
        <w:pStyle w:val="Heading1"/>
        <w:numPr>
          <w:ilvl w:val="0"/>
          <w:numId w:val="2"/>
        </w:numPr>
        <w:rPr/>
      </w:pPr>
      <w:bookmarkStart w:id="10" w:name="_heading=h.147n2zr"/>
      <w:bookmarkEnd w:id="10"/>
      <w:r>
        <w:rPr/>
        <w:t>INDIKATOR KEBERHASILAN (TARGET CAPAIAN)</w:t>
      </w:r>
    </w:p>
    <w:tbl>
      <w:tblPr>
        <w:tblStyle w:val="Table5"/>
        <w:tblpPr w:vertAnchor="text" w:horzAnchor="text" w:leftFromText="180" w:rightFromText="180" w:tblpX="527" w:tblpY="93"/>
        <w:tblW w:w="9345" w:type="dxa"/>
        <w:jc w:val="left"/>
        <w:tblInd w:w="108" w:type="dxa"/>
        <w:tblLayout w:type="fixed"/>
        <w:tblCellMar>
          <w:top w:w="0" w:type="dxa"/>
          <w:left w:w="108" w:type="dxa"/>
          <w:bottom w:w="0" w:type="dxa"/>
          <w:right w:w="108" w:type="dxa"/>
        </w:tblCellMar>
        <w:tblLook w:val="0000"/>
      </w:tblPr>
      <w:tblGrid>
        <w:gridCol w:w="556"/>
        <w:gridCol w:w="2103"/>
        <w:gridCol w:w="4252"/>
        <w:gridCol w:w="2433"/>
      </w:tblGrid>
      <w:tr>
        <w:trPr>
          <w:trHeight w:val="239" w:hRule="atLeast"/>
        </w:trPr>
        <w:tc>
          <w:tcPr>
            <w:tcW w:w="556"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ahoma" w:hAnsi="Tahoma" w:eastAsia="Tahoma" w:cs="Tahoma"/>
                <w:sz w:val="20"/>
                <w:szCs w:val="20"/>
              </w:rPr>
            </w:pPr>
            <w:r>
              <w:rPr>
                <w:rFonts w:eastAsia="Tahoma" w:cs="Tahoma" w:ascii="Tahoma" w:hAnsi="Tahoma"/>
                <w:sz w:val="20"/>
                <w:szCs w:val="20"/>
              </w:rPr>
              <w:t>No.</w:t>
            </w:r>
          </w:p>
        </w:tc>
        <w:tc>
          <w:tcPr>
            <w:tcW w:w="2103"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ahoma" w:hAnsi="Tahoma" w:eastAsia="Tahoma" w:cs="Tahoma"/>
                <w:sz w:val="20"/>
                <w:szCs w:val="20"/>
              </w:rPr>
            </w:pPr>
            <w:r>
              <w:rPr>
                <w:rFonts w:eastAsia="Tahoma" w:cs="Tahoma" w:ascii="Tahoma" w:hAnsi="Tahoma"/>
                <w:sz w:val="20"/>
                <w:szCs w:val="20"/>
              </w:rPr>
              <w:t>Nama Jurnal Q1</w:t>
            </w:r>
          </w:p>
        </w:tc>
        <w:tc>
          <w:tcPr>
            <w:tcW w:w="4252"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ahoma" w:hAnsi="Tahoma" w:eastAsia="Tahoma" w:cs="Tahoma"/>
                <w:sz w:val="20"/>
                <w:szCs w:val="20"/>
              </w:rPr>
            </w:pPr>
            <w:r>
              <w:rPr>
                <w:rFonts w:eastAsia="Tahoma" w:cs="Tahoma" w:ascii="Tahoma" w:hAnsi="Tahoma"/>
                <w:sz w:val="20"/>
                <w:szCs w:val="20"/>
              </w:rPr>
              <w:t>Judul (tentatif)</w:t>
            </w:r>
          </w:p>
        </w:tc>
        <w:tc>
          <w:tcPr>
            <w:tcW w:w="2433"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jc w:val="center"/>
              <w:rPr>
                <w:rFonts w:ascii="Tahoma" w:hAnsi="Tahoma" w:eastAsia="Tahoma" w:cs="Tahoma"/>
                <w:sz w:val="20"/>
                <w:szCs w:val="20"/>
              </w:rPr>
            </w:pPr>
            <w:r>
              <w:rPr>
                <w:rFonts w:eastAsia="Tahoma" w:cs="Tahoma" w:ascii="Tahoma" w:hAnsi="Tahoma"/>
                <w:sz w:val="20"/>
                <w:szCs w:val="20"/>
              </w:rPr>
              <w:t>Rencana submit</w:t>
            </w:r>
          </w:p>
        </w:tc>
      </w:tr>
      <w:tr>
        <w:trPr>
          <w:trHeight w:val="239" w:hRule="atLeast"/>
        </w:trPr>
        <w:tc>
          <w:tcPr>
            <w:tcW w:w="5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jc w:val="center"/>
              <w:rPr>
                <w:rFonts w:ascii="Tahoma" w:hAnsi="Tahoma" w:eastAsia="Tahoma" w:cs="Tahoma"/>
                <w:sz w:val="20"/>
                <w:szCs w:val="20"/>
              </w:rPr>
            </w:pPr>
            <w:r>
              <w:rPr>
                <w:rFonts w:eastAsia="Tahoma" w:cs="Tahoma" w:ascii="Tahoma" w:hAnsi="Tahoma"/>
                <w:sz w:val="20"/>
                <w:szCs w:val="20"/>
              </w:rPr>
              <w:t>1.</w:t>
            </w:r>
          </w:p>
        </w:tc>
        <w:tc>
          <w:tcPr>
            <w:tcW w:w="210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sz w:val="20"/>
                <w:szCs w:val="20"/>
              </w:rPr>
            </w:pPr>
            <w:r>
              <w:rPr>
                <w:rFonts w:eastAsia="Tahoma" w:cs="Tahoma" w:ascii="Tahoma" w:hAnsi="Tahoma"/>
                <w:sz w:val="20"/>
                <w:szCs w:val="20"/>
              </w:rPr>
              <w:t>IEEE System Journal/ IEEE Intelligent Systems</w:t>
            </w:r>
          </w:p>
        </w:tc>
        <w:tc>
          <w:tcPr>
            <w:tcW w:w="425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sz w:val="20"/>
                <w:szCs w:val="20"/>
              </w:rPr>
            </w:pPr>
            <w:r>
              <w:rPr>
                <w:rFonts w:eastAsia="Tahoma" w:cs="Tahoma" w:ascii="Tahoma" w:hAnsi="Tahoma"/>
                <w:sz w:val="20"/>
                <w:szCs w:val="20"/>
              </w:rPr>
              <w:t>A value creation model of PSKVE-System</w:t>
            </w:r>
          </w:p>
        </w:tc>
        <w:tc>
          <w:tcPr>
            <w:tcW w:w="2433"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rPr>
                <w:rFonts w:ascii="Tahoma" w:hAnsi="Tahoma" w:eastAsia="Tahoma" w:cs="Tahoma"/>
                <w:sz w:val="20"/>
                <w:szCs w:val="20"/>
              </w:rPr>
            </w:pPr>
            <w:r>
              <w:rPr>
                <w:rFonts w:eastAsia="Tahoma" w:cs="Tahoma" w:ascii="Tahoma" w:hAnsi="Tahoma"/>
                <w:sz w:val="20"/>
                <w:szCs w:val="20"/>
              </w:rPr>
              <w:t>1 September 2024</w:t>
            </w:r>
          </w:p>
        </w:tc>
      </w:tr>
      <w:tr>
        <w:trPr>
          <w:trHeight w:val="382" w:hRule="atLeast"/>
        </w:trPr>
        <w:tc>
          <w:tcPr>
            <w:tcW w:w="5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jc w:val="center"/>
              <w:rPr>
                <w:rFonts w:ascii="Tahoma" w:hAnsi="Tahoma" w:eastAsia="Tahoma" w:cs="Tahoma"/>
                <w:sz w:val="20"/>
                <w:szCs w:val="20"/>
              </w:rPr>
            </w:pPr>
            <w:r>
              <w:rPr>
                <w:rFonts w:eastAsia="Tahoma" w:cs="Tahoma" w:ascii="Tahoma" w:hAnsi="Tahoma"/>
                <w:sz w:val="20"/>
                <w:szCs w:val="20"/>
              </w:rPr>
            </w:r>
          </w:p>
        </w:tc>
        <w:tc>
          <w:tcPr>
            <w:tcW w:w="210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sz w:val="20"/>
                <w:szCs w:val="20"/>
              </w:rPr>
            </w:pPr>
            <w:r>
              <w:rPr>
                <w:rFonts w:eastAsia="Tahoma" w:cs="Tahoma" w:ascii="Tahoma" w:hAnsi="Tahoma"/>
                <w:sz w:val="20"/>
                <w:szCs w:val="20"/>
              </w:rPr>
            </w:r>
          </w:p>
        </w:tc>
        <w:tc>
          <w:tcPr>
            <w:tcW w:w="425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40" w:after="40"/>
              <w:rPr>
                <w:rFonts w:ascii="Tahoma" w:hAnsi="Tahoma" w:eastAsia="Tahoma" w:cs="Tahoma"/>
                <w:sz w:val="20"/>
                <w:szCs w:val="20"/>
              </w:rPr>
            </w:pPr>
            <w:r>
              <w:rPr>
                <w:rFonts w:eastAsia="Tahoma" w:cs="Tahoma" w:ascii="Tahoma" w:hAnsi="Tahoma"/>
                <w:sz w:val="20"/>
                <w:szCs w:val="20"/>
              </w:rPr>
            </w:r>
          </w:p>
        </w:tc>
        <w:tc>
          <w:tcPr>
            <w:tcW w:w="2433" w:type="dxa"/>
            <w:tcBorders>
              <w:top w:val="single" w:sz="4" w:space="0" w:color="000000"/>
              <w:left w:val="single" w:sz="4" w:space="0" w:color="000000"/>
              <w:bottom w:val="single" w:sz="4" w:space="0" w:color="000000"/>
              <w:right w:val="single" w:sz="4" w:space="0" w:color="000000"/>
            </w:tcBorders>
          </w:tcPr>
          <w:p>
            <w:pPr>
              <w:pStyle w:val="normal1"/>
              <w:spacing w:lineRule="auto" w:line="240" w:before="40" w:after="40"/>
              <w:rPr>
                <w:rFonts w:ascii="Tahoma" w:hAnsi="Tahoma" w:eastAsia="Tahoma" w:cs="Tahoma"/>
                <w:sz w:val="20"/>
                <w:szCs w:val="20"/>
              </w:rPr>
            </w:pPr>
            <w:r>
              <w:rPr>
                <w:rFonts w:eastAsia="Tahoma" w:cs="Tahoma" w:ascii="Tahoma" w:hAnsi="Tahoma"/>
                <w:sz w:val="20"/>
                <w:szCs w:val="20"/>
              </w:rPr>
            </w:r>
          </w:p>
        </w:tc>
      </w:tr>
    </w:tbl>
    <w:p>
      <w:pPr>
        <w:pStyle w:val="normal1"/>
        <w:rPr/>
      </w:pPr>
      <w:r>
        <w:rPr/>
      </w:r>
    </w:p>
    <w:p>
      <w:pPr>
        <w:pStyle w:val="Heading1"/>
        <w:numPr>
          <w:ilvl w:val="0"/>
          <w:numId w:val="2"/>
        </w:numPr>
        <w:rPr/>
      </w:pPr>
      <w:bookmarkStart w:id="11" w:name="_heading=h.3o7alnk"/>
      <w:bookmarkEnd w:id="11"/>
      <w:r>
        <w:rPr/>
        <w:t>JADWAL PELAKSANAAN</w:t>
      </w:r>
    </w:p>
    <w:p>
      <w:pPr>
        <w:pStyle w:val="normal1"/>
        <w:numPr>
          <w:ilvl w:val="0"/>
          <w:numId w:val="11"/>
        </w:numPr>
        <w:ind w:hanging="360" w:left="720"/>
        <w:rPr>
          <w:color w:val="000000"/>
        </w:rPr>
      </w:pPr>
      <w:r>
        <w:rPr>
          <w:color w:val="000000"/>
        </w:rPr>
        <w:t>Februari – Maret 2024: Riset Pasar dan Kebutuhan</w:t>
      </w:r>
    </w:p>
    <w:p>
      <w:pPr>
        <w:pStyle w:val="normal1"/>
        <w:numPr>
          <w:ilvl w:val="0"/>
          <w:numId w:val="11"/>
        </w:numPr>
        <w:ind w:hanging="360" w:left="720"/>
        <w:rPr>
          <w:color w:val="000000"/>
        </w:rPr>
      </w:pPr>
      <w:r>
        <w:rPr>
          <w:color w:val="000000"/>
        </w:rPr>
        <w:t>Februari – Mei 2024: Studi Literatur</w:t>
      </w:r>
    </w:p>
    <w:p>
      <w:pPr>
        <w:pStyle w:val="normal1"/>
        <w:numPr>
          <w:ilvl w:val="0"/>
          <w:numId w:val="11"/>
        </w:numPr>
        <w:ind w:hanging="360" w:left="720"/>
        <w:rPr>
          <w:color w:val="000000"/>
        </w:rPr>
      </w:pPr>
      <w:r>
        <w:rPr>
          <w:color w:val="000000"/>
        </w:rPr>
        <w:t>Juni - Juli 2024: Desain Engineering Instrumen</w:t>
      </w:r>
    </w:p>
    <w:p>
      <w:pPr>
        <w:pStyle w:val="normal1"/>
        <w:numPr>
          <w:ilvl w:val="0"/>
          <w:numId w:val="11"/>
        </w:numPr>
        <w:ind w:hanging="360" w:left="720"/>
        <w:rPr>
          <w:color w:val="000000"/>
        </w:rPr>
      </w:pPr>
      <w:r>
        <w:rPr>
          <w:color w:val="000000"/>
        </w:rPr>
        <w:t>Agustus-September 2024 Studi Penerapan</w:t>
      </w:r>
    </w:p>
    <w:p>
      <w:pPr>
        <w:pStyle w:val="normal1"/>
        <w:numPr>
          <w:ilvl w:val="0"/>
          <w:numId w:val="11"/>
        </w:numPr>
        <w:ind w:hanging="360" w:left="720"/>
        <w:rPr>
          <w:color w:val="000000"/>
        </w:rPr>
      </w:pPr>
      <w:r>
        <w:rPr>
          <w:color w:val="000000"/>
        </w:rPr>
        <w:t>Oktober-November 2024: Publikasi dan Submisi</w:t>
      </w:r>
    </w:p>
    <w:p>
      <w:pPr>
        <w:pStyle w:val="normal1"/>
        <w:rPr/>
      </w:pPr>
      <w:r>
        <w:rPr/>
      </w:r>
    </w:p>
    <w:p>
      <w:pPr>
        <w:pStyle w:val="Heading1"/>
        <w:numPr>
          <w:ilvl w:val="0"/>
          <w:numId w:val="2"/>
        </w:numPr>
        <w:rPr/>
      </w:pPr>
      <w:bookmarkStart w:id="12" w:name="_heading=h.23ckvvd"/>
      <w:bookmarkEnd w:id="12"/>
      <w:r>
        <w:rPr/>
        <w:t>PETA JALAN (</w:t>
      </w:r>
      <w:r>
        <w:rPr>
          <w:i/>
        </w:rPr>
        <w:t>ROAD MAP</w:t>
      </w:r>
      <w:r>
        <w:rPr/>
        <w:t>) RISET</w:t>
      </w:r>
    </w:p>
    <w:p>
      <w:pPr>
        <w:pStyle w:val="normal1"/>
        <w:rPr/>
      </w:pPr>
      <w:r>
        <w:rPr/>
        <w:t>Pada Tabel 4 diringkas peta jalan riset yang merupakan sebuah pilihan rute fokus riset untuk mengembangkan tubuh pengetahuan ilmu rekayasa ke dalam PRC, dengan permasalahan pengmbangn lingkungan hidup yang sehat, kreatif, aman, dan berkelanjutan. Terdapat lima lapisan riset dan pengembangan: Sains, Teknologi, Produk, Pengguna, dan Pasar. Peta jalan ini memiliki tema pengembangan Perangkat Keras, Perangkat Lunak, Perangkat Cair, Perangkat Gas, Ruang Cerdas, dan Ruang Spiritual. Riset Sains berkembang dari Pemorosesan Fraktal, Pemorsesan Multifraktal, Rekayasa Sistem Pemrosesan Sinyal (SPS), Rekayasa PSKV, Rekayasa Lingkungan Hidup Cerdas, dan Rekayasa Ruang Hidup Spiritual.</w:t>
      </w:r>
    </w:p>
    <w:p>
      <w:pPr>
        <w:pStyle w:val="normal1"/>
        <w:rPr/>
      </w:pPr>
      <w:r>
        <w:rPr/>
      </w:r>
    </w:p>
    <w:p>
      <w:pPr>
        <w:pStyle w:val="normal1"/>
        <w:widowControl w:val="false"/>
        <w:spacing w:lineRule="auto" w:line="240" w:before="0" w:after="200"/>
        <w:rPr>
          <w:i/>
          <w:i/>
          <w:color w:val="1F497D"/>
          <w:sz w:val="18"/>
          <w:szCs w:val="18"/>
        </w:rPr>
      </w:pPr>
      <w:bookmarkStart w:id="13" w:name="_heading=h.3j2qqm3"/>
      <w:bookmarkEnd w:id="13"/>
      <w:r>
        <w:rPr>
          <w:i/>
          <w:color w:val="1F497D"/>
          <w:sz w:val="18"/>
          <w:szCs w:val="18"/>
        </w:rPr>
        <w:t>Tabel 4 Ringkasan Peta Jalan Riset (Versi 0.2024)</w:t>
      </w:r>
    </w:p>
    <w:tbl>
      <w:tblPr>
        <w:tblStyle w:val="Table6"/>
        <w:tblW w:w="9538" w:type="dxa"/>
        <w:jc w:val="left"/>
        <w:tblInd w:w="-109" w:type="dxa"/>
        <w:tblLayout w:type="fixed"/>
        <w:tblCellMar>
          <w:top w:w="0" w:type="dxa"/>
          <w:left w:w="108" w:type="dxa"/>
          <w:bottom w:w="0" w:type="dxa"/>
          <w:right w:w="108" w:type="dxa"/>
        </w:tblCellMar>
        <w:tblLook w:val="04a0"/>
      </w:tblPr>
      <w:tblGrid>
        <w:gridCol w:w="1587"/>
        <w:gridCol w:w="1344"/>
        <w:gridCol w:w="1342"/>
        <w:gridCol w:w="1359"/>
        <w:gridCol w:w="1367"/>
        <w:gridCol w:w="1361"/>
        <w:gridCol w:w="1177"/>
      </w:tblGrid>
      <w:tr>
        <w:trPr/>
        <w:tc>
          <w:tcPr>
            <w:tcW w:w="158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TEMA</w:t>
            </w:r>
          </w:p>
        </w:tc>
        <w:tc>
          <w:tcPr>
            <w:tcW w:w="1344"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Perangkat Keras</w:t>
            </w:r>
          </w:p>
        </w:tc>
        <w:tc>
          <w:tcPr>
            <w:tcW w:w="1342"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Perangkat Lunak</w:t>
            </w:r>
          </w:p>
        </w:tc>
        <w:tc>
          <w:tcPr>
            <w:tcW w:w="1359"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Perangkat Cair</w:t>
            </w:r>
          </w:p>
        </w:tc>
        <w:tc>
          <w:tcPr>
            <w:tcW w:w="136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Perangkat Gas</w:t>
            </w:r>
          </w:p>
        </w:tc>
        <w:tc>
          <w:tcPr>
            <w:tcW w:w="1361"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Ruang Cerdas</w:t>
            </w:r>
          </w:p>
        </w:tc>
        <w:tc>
          <w:tcPr>
            <w:tcW w:w="117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Ruang Spiritual</w:t>
            </w:r>
          </w:p>
        </w:tc>
      </w:tr>
      <w:tr>
        <w:trPr/>
        <w:tc>
          <w:tcPr>
            <w:tcW w:w="158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MARKET</w:t>
            </w:r>
          </w:p>
        </w:tc>
        <w:tc>
          <w:tcPr>
            <w:tcW w:w="1344"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Masyarakat Sadar Covid</w:t>
            </w:r>
          </w:p>
        </w:tc>
        <w:tc>
          <w:tcPr>
            <w:tcW w:w="1342"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Home Care Market</w:t>
            </w:r>
          </w:p>
        </w:tc>
        <w:tc>
          <w:tcPr>
            <w:tcW w:w="1359"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Pasar Rumah Sehat</w:t>
            </w:r>
          </w:p>
        </w:tc>
        <w:tc>
          <w:tcPr>
            <w:tcW w:w="136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Pasar Home Learning Productivity</w:t>
            </w:r>
          </w:p>
        </w:tc>
        <w:tc>
          <w:tcPr>
            <w:tcW w:w="1361"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Pasar Ekonomi Rumah</w:t>
            </w:r>
          </w:p>
        </w:tc>
        <w:tc>
          <w:tcPr>
            <w:tcW w:w="117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Pasar Kreatif Spiritual</w:t>
            </w:r>
          </w:p>
        </w:tc>
      </w:tr>
      <w:tr>
        <w:trPr/>
        <w:tc>
          <w:tcPr>
            <w:tcW w:w="158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USER</w:t>
            </w:r>
          </w:p>
        </w:tc>
        <w:tc>
          <w:tcPr>
            <w:tcW w:w="1344"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Pasien Covid</w:t>
            </w:r>
          </w:p>
        </w:tc>
        <w:tc>
          <w:tcPr>
            <w:tcW w:w="1342"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Pasien Umum</w:t>
            </w:r>
          </w:p>
        </w:tc>
        <w:tc>
          <w:tcPr>
            <w:tcW w:w="1359"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Masyarakat Umum</w:t>
            </w:r>
          </w:p>
        </w:tc>
        <w:tc>
          <w:tcPr>
            <w:tcW w:w="136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Masyarakat Profesional</w:t>
            </w:r>
          </w:p>
        </w:tc>
        <w:tc>
          <w:tcPr>
            <w:tcW w:w="1361"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Masyarakat Ekonomi</w:t>
            </w:r>
          </w:p>
        </w:tc>
        <w:tc>
          <w:tcPr>
            <w:tcW w:w="117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Masy Spiritual</w:t>
            </w:r>
          </w:p>
        </w:tc>
      </w:tr>
      <w:tr>
        <w:trPr/>
        <w:tc>
          <w:tcPr>
            <w:tcW w:w="158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PRODUK</w:t>
            </w:r>
          </w:p>
        </w:tc>
        <w:tc>
          <w:tcPr>
            <w:tcW w:w="1344"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Coughing Pre Screening</w:t>
            </w:r>
          </w:p>
        </w:tc>
        <w:tc>
          <w:tcPr>
            <w:tcW w:w="1342"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Home Based Recovery Room</w:t>
            </w:r>
          </w:p>
        </w:tc>
        <w:tc>
          <w:tcPr>
            <w:tcW w:w="1359"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Smart Healthy Home, Robots</w:t>
            </w:r>
          </w:p>
        </w:tc>
        <w:tc>
          <w:tcPr>
            <w:tcW w:w="136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Productive Learning Home</w:t>
            </w:r>
          </w:p>
        </w:tc>
        <w:tc>
          <w:tcPr>
            <w:tcW w:w="1361"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Home Based Virtual Economy</w:t>
            </w:r>
          </w:p>
        </w:tc>
        <w:tc>
          <w:tcPr>
            <w:tcW w:w="117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Home Based Virtual World</w:t>
            </w:r>
          </w:p>
        </w:tc>
      </w:tr>
      <w:tr>
        <w:trPr/>
        <w:tc>
          <w:tcPr>
            <w:tcW w:w="158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TEKNOLOGI</w:t>
            </w:r>
          </w:p>
        </w:tc>
        <w:tc>
          <w:tcPr>
            <w:tcW w:w="1344"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Correlation Fractal Dimension; Taken ED; Grassberger Algorithm</w:t>
            </w:r>
          </w:p>
        </w:tc>
        <w:tc>
          <w:tcPr>
            <w:tcW w:w="1342"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DSP System, Modelica Platform</w:t>
            </w:r>
          </w:p>
        </w:tc>
        <w:tc>
          <w:tcPr>
            <w:tcW w:w="1359"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Modelica Platform for SPS Smart Engineering</w:t>
            </w:r>
          </w:p>
        </w:tc>
        <w:tc>
          <w:tcPr>
            <w:tcW w:w="136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Modelica Platform for PSKV Smart Engineering</w:t>
            </w:r>
          </w:p>
        </w:tc>
        <w:tc>
          <w:tcPr>
            <w:tcW w:w="1361"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Modelica Platform for Living Space Smart Engineering</w:t>
            </w:r>
          </w:p>
        </w:tc>
        <w:tc>
          <w:tcPr>
            <w:tcW w:w="117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Modelica Platform for Spiritual Space Smart Engineering</w:t>
            </w:r>
          </w:p>
        </w:tc>
      </w:tr>
      <w:tr>
        <w:trPr/>
        <w:tc>
          <w:tcPr>
            <w:tcW w:w="158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SAINS</w:t>
            </w:r>
          </w:p>
        </w:tc>
        <w:tc>
          <w:tcPr>
            <w:tcW w:w="1344"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Fraktal Processing</w:t>
            </w:r>
          </w:p>
        </w:tc>
        <w:tc>
          <w:tcPr>
            <w:tcW w:w="1342"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Multifractal Processing</w:t>
            </w:r>
          </w:p>
        </w:tc>
        <w:tc>
          <w:tcPr>
            <w:tcW w:w="1359"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SPS Robotic Engineering</w:t>
            </w:r>
          </w:p>
        </w:tc>
        <w:tc>
          <w:tcPr>
            <w:tcW w:w="136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PSKV Engineering</w:t>
            </w:r>
          </w:p>
        </w:tc>
        <w:tc>
          <w:tcPr>
            <w:tcW w:w="1361"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Smart Living Engineering</w:t>
            </w:r>
          </w:p>
        </w:tc>
        <w:tc>
          <w:tcPr>
            <w:tcW w:w="117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sz w:val="22"/>
                <w:szCs w:val="22"/>
              </w:rPr>
            </w:pPr>
            <w:r>
              <w:rPr>
                <w:rFonts w:eastAsia="Arial Narrow" w:cs="Arial Narrow" w:ascii="Arial Narrow" w:hAnsi="Arial Narrow"/>
                <w:sz w:val="22"/>
                <w:szCs w:val="22"/>
              </w:rPr>
              <w:t>Smart Spiritual Engineering</w:t>
            </w:r>
          </w:p>
        </w:tc>
      </w:tr>
      <w:tr>
        <w:trPr/>
        <w:tc>
          <w:tcPr>
            <w:tcW w:w="158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rPr>
            </w:pPr>
            <w:r>
              <w:rPr>
                <w:rFonts w:eastAsia="Arial Narrow" w:cs="Arial Narrow" w:ascii="Arial Narrow" w:hAnsi="Arial Narrow"/>
              </w:rPr>
              <w:t>TAHUN</w:t>
            </w:r>
          </w:p>
        </w:tc>
        <w:tc>
          <w:tcPr>
            <w:tcW w:w="1344"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rPr>
            </w:pPr>
            <w:r>
              <w:rPr>
                <w:rFonts w:eastAsia="Arial Narrow" w:cs="Arial Narrow" w:ascii="Arial Narrow" w:hAnsi="Arial Narrow"/>
              </w:rPr>
              <w:t>2021</w:t>
            </w:r>
          </w:p>
        </w:tc>
        <w:tc>
          <w:tcPr>
            <w:tcW w:w="1342"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rPr>
            </w:pPr>
            <w:r>
              <w:rPr>
                <w:rFonts w:eastAsia="Arial Narrow" w:cs="Arial Narrow" w:ascii="Arial Narrow" w:hAnsi="Arial Narrow"/>
              </w:rPr>
              <w:t>2022</w:t>
            </w:r>
          </w:p>
        </w:tc>
        <w:tc>
          <w:tcPr>
            <w:tcW w:w="1359"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rPr>
            </w:pPr>
            <w:r>
              <w:rPr>
                <w:rFonts w:eastAsia="Arial Narrow" w:cs="Arial Narrow" w:ascii="Arial Narrow" w:hAnsi="Arial Narrow"/>
              </w:rPr>
              <w:t>2023</w:t>
            </w:r>
          </w:p>
        </w:tc>
        <w:tc>
          <w:tcPr>
            <w:tcW w:w="136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rPr>
            </w:pPr>
            <w:r>
              <w:rPr>
                <w:rFonts w:eastAsia="Arial Narrow" w:cs="Arial Narrow" w:ascii="Arial Narrow" w:hAnsi="Arial Narrow"/>
              </w:rPr>
              <w:t>2024</w:t>
            </w:r>
          </w:p>
        </w:tc>
        <w:tc>
          <w:tcPr>
            <w:tcW w:w="1361"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rPr>
            </w:pPr>
            <w:r>
              <w:rPr>
                <w:rFonts w:eastAsia="Arial Narrow" w:cs="Arial Narrow" w:ascii="Arial Narrow" w:hAnsi="Arial Narrow"/>
              </w:rPr>
              <w:t>2025</w:t>
            </w:r>
          </w:p>
        </w:tc>
        <w:tc>
          <w:tcPr>
            <w:tcW w:w="1177" w:type="dxa"/>
            <w:tcBorders>
              <w:top w:val="single" w:sz="4" w:space="0" w:color="95B3D7"/>
              <w:left w:val="single" w:sz="4" w:space="0" w:color="95B3D7"/>
              <w:bottom w:val="single" w:sz="4" w:space="0" w:color="95B3D7"/>
              <w:right w:val="single" w:sz="4" w:space="0" w:color="95B3D7"/>
            </w:tcBorders>
          </w:tcPr>
          <w:p>
            <w:pPr>
              <w:pStyle w:val="normal1"/>
              <w:rPr>
                <w:rFonts w:ascii="Arial Narrow" w:hAnsi="Arial Narrow" w:eastAsia="Arial Narrow" w:cs="Arial Narrow"/>
              </w:rPr>
            </w:pPr>
            <w:r>
              <w:rPr>
                <w:rFonts w:eastAsia="Arial Narrow" w:cs="Arial Narrow" w:ascii="Arial Narrow" w:hAnsi="Arial Narrow"/>
              </w:rPr>
              <w:t>2026</w:t>
            </w:r>
          </w:p>
        </w:tc>
      </w:tr>
    </w:tbl>
    <w:p>
      <w:pPr>
        <w:pStyle w:val="normal1"/>
        <w:rPr/>
      </w:pPr>
      <w:r>
        <w:rPr/>
      </w:r>
    </w:p>
    <w:p>
      <w:pPr>
        <w:pStyle w:val="normal1"/>
        <w:rPr/>
      </w:pPr>
      <w:r>
        <w:rPr/>
      </w:r>
    </w:p>
    <w:p>
      <w:pPr>
        <w:pStyle w:val="Heading1"/>
        <w:numPr>
          <w:ilvl w:val="0"/>
          <w:numId w:val="8"/>
        </w:numPr>
        <w:rPr/>
      </w:pPr>
      <w:bookmarkStart w:id="14" w:name="_heading=h.ihv636"/>
      <w:bookmarkEnd w:id="14"/>
      <w:r>
        <w:rPr/>
        <w:t>USULAN BIAYA RISET</w:t>
      </w:r>
    </w:p>
    <w:p>
      <w:pPr>
        <w:pStyle w:val="Heading2"/>
        <w:numPr>
          <w:ilvl w:val="1"/>
          <w:numId w:val="8"/>
        </w:numPr>
        <w:rPr>
          <w:b/>
        </w:rPr>
      </w:pPr>
      <w:bookmarkStart w:id="15" w:name="_heading=h.32hioqz"/>
      <w:bookmarkEnd w:id="15"/>
      <w:r>
        <w:rPr>
          <w:b/>
        </w:rPr>
        <w:t>Belanja pegawai</w:t>
      </w:r>
    </w:p>
    <w:tbl>
      <w:tblPr>
        <w:tblStyle w:val="Table7"/>
        <w:tblW w:w="8959" w:type="dxa"/>
        <w:jc w:val="left"/>
        <w:tblInd w:w="399" w:type="dxa"/>
        <w:tblLayout w:type="fixed"/>
        <w:tblCellMar>
          <w:top w:w="0" w:type="dxa"/>
          <w:left w:w="108" w:type="dxa"/>
          <w:bottom w:w="0" w:type="dxa"/>
          <w:right w:w="108" w:type="dxa"/>
        </w:tblCellMar>
        <w:tblLook w:val="0400"/>
      </w:tblPr>
      <w:tblGrid>
        <w:gridCol w:w="544"/>
        <w:gridCol w:w="2339"/>
        <w:gridCol w:w="883"/>
        <w:gridCol w:w="1120"/>
        <w:gridCol w:w="1146"/>
        <w:gridCol w:w="1372"/>
        <w:gridCol w:w="1554"/>
      </w:tblGrid>
      <w:tr>
        <w:trPr/>
        <w:tc>
          <w:tcPr>
            <w:tcW w:w="544"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No.</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Pelaksana Kegiatan</w:t>
            </w:r>
          </w:p>
        </w:tc>
        <w:tc>
          <w:tcPr>
            <w:tcW w:w="88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Jumlah Orang</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Honor per Jam</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Jumlah Jam/Bulan</w:t>
            </w:r>
          </w:p>
        </w:tc>
        <w:tc>
          <w:tcPr>
            <w:tcW w:w="1372"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Jumlah Bulan/Tahun</w:t>
            </w:r>
          </w:p>
        </w:tc>
        <w:tc>
          <w:tcPr>
            <w:tcW w:w="1554"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Jumlah Biaya (Rp)</w:t>
            </w:r>
          </w:p>
        </w:tc>
      </w:tr>
      <w:tr>
        <w:trPr/>
        <w:tc>
          <w:tcPr>
            <w:tcW w:w="544"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1.</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1"/>
              <w:jc w:val="both"/>
              <w:rPr>
                <w:rFonts w:ascii="Tahoma" w:hAnsi="Tahoma" w:eastAsia="Tahoma" w:cs="Tahoma"/>
                <w:color w:val="000000"/>
                <w:sz w:val="20"/>
                <w:szCs w:val="20"/>
              </w:rPr>
            </w:pPr>
            <w:r>
              <w:rPr>
                <w:rFonts w:eastAsia="Tahoma" w:cs="Tahoma" w:ascii="Tahoma" w:hAnsi="Tahoma"/>
                <w:color w:val="000000"/>
                <w:sz w:val="20"/>
                <w:szCs w:val="20"/>
              </w:rPr>
              <w:t>Peneliti Utama</w:t>
            </w:r>
          </w:p>
        </w:tc>
        <w:tc>
          <w:tcPr>
            <w:tcW w:w="88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1</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40.000</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24</w:t>
            </w:r>
          </w:p>
        </w:tc>
        <w:tc>
          <w:tcPr>
            <w:tcW w:w="1372"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9</w:t>
            </w:r>
          </w:p>
        </w:tc>
        <w:tc>
          <w:tcPr>
            <w:tcW w:w="1554"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34.9560.000</w:t>
            </w:r>
          </w:p>
        </w:tc>
      </w:tr>
      <w:tr>
        <w:trPr/>
        <w:tc>
          <w:tcPr>
            <w:tcW w:w="544"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2.</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1"/>
              <w:jc w:val="both"/>
              <w:rPr>
                <w:rFonts w:ascii="Tahoma" w:hAnsi="Tahoma" w:eastAsia="Tahoma" w:cs="Tahoma"/>
                <w:color w:val="000000"/>
                <w:sz w:val="20"/>
                <w:szCs w:val="20"/>
              </w:rPr>
            </w:pPr>
            <w:r>
              <w:rPr>
                <w:rFonts w:eastAsia="Tahoma" w:cs="Tahoma" w:ascii="Tahoma" w:hAnsi="Tahoma"/>
                <w:color w:val="000000"/>
                <w:sz w:val="20"/>
                <w:szCs w:val="20"/>
              </w:rPr>
              <w:t>Anggota Peneliti</w:t>
            </w:r>
          </w:p>
        </w:tc>
        <w:tc>
          <w:tcPr>
            <w:tcW w:w="88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2</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30.000</w:t>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10</w:t>
            </w:r>
          </w:p>
        </w:tc>
        <w:tc>
          <w:tcPr>
            <w:tcW w:w="1372"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9</w:t>
            </w:r>
          </w:p>
        </w:tc>
        <w:tc>
          <w:tcPr>
            <w:tcW w:w="1554"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21.600.000</w:t>
            </w:r>
          </w:p>
        </w:tc>
      </w:tr>
      <w:tr>
        <w:trPr/>
        <w:tc>
          <w:tcPr>
            <w:tcW w:w="544"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3.</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1"/>
              <w:jc w:val="both"/>
              <w:rPr>
                <w:rFonts w:ascii="Tahoma" w:hAnsi="Tahoma" w:eastAsia="Tahoma" w:cs="Tahoma"/>
                <w:color w:val="000000"/>
                <w:sz w:val="20"/>
                <w:szCs w:val="20"/>
              </w:rPr>
            </w:pPr>
            <w:r>
              <w:rPr>
                <w:rFonts w:eastAsia="Tahoma" w:cs="Tahoma" w:ascii="Tahoma" w:hAnsi="Tahoma"/>
                <w:color w:val="000000"/>
                <w:sz w:val="20"/>
                <w:szCs w:val="20"/>
              </w:rPr>
              <w:t>Asisten Peneliti</w:t>
            </w:r>
          </w:p>
        </w:tc>
        <w:tc>
          <w:tcPr>
            <w:tcW w:w="88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r>
          </w:p>
        </w:tc>
        <w:tc>
          <w:tcPr>
            <w:tcW w:w="1372"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r>
          </w:p>
        </w:tc>
        <w:tc>
          <w:tcPr>
            <w:tcW w:w="1554"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r>
          </w:p>
        </w:tc>
      </w:tr>
      <w:tr>
        <w:trPr/>
        <w:tc>
          <w:tcPr>
            <w:tcW w:w="544"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4.</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normal1"/>
              <w:jc w:val="both"/>
              <w:rPr>
                <w:rFonts w:ascii="Tahoma" w:hAnsi="Tahoma" w:eastAsia="Tahoma" w:cs="Tahoma"/>
                <w:color w:val="000000"/>
                <w:sz w:val="20"/>
                <w:szCs w:val="20"/>
              </w:rPr>
            </w:pPr>
            <w:r>
              <w:rPr>
                <w:rFonts w:eastAsia="Tahoma" w:cs="Tahoma" w:ascii="Tahoma" w:hAnsi="Tahoma"/>
                <w:color w:val="000000"/>
                <w:sz w:val="20"/>
                <w:szCs w:val="20"/>
              </w:rPr>
              <w:t>Teknisi</w:t>
            </w:r>
          </w:p>
        </w:tc>
        <w:tc>
          <w:tcPr>
            <w:tcW w:w="88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r>
          </w:p>
        </w:tc>
        <w:tc>
          <w:tcPr>
            <w:tcW w:w="1146"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r>
          </w:p>
        </w:tc>
        <w:tc>
          <w:tcPr>
            <w:tcW w:w="1372"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r>
          </w:p>
        </w:tc>
        <w:tc>
          <w:tcPr>
            <w:tcW w:w="1554"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r>
          </w:p>
        </w:tc>
      </w:tr>
      <w:tr>
        <w:trPr/>
        <w:tc>
          <w:tcPr>
            <w:tcW w:w="7404" w:type="dxa"/>
            <w:gridSpan w:val="6"/>
            <w:tcBorders>
              <w:top w:val="single" w:sz="4" w:space="0" w:color="000000"/>
              <w:left w:val="single" w:sz="4" w:space="0" w:color="000000"/>
              <w:bottom w:val="single" w:sz="4" w:space="0" w:color="000000"/>
              <w:right w:val="single" w:sz="4" w:space="0" w:color="000000"/>
            </w:tcBorders>
            <w:vAlign w:val="center"/>
          </w:tcPr>
          <w:p>
            <w:pPr>
              <w:pStyle w:val="normal1"/>
              <w:jc w:val="right"/>
              <w:rPr>
                <w:rFonts w:ascii="Tahoma" w:hAnsi="Tahoma" w:eastAsia="Tahoma" w:cs="Tahoma"/>
                <w:color w:val="000000"/>
                <w:sz w:val="20"/>
                <w:szCs w:val="20"/>
              </w:rPr>
            </w:pPr>
            <w:r>
              <w:rPr>
                <w:rFonts w:eastAsia="Tahoma" w:cs="Tahoma" w:ascii="Tahoma" w:hAnsi="Tahoma"/>
                <w:color w:val="000000"/>
                <w:sz w:val="20"/>
                <w:szCs w:val="20"/>
              </w:rPr>
              <w:t>Jumlah total biaya honor (Rp)</w:t>
            </w:r>
          </w:p>
        </w:tc>
        <w:tc>
          <w:tcPr>
            <w:tcW w:w="1554"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79.200.000</w:t>
            </w:r>
          </w:p>
        </w:tc>
      </w:tr>
    </w:tbl>
    <w:p>
      <w:pPr>
        <w:pStyle w:val="Heading2"/>
        <w:numPr>
          <w:ilvl w:val="1"/>
          <w:numId w:val="8"/>
        </w:numPr>
        <w:rPr>
          <w:b/>
        </w:rPr>
      </w:pPr>
      <w:bookmarkStart w:id="16" w:name="_heading=h.1hmsyys"/>
      <w:bookmarkEnd w:id="16"/>
      <w:r>
        <w:rPr>
          <w:b/>
        </w:rPr>
        <w:t xml:space="preserve">Belanja barang </w:t>
      </w:r>
    </w:p>
    <w:tbl>
      <w:tblPr>
        <w:tblStyle w:val="Table8"/>
        <w:tblW w:w="8959" w:type="dxa"/>
        <w:jc w:val="left"/>
        <w:tblInd w:w="399" w:type="dxa"/>
        <w:tblLayout w:type="fixed"/>
        <w:tblCellMar>
          <w:top w:w="0" w:type="dxa"/>
          <w:left w:w="108" w:type="dxa"/>
          <w:bottom w:w="0" w:type="dxa"/>
          <w:right w:w="108" w:type="dxa"/>
        </w:tblCellMar>
        <w:tblLook w:val="0400"/>
      </w:tblPr>
      <w:tblGrid>
        <w:gridCol w:w="544"/>
        <w:gridCol w:w="3474"/>
        <w:gridCol w:w="938"/>
        <w:gridCol w:w="1188"/>
        <w:gridCol w:w="1386"/>
        <w:gridCol w:w="1428"/>
      </w:tblGrid>
      <w:tr>
        <w:trPr/>
        <w:tc>
          <w:tcPr>
            <w:tcW w:w="544"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No.</w:t>
            </w:r>
          </w:p>
        </w:tc>
        <w:tc>
          <w:tcPr>
            <w:tcW w:w="3474"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Peralatan/Bahan</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Volume</w:t>
            </w:r>
          </w:p>
        </w:tc>
        <w:tc>
          <w:tcPr>
            <w:tcW w:w="118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Satuan</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Biaya Satuan (Rp)</w:t>
            </w:r>
          </w:p>
        </w:tc>
        <w:tc>
          <w:tcPr>
            <w:tcW w:w="142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Jumlah Biaya (Rp)</w:t>
            </w:r>
          </w:p>
        </w:tc>
      </w:tr>
      <w:tr>
        <w:trPr/>
        <w:tc>
          <w:tcPr>
            <w:tcW w:w="544"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1.</w:t>
            </w:r>
          </w:p>
        </w:tc>
        <w:tc>
          <w:tcPr>
            <w:tcW w:w="3474" w:type="dxa"/>
            <w:tcBorders>
              <w:top w:val="single" w:sz="4" w:space="0" w:color="000000"/>
              <w:left w:val="single" w:sz="4" w:space="0" w:color="000000"/>
              <w:bottom w:val="single" w:sz="4" w:space="0" w:color="000000"/>
              <w:right w:val="single" w:sz="4" w:space="0" w:color="000000"/>
            </w:tcBorders>
            <w:vAlign w:val="center"/>
          </w:tcPr>
          <w:p>
            <w:pPr>
              <w:pStyle w:val="normal1"/>
              <w:rPr>
                <w:rFonts w:ascii="Tahoma" w:hAnsi="Tahoma" w:eastAsia="Tahoma" w:cs="Tahoma"/>
                <w:color w:val="000000"/>
                <w:sz w:val="20"/>
                <w:szCs w:val="20"/>
              </w:rPr>
            </w:pPr>
            <w:r>
              <w:rPr>
                <w:rFonts w:eastAsia="Tahoma" w:cs="Tahoma" w:ascii="Tahoma" w:hAnsi="Tahoma"/>
                <w:color w:val="000000"/>
                <w:sz w:val="20"/>
                <w:szCs w:val="20"/>
              </w:rPr>
              <w:t>Samsung 49" Odyssey Neo G9 Quantum Mini-LED 240Hz 1ms Dual-QHD HDR2000 Gaming Monitor with 1000R Curved Screen</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1</w:t>
            </w:r>
          </w:p>
        </w:tc>
        <w:tc>
          <w:tcPr>
            <w:tcW w:w="1188"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center"/>
              <w:rPr>
                <w:rFonts w:ascii="Tahoma" w:hAnsi="Tahoma" w:eastAsia="Tahoma" w:cs="Tahoma"/>
                <w:color w:val="000000"/>
                <w:sz w:val="20"/>
                <w:szCs w:val="20"/>
              </w:rPr>
            </w:pPr>
            <w:r>
              <w:rPr>
                <w:rFonts w:eastAsia="Tahoma" w:cs="Tahoma" w:ascii="Tahoma" w:hAnsi="Tahoma"/>
                <w:color w:val="000000"/>
                <w:sz w:val="20"/>
                <w:szCs w:val="20"/>
              </w:rPr>
              <w:t>Unit</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26.000.000</w:t>
            </w:r>
          </w:p>
        </w:tc>
        <w:tc>
          <w:tcPr>
            <w:tcW w:w="1428"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26.000.000</w:t>
            </w:r>
          </w:p>
        </w:tc>
      </w:tr>
      <w:tr>
        <w:trPr/>
        <w:tc>
          <w:tcPr>
            <w:tcW w:w="544"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2.</w:t>
            </w:r>
          </w:p>
        </w:tc>
        <w:tc>
          <w:tcPr>
            <w:tcW w:w="3474" w:type="dxa"/>
            <w:tcBorders>
              <w:top w:val="single" w:sz="4" w:space="0" w:color="000000"/>
              <w:left w:val="single" w:sz="4" w:space="0" w:color="000000"/>
              <w:bottom w:val="single" w:sz="4" w:space="0" w:color="000000"/>
              <w:right w:val="single" w:sz="4" w:space="0" w:color="000000"/>
            </w:tcBorders>
            <w:vAlign w:val="center"/>
          </w:tcPr>
          <w:p>
            <w:pPr>
              <w:pStyle w:val="normal1"/>
              <w:jc w:val="both"/>
              <w:rPr>
                <w:rFonts w:ascii="Tahoma" w:hAnsi="Tahoma" w:eastAsia="Tahoma" w:cs="Tahoma"/>
                <w:color w:val="000000"/>
                <w:sz w:val="20"/>
                <w:szCs w:val="20"/>
              </w:rPr>
            </w:pPr>
            <w:r>
              <w:rPr>
                <w:rFonts w:eastAsia="Tahoma" w:cs="Tahoma" w:ascii="Tahoma" w:hAnsi="Tahoma"/>
                <w:color w:val="000000"/>
                <w:sz w:val="20"/>
                <w:szCs w:val="20"/>
              </w:rPr>
              <w:t>Lenovo Legion Go</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1</w:t>
            </w:r>
          </w:p>
        </w:tc>
        <w:tc>
          <w:tcPr>
            <w:tcW w:w="1188"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center"/>
              <w:rPr>
                <w:rFonts w:ascii="Tahoma" w:hAnsi="Tahoma" w:eastAsia="Tahoma" w:cs="Tahoma"/>
                <w:color w:val="000000"/>
                <w:sz w:val="20"/>
                <w:szCs w:val="20"/>
              </w:rPr>
            </w:pPr>
            <w:r>
              <w:rPr>
                <w:rFonts w:eastAsia="Tahoma" w:cs="Tahoma" w:ascii="Tahoma" w:hAnsi="Tahoma"/>
                <w:color w:val="000000"/>
                <w:sz w:val="20"/>
                <w:szCs w:val="20"/>
              </w:rPr>
              <w:t>Unit</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14.000.000</w:t>
            </w:r>
          </w:p>
        </w:tc>
        <w:tc>
          <w:tcPr>
            <w:tcW w:w="1428"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14.000.000</w:t>
            </w:r>
          </w:p>
        </w:tc>
      </w:tr>
      <w:tr>
        <w:trPr/>
        <w:tc>
          <w:tcPr>
            <w:tcW w:w="7530" w:type="dxa"/>
            <w:gridSpan w:val="5"/>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Jumlah total biaya barang (Rp)</w:t>
            </w:r>
          </w:p>
        </w:tc>
        <w:tc>
          <w:tcPr>
            <w:tcW w:w="1428"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40.000.000</w:t>
            </w:r>
          </w:p>
        </w:tc>
      </w:tr>
    </w:tbl>
    <w:p>
      <w:pPr>
        <w:pStyle w:val="Heading2"/>
        <w:numPr>
          <w:ilvl w:val="1"/>
          <w:numId w:val="8"/>
        </w:numPr>
        <w:rPr>
          <w:b/>
        </w:rPr>
      </w:pPr>
      <w:bookmarkStart w:id="17" w:name="_heading=h.41mghml"/>
      <w:bookmarkEnd w:id="17"/>
      <w:r>
        <w:rPr>
          <w:b/>
        </w:rPr>
        <w:t>Belanja jasa</w:t>
      </w:r>
    </w:p>
    <w:p>
      <w:pPr>
        <w:pStyle w:val="normal1"/>
        <w:numPr>
          <w:ilvl w:val="0"/>
          <w:numId w:val="9"/>
        </w:numPr>
        <w:spacing w:lineRule="auto" w:line="240" w:before="120" w:after="0"/>
        <w:ind w:hanging="294" w:left="686"/>
        <w:jc w:val="both"/>
        <w:rPr>
          <w:rFonts w:ascii="Tahoma" w:hAnsi="Tahoma" w:eastAsia="Tahoma" w:cs="Tahoma"/>
          <w:color w:val="000000"/>
          <w:sz w:val="20"/>
          <w:szCs w:val="20"/>
        </w:rPr>
      </w:pPr>
      <w:r>
        <w:rPr>
          <w:rFonts w:eastAsia="Tahoma" w:cs="Tahoma" w:ascii="Tahoma" w:hAnsi="Tahoma"/>
          <w:b/>
          <w:color w:val="000000"/>
          <w:sz w:val="20"/>
          <w:szCs w:val="20"/>
        </w:rPr>
        <w:t>Honor pihak ketiga non PNS ITB dan ITB-BHMN atau asisten mahasiswa</w:t>
      </w:r>
    </w:p>
    <w:tbl>
      <w:tblPr>
        <w:tblStyle w:val="Table9"/>
        <w:tblW w:w="8958" w:type="dxa"/>
        <w:jc w:val="left"/>
        <w:tblInd w:w="399" w:type="dxa"/>
        <w:tblLayout w:type="fixed"/>
        <w:tblCellMar>
          <w:top w:w="0" w:type="dxa"/>
          <w:left w:w="108" w:type="dxa"/>
          <w:bottom w:w="0" w:type="dxa"/>
          <w:right w:w="108" w:type="dxa"/>
        </w:tblCellMar>
        <w:tblLook w:val="0400"/>
      </w:tblPr>
      <w:tblGrid>
        <w:gridCol w:w="543"/>
        <w:gridCol w:w="2422"/>
        <w:gridCol w:w="869"/>
        <w:gridCol w:w="1135"/>
        <w:gridCol w:w="1188"/>
        <w:gridCol w:w="1373"/>
        <w:gridCol w:w="1427"/>
      </w:tblGrid>
      <w:tr>
        <w:trPr/>
        <w:tc>
          <w:tcPr>
            <w:tcW w:w="54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No.</w:t>
            </w:r>
          </w:p>
        </w:tc>
        <w:tc>
          <w:tcPr>
            <w:tcW w:w="2422"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Pelaksana Kegiatan</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Jumlah Orang</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Honor per Jam</w:t>
            </w:r>
          </w:p>
        </w:tc>
        <w:tc>
          <w:tcPr>
            <w:tcW w:w="118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Jumlah Jam/Bulan</w:t>
            </w:r>
          </w:p>
        </w:tc>
        <w:tc>
          <w:tcPr>
            <w:tcW w:w="137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Jumlah Bulan/Tahun</w:t>
            </w:r>
          </w:p>
        </w:tc>
        <w:tc>
          <w:tcPr>
            <w:tcW w:w="1427"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Jumlah Biaya (Rp)</w:t>
            </w:r>
          </w:p>
        </w:tc>
      </w:tr>
      <w:tr>
        <w:trPr/>
        <w:tc>
          <w:tcPr>
            <w:tcW w:w="54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1.</w:t>
            </w:r>
          </w:p>
        </w:tc>
        <w:tc>
          <w:tcPr>
            <w:tcW w:w="2422" w:type="dxa"/>
            <w:tcBorders>
              <w:top w:val="single" w:sz="4" w:space="0" w:color="000000"/>
              <w:left w:val="single" w:sz="4" w:space="0" w:color="000000"/>
              <w:bottom w:val="single" w:sz="4" w:space="0" w:color="000000"/>
              <w:right w:val="single" w:sz="4" w:space="0" w:color="000000"/>
            </w:tcBorders>
            <w:vAlign w:val="center"/>
          </w:tcPr>
          <w:p>
            <w:pPr>
              <w:pStyle w:val="normal1"/>
              <w:jc w:val="both"/>
              <w:rPr>
                <w:rFonts w:ascii="Tahoma" w:hAnsi="Tahoma" w:eastAsia="Tahoma" w:cs="Tahoma"/>
                <w:color w:val="000000"/>
                <w:sz w:val="20"/>
                <w:szCs w:val="20"/>
              </w:rPr>
            </w:pPr>
            <w:r>
              <w:rPr>
                <w:rFonts w:eastAsia="Tahoma" w:cs="Tahoma" w:ascii="Tahoma" w:hAnsi="Tahoma"/>
                <w:color w:val="000000"/>
                <w:sz w:val="20"/>
                <w:szCs w:val="20"/>
              </w:rPr>
              <w:t>Asisten</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r>
          </w:p>
        </w:tc>
        <w:tc>
          <w:tcPr>
            <w:tcW w:w="118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r>
          </w:p>
        </w:tc>
        <w:tc>
          <w:tcPr>
            <w:tcW w:w="137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r>
          </w:p>
        </w:tc>
        <w:tc>
          <w:tcPr>
            <w:tcW w:w="1427"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r>
          </w:p>
        </w:tc>
      </w:tr>
      <w:tr>
        <w:trPr/>
        <w:tc>
          <w:tcPr>
            <w:tcW w:w="54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2.</w:t>
            </w:r>
          </w:p>
        </w:tc>
        <w:tc>
          <w:tcPr>
            <w:tcW w:w="2422" w:type="dxa"/>
            <w:tcBorders>
              <w:top w:val="single" w:sz="4" w:space="0" w:color="000000"/>
              <w:left w:val="single" w:sz="4" w:space="0" w:color="000000"/>
              <w:bottom w:val="single" w:sz="4" w:space="0" w:color="000000"/>
              <w:right w:val="single" w:sz="4" w:space="0" w:color="000000"/>
            </w:tcBorders>
            <w:vAlign w:val="center"/>
          </w:tcPr>
          <w:p>
            <w:pPr>
              <w:pStyle w:val="normal1"/>
              <w:jc w:val="both"/>
              <w:rPr>
                <w:rFonts w:ascii="Tahoma" w:hAnsi="Tahoma" w:eastAsia="Tahoma" w:cs="Tahoma"/>
                <w:color w:val="000000"/>
                <w:sz w:val="20"/>
                <w:szCs w:val="20"/>
              </w:rPr>
            </w:pPr>
            <w:r>
              <w:rPr>
                <w:rFonts w:eastAsia="Tahoma" w:cs="Tahoma" w:ascii="Tahoma" w:hAnsi="Tahoma"/>
                <w:color w:val="000000"/>
                <w:sz w:val="20"/>
                <w:szCs w:val="20"/>
              </w:rPr>
              <w:t>Mahasiswa</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1</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25.000</w:t>
            </w:r>
          </w:p>
        </w:tc>
        <w:tc>
          <w:tcPr>
            <w:tcW w:w="118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80</w:t>
            </w:r>
          </w:p>
        </w:tc>
        <w:tc>
          <w:tcPr>
            <w:tcW w:w="137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8</w:t>
            </w:r>
          </w:p>
        </w:tc>
        <w:tc>
          <w:tcPr>
            <w:tcW w:w="1427"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20.000.000</w:t>
            </w:r>
          </w:p>
        </w:tc>
      </w:tr>
      <w:tr>
        <w:trPr/>
        <w:tc>
          <w:tcPr>
            <w:tcW w:w="54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3.</w:t>
            </w:r>
          </w:p>
        </w:tc>
        <w:tc>
          <w:tcPr>
            <w:tcW w:w="2422" w:type="dxa"/>
            <w:tcBorders>
              <w:top w:val="single" w:sz="4" w:space="0" w:color="000000"/>
              <w:left w:val="single" w:sz="4" w:space="0" w:color="000000"/>
              <w:bottom w:val="single" w:sz="4" w:space="0" w:color="000000"/>
              <w:right w:val="single" w:sz="4" w:space="0" w:color="000000"/>
            </w:tcBorders>
            <w:vAlign w:val="center"/>
          </w:tcPr>
          <w:p>
            <w:pPr>
              <w:pStyle w:val="normal1"/>
              <w:jc w:val="both"/>
              <w:rPr>
                <w:rFonts w:ascii="Tahoma" w:hAnsi="Tahoma" w:eastAsia="Tahoma" w:cs="Tahoma"/>
                <w:color w:val="000000"/>
                <w:sz w:val="20"/>
                <w:szCs w:val="20"/>
              </w:rPr>
            </w:pPr>
            <w:r>
              <w:rPr>
                <w:rFonts w:eastAsia="Tahoma" w:cs="Tahoma" w:ascii="Tahoma" w:hAnsi="Tahoma"/>
                <w:color w:val="000000"/>
                <w:sz w:val="20"/>
                <w:szCs w:val="20"/>
              </w:rPr>
              <w:t>Tenaga penunjang</w:t>
            </w:r>
          </w:p>
        </w:tc>
        <w:tc>
          <w:tcPr>
            <w:tcW w:w="869"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r>
          </w:p>
        </w:tc>
        <w:tc>
          <w:tcPr>
            <w:tcW w:w="118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r>
          </w:p>
        </w:tc>
        <w:tc>
          <w:tcPr>
            <w:tcW w:w="137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r>
          </w:p>
        </w:tc>
        <w:tc>
          <w:tcPr>
            <w:tcW w:w="1427"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r>
          </w:p>
        </w:tc>
      </w:tr>
      <w:tr>
        <w:trPr/>
        <w:tc>
          <w:tcPr>
            <w:tcW w:w="7530" w:type="dxa"/>
            <w:gridSpan w:val="6"/>
            <w:tcBorders>
              <w:top w:val="single" w:sz="4" w:space="0" w:color="000000"/>
              <w:left w:val="single" w:sz="4" w:space="0" w:color="000000"/>
              <w:bottom w:val="single" w:sz="4" w:space="0" w:color="000000"/>
              <w:right w:val="single" w:sz="4" w:space="0" w:color="000000"/>
            </w:tcBorders>
            <w:vAlign w:val="center"/>
          </w:tcPr>
          <w:p>
            <w:pPr>
              <w:pStyle w:val="normal1"/>
              <w:jc w:val="right"/>
              <w:rPr>
                <w:rFonts w:ascii="Tahoma" w:hAnsi="Tahoma" w:eastAsia="Tahoma" w:cs="Tahoma"/>
                <w:color w:val="000000"/>
                <w:sz w:val="20"/>
                <w:szCs w:val="20"/>
              </w:rPr>
            </w:pPr>
            <w:r>
              <w:rPr>
                <w:rFonts w:eastAsia="Tahoma" w:cs="Tahoma" w:ascii="Tahoma" w:hAnsi="Tahoma"/>
                <w:color w:val="000000"/>
                <w:sz w:val="20"/>
                <w:szCs w:val="20"/>
              </w:rPr>
              <w:t>Jumlah total biaya honor (Rp)</w:t>
            </w:r>
          </w:p>
        </w:tc>
        <w:tc>
          <w:tcPr>
            <w:tcW w:w="1427"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20.000.000</w:t>
            </w:r>
          </w:p>
        </w:tc>
      </w:tr>
    </w:tbl>
    <w:p>
      <w:pPr>
        <w:pStyle w:val="normal1"/>
        <w:spacing w:lineRule="auto" w:line="240" w:before="120" w:after="0"/>
        <w:ind w:hanging="0" w:left="714"/>
        <w:jc w:val="both"/>
        <w:rPr>
          <w:rFonts w:ascii="Tahoma" w:hAnsi="Tahoma" w:eastAsia="Tahoma" w:cs="Tahoma"/>
          <w:color w:val="000000"/>
          <w:sz w:val="20"/>
          <w:szCs w:val="20"/>
        </w:rPr>
      </w:pPr>
      <w:r>
        <w:rPr>
          <w:rFonts w:eastAsia="Tahoma" w:cs="Tahoma" w:ascii="Tahoma" w:hAnsi="Tahoma"/>
          <w:color w:val="000000"/>
          <w:sz w:val="20"/>
          <w:szCs w:val="20"/>
        </w:rPr>
      </w:r>
    </w:p>
    <w:p>
      <w:pPr>
        <w:pStyle w:val="normal1"/>
        <w:numPr>
          <w:ilvl w:val="0"/>
          <w:numId w:val="9"/>
        </w:numPr>
        <w:spacing w:lineRule="auto" w:line="240" w:before="120" w:after="0"/>
        <w:ind w:hanging="308" w:left="714"/>
        <w:jc w:val="both"/>
        <w:rPr>
          <w:rFonts w:ascii="Tahoma" w:hAnsi="Tahoma" w:eastAsia="Tahoma" w:cs="Tahoma"/>
          <w:color w:val="000000"/>
          <w:sz w:val="20"/>
          <w:szCs w:val="20"/>
        </w:rPr>
      </w:pPr>
      <w:r>
        <w:rPr>
          <w:rFonts w:eastAsia="Tahoma" w:cs="Tahoma" w:ascii="Tahoma" w:hAnsi="Tahoma"/>
          <w:b/>
          <w:color w:val="000000"/>
          <w:sz w:val="20"/>
          <w:szCs w:val="20"/>
        </w:rPr>
        <w:t>Perjalanan</w:t>
      </w:r>
    </w:p>
    <w:tbl>
      <w:tblPr>
        <w:tblStyle w:val="Table10"/>
        <w:tblW w:w="8831" w:type="dxa"/>
        <w:jc w:val="left"/>
        <w:tblInd w:w="399" w:type="dxa"/>
        <w:tblLayout w:type="fixed"/>
        <w:tblCellMar>
          <w:top w:w="0" w:type="dxa"/>
          <w:left w:w="108" w:type="dxa"/>
          <w:bottom w:w="0" w:type="dxa"/>
          <w:right w:w="108" w:type="dxa"/>
        </w:tblCellMar>
        <w:tblLook w:val="0400"/>
      </w:tblPr>
      <w:tblGrid>
        <w:gridCol w:w="543"/>
        <w:gridCol w:w="3723"/>
        <w:gridCol w:w="1186"/>
        <w:gridCol w:w="1866"/>
        <w:gridCol w:w="1513"/>
      </w:tblGrid>
      <w:tr>
        <w:trPr/>
        <w:tc>
          <w:tcPr>
            <w:tcW w:w="54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No.</w:t>
            </w:r>
          </w:p>
        </w:tc>
        <w:tc>
          <w:tcPr>
            <w:tcW w:w="3723" w:type="dxa"/>
            <w:tcBorders>
              <w:top w:val="single" w:sz="4" w:space="0" w:color="000000"/>
              <w:left w:val="single" w:sz="4" w:space="0" w:color="000000"/>
              <w:bottom w:val="single" w:sz="4" w:space="0" w:color="000000"/>
              <w:right w:val="single" w:sz="4" w:space="0" w:color="000000"/>
            </w:tcBorders>
            <w:vAlign w:val="center"/>
          </w:tcPr>
          <w:p>
            <w:pPr>
              <w:pStyle w:val="normal1"/>
              <w:jc w:val="both"/>
              <w:rPr>
                <w:rFonts w:ascii="Tahoma" w:hAnsi="Tahoma" w:eastAsia="Tahoma" w:cs="Tahoma"/>
                <w:color w:val="000000"/>
                <w:sz w:val="20"/>
                <w:szCs w:val="20"/>
              </w:rPr>
            </w:pPr>
            <w:r>
              <w:rPr>
                <w:rFonts w:eastAsia="Tahoma" w:cs="Tahoma" w:ascii="Tahoma" w:hAnsi="Tahoma"/>
                <w:color w:val="000000"/>
                <w:sz w:val="20"/>
                <w:szCs w:val="20"/>
              </w:rPr>
              <w:t>Tujuan</w:t>
            </w:r>
          </w:p>
        </w:tc>
        <w:tc>
          <w:tcPr>
            <w:tcW w:w="1186"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Volume</w:t>
            </w:r>
          </w:p>
        </w:tc>
        <w:tc>
          <w:tcPr>
            <w:tcW w:w="1866"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Biaya Satuan (Rp)</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Jumlah Biaya (Rp)</w:t>
            </w:r>
          </w:p>
        </w:tc>
      </w:tr>
      <w:tr>
        <w:trPr/>
        <w:tc>
          <w:tcPr>
            <w:tcW w:w="54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1.</w:t>
            </w:r>
          </w:p>
        </w:tc>
        <w:tc>
          <w:tcPr>
            <w:tcW w:w="3723" w:type="dxa"/>
            <w:tcBorders>
              <w:top w:val="single" w:sz="4" w:space="0" w:color="000000"/>
              <w:left w:val="single" w:sz="4" w:space="0" w:color="000000"/>
              <w:bottom w:val="single" w:sz="4" w:space="0" w:color="000000"/>
              <w:right w:val="single" w:sz="4" w:space="0" w:color="000000"/>
            </w:tcBorders>
            <w:vAlign w:val="center"/>
          </w:tcPr>
          <w:p>
            <w:pPr>
              <w:pStyle w:val="normal1"/>
              <w:jc w:val="both"/>
              <w:rPr>
                <w:rFonts w:ascii="Tahoma" w:hAnsi="Tahoma" w:eastAsia="Tahoma" w:cs="Tahoma"/>
                <w:color w:val="000000"/>
                <w:sz w:val="20"/>
                <w:szCs w:val="20"/>
              </w:rPr>
            </w:pPr>
            <w:r>
              <w:rPr>
                <w:rFonts w:eastAsia="Tahoma" w:cs="Tahoma" w:ascii="Tahoma" w:hAnsi="Tahoma"/>
                <w:color w:val="000000"/>
                <w:sz w:val="20"/>
                <w:szCs w:val="20"/>
              </w:rPr>
              <w:t>Lokal dan dalam negeri</w:t>
            </w:r>
          </w:p>
        </w:tc>
        <w:tc>
          <w:tcPr>
            <w:tcW w:w="1186"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10</w:t>
            </w:r>
          </w:p>
        </w:tc>
        <w:tc>
          <w:tcPr>
            <w:tcW w:w="1866"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1.000.000</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10.000.000</w:t>
            </w:r>
          </w:p>
        </w:tc>
      </w:tr>
      <w:tr>
        <w:trPr/>
        <w:tc>
          <w:tcPr>
            <w:tcW w:w="54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3.</w:t>
            </w:r>
          </w:p>
        </w:tc>
        <w:tc>
          <w:tcPr>
            <w:tcW w:w="3723" w:type="dxa"/>
            <w:tcBorders>
              <w:top w:val="single" w:sz="4" w:space="0" w:color="000000"/>
              <w:left w:val="single" w:sz="4" w:space="0" w:color="000000"/>
              <w:bottom w:val="single" w:sz="4" w:space="0" w:color="000000"/>
              <w:right w:val="single" w:sz="4" w:space="0" w:color="000000"/>
            </w:tcBorders>
            <w:vAlign w:val="center"/>
          </w:tcPr>
          <w:p>
            <w:pPr>
              <w:pStyle w:val="normal1"/>
              <w:jc w:val="both"/>
              <w:rPr>
                <w:rFonts w:ascii="Tahoma" w:hAnsi="Tahoma" w:eastAsia="Tahoma" w:cs="Tahoma"/>
                <w:color w:val="000000"/>
                <w:sz w:val="20"/>
                <w:szCs w:val="20"/>
              </w:rPr>
            </w:pPr>
            <w:r>
              <w:rPr>
                <w:rFonts w:eastAsia="Tahoma" w:cs="Tahoma" w:ascii="Tahoma" w:hAnsi="Tahoma"/>
                <w:color w:val="000000"/>
                <w:sz w:val="20"/>
                <w:szCs w:val="20"/>
              </w:rPr>
            </w:r>
          </w:p>
        </w:tc>
        <w:tc>
          <w:tcPr>
            <w:tcW w:w="1186"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r>
          </w:p>
        </w:tc>
        <w:tc>
          <w:tcPr>
            <w:tcW w:w="1866"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r>
          </w:p>
        </w:tc>
      </w:tr>
      <w:tr>
        <w:trPr/>
        <w:tc>
          <w:tcPr>
            <w:tcW w:w="7318" w:type="dxa"/>
            <w:gridSpan w:val="4"/>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Jumlah total biaya perjalanan (Rp)</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10.000.000</w:t>
            </w:r>
          </w:p>
        </w:tc>
      </w:tr>
    </w:tbl>
    <w:p>
      <w:pPr>
        <w:pStyle w:val="normal1"/>
        <w:numPr>
          <w:ilvl w:val="0"/>
          <w:numId w:val="9"/>
        </w:numPr>
        <w:spacing w:lineRule="auto" w:line="240" w:before="120" w:after="0"/>
        <w:ind w:hanging="336" w:left="742"/>
        <w:jc w:val="both"/>
        <w:rPr>
          <w:rFonts w:ascii="Tahoma" w:hAnsi="Tahoma" w:eastAsia="Tahoma" w:cs="Tahoma"/>
          <w:b/>
          <w:color w:val="000000"/>
          <w:sz w:val="20"/>
          <w:szCs w:val="20"/>
        </w:rPr>
      </w:pPr>
      <w:r>
        <w:rPr>
          <w:rFonts w:eastAsia="Tahoma" w:cs="Tahoma" w:ascii="Tahoma" w:hAnsi="Tahoma"/>
          <w:b/>
          <w:color w:val="000000"/>
          <w:sz w:val="20"/>
          <w:szCs w:val="20"/>
        </w:rPr>
        <w:t>Sewa Alat, Jasa Layanan dan Lain-lain</w:t>
      </w:r>
    </w:p>
    <w:tbl>
      <w:tblPr>
        <w:tblStyle w:val="Table11"/>
        <w:tblW w:w="8831" w:type="dxa"/>
        <w:jc w:val="left"/>
        <w:tblInd w:w="399" w:type="dxa"/>
        <w:tblLayout w:type="fixed"/>
        <w:tblCellMar>
          <w:top w:w="0" w:type="dxa"/>
          <w:left w:w="108" w:type="dxa"/>
          <w:bottom w:w="0" w:type="dxa"/>
          <w:right w:w="108" w:type="dxa"/>
        </w:tblCellMar>
        <w:tblLook w:val="0400"/>
      </w:tblPr>
      <w:tblGrid>
        <w:gridCol w:w="543"/>
        <w:gridCol w:w="3726"/>
        <w:gridCol w:w="1185"/>
        <w:gridCol w:w="1878"/>
        <w:gridCol w:w="1499"/>
      </w:tblGrid>
      <w:tr>
        <w:trPr/>
        <w:tc>
          <w:tcPr>
            <w:tcW w:w="54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No.</w:t>
            </w:r>
          </w:p>
        </w:tc>
        <w:tc>
          <w:tcPr>
            <w:tcW w:w="3726" w:type="dxa"/>
            <w:tcBorders>
              <w:top w:val="single" w:sz="4" w:space="0" w:color="000000"/>
              <w:left w:val="single" w:sz="4" w:space="0" w:color="000000"/>
              <w:bottom w:val="single" w:sz="4" w:space="0" w:color="000000"/>
              <w:right w:val="single" w:sz="4" w:space="0" w:color="000000"/>
            </w:tcBorders>
            <w:vAlign w:val="center"/>
          </w:tcPr>
          <w:p>
            <w:pPr>
              <w:pStyle w:val="normal1"/>
              <w:jc w:val="both"/>
              <w:rPr>
                <w:rFonts w:ascii="Tahoma" w:hAnsi="Tahoma" w:eastAsia="Tahoma" w:cs="Tahoma"/>
                <w:color w:val="000000"/>
                <w:sz w:val="20"/>
                <w:szCs w:val="20"/>
              </w:rPr>
            </w:pPr>
            <w:r>
              <w:rPr>
                <w:rFonts w:eastAsia="Tahoma" w:cs="Tahoma" w:ascii="Tahoma" w:hAnsi="Tahoma"/>
                <w:color w:val="000000"/>
                <w:sz w:val="20"/>
                <w:szCs w:val="20"/>
              </w:rPr>
              <w:t>Nama Alat/Jasa Layanan</w:t>
            </w:r>
          </w:p>
        </w:tc>
        <w:tc>
          <w:tcPr>
            <w:tcW w:w="1185"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Volume</w:t>
            </w:r>
          </w:p>
        </w:tc>
        <w:tc>
          <w:tcPr>
            <w:tcW w:w="187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Biaya Satuan (Rp)</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Jumlah Biaya (Rp)</w:t>
            </w:r>
          </w:p>
        </w:tc>
      </w:tr>
      <w:tr>
        <w:trPr/>
        <w:tc>
          <w:tcPr>
            <w:tcW w:w="54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1.</w:t>
            </w:r>
          </w:p>
        </w:tc>
        <w:tc>
          <w:tcPr>
            <w:tcW w:w="3726" w:type="dxa"/>
            <w:tcBorders>
              <w:top w:val="single" w:sz="4" w:space="0" w:color="000000"/>
              <w:left w:val="single" w:sz="4" w:space="0" w:color="000000"/>
              <w:bottom w:val="single" w:sz="4" w:space="0" w:color="000000"/>
              <w:right w:val="single" w:sz="4" w:space="0" w:color="000000"/>
            </w:tcBorders>
            <w:vAlign w:val="center"/>
          </w:tcPr>
          <w:p>
            <w:pPr>
              <w:pStyle w:val="normal1"/>
              <w:jc w:val="both"/>
              <w:rPr>
                <w:rFonts w:ascii="Tahoma" w:hAnsi="Tahoma" w:eastAsia="Tahoma" w:cs="Tahoma"/>
                <w:color w:val="000000"/>
                <w:sz w:val="20"/>
                <w:szCs w:val="20"/>
              </w:rPr>
            </w:pPr>
            <w:r>
              <w:rPr>
                <w:rFonts w:eastAsia="Tahoma" w:cs="Tahoma" w:ascii="Tahoma" w:hAnsi="Tahoma"/>
                <w:color w:val="000000"/>
                <w:sz w:val="20"/>
                <w:szCs w:val="20"/>
              </w:rPr>
              <w:t>Internet High Speed &amp; Cloud Fees</w:t>
            </w:r>
          </w:p>
        </w:tc>
        <w:tc>
          <w:tcPr>
            <w:tcW w:w="1185"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10</w:t>
            </w:r>
          </w:p>
        </w:tc>
        <w:tc>
          <w:tcPr>
            <w:tcW w:w="1878"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1.000.000</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10.000.000</w:t>
            </w:r>
          </w:p>
        </w:tc>
      </w:tr>
      <w:tr>
        <w:trPr/>
        <w:tc>
          <w:tcPr>
            <w:tcW w:w="54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2.</w:t>
            </w:r>
          </w:p>
        </w:tc>
        <w:tc>
          <w:tcPr>
            <w:tcW w:w="3726" w:type="dxa"/>
            <w:tcBorders>
              <w:top w:val="single" w:sz="4" w:space="0" w:color="000000"/>
              <w:left w:val="single" w:sz="4" w:space="0" w:color="000000"/>
              <w:bottom w:val="single" w:sz="4" w:space="0" w:color="000000"/>
              <w:right w:val="single" w:sz="4" w:space="0" w:color="000000"/>
            </w:tcBorders>
            <w:vAlign w:val="center"/>
          </w:tcPr>
          <w:p>
            <w:pPr>
              <w:pStyle w:val="normal1"/>
              <w:jc w:val="both"/>
              <w:rPr>
                <w:rFonts w:ascii="Tahoma" w:hAnsi="Tahoma" w:eastAsia="Tahoma" w:cs="Tahoma"/>
                <w:color w:val="000000"/>
                <w:sz w:val="20"/>
                <w:szCs w:val="20"/>
              </w:rPr>
            </w:pPr>
            <w:r>
              <w:rPr>
                <w:rFonts w:eastAsia="Tahoma" w:cs="Tahoma" w:ascii="Tahoma" w:hAnsi="Tahoma"/>
                <w:color w:val="000000"/>
                <w:sz w:val="20"/>
                <w:szCs w:val="20"/>
              </w:rPr>
              <w:t>REgistrasi Konferensi dan Publikassi</w:t>
            </w:r>
          </w:p>
        </w:tc>
        <w:tc>
          <w:tcPr>
            <w:tcW w:w="1185"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1</w:t>
            </w:r>
          </w:p>
        </w:tc>
        <w:tc>
          <w:tcPr>
            <w:tcW w:w="1878"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30.000.000</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30.000.000</w:t>
            </w:r>
          </w:p>
        </w:tc>
      </w:tr>
      <w:tr>
        <w:trPr/>
        <w:tc>
          <w:tcPr>
            <w:tcW w:w="54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t>3.</w:t>
            </w:r>
          </w:p>
        </w:tc>
        <w:tc>
          <w:tcPr>
            <w:tcW w:w="3726" w:type="dxa"/>
            <w:tcBorders>
              <w:top w:val="single" w:sz="4" w:space="0" w:color="000000"/>
              <w:left w:val="single" w:sz="4" w:space="0" w:color="000000"/>
              <w:bottom w:val="single" w:sz="4" w:space="0" w:color="000000"/>
              <w:right w:val="single" w:sz="4" w:space="0" w:color="000000"/>
            </w:tcBorders>
            <w:vAlign w:val="center"/>
          </w:tcPr>
          <w:p>
            <w:pPr>
              <w:pStyle w:val="normal1"/>
              <w:jc w:val="both"/>
              <w:rPr>
                <w:rFonts w:ascii="Tahoma" w:hAnsi="Tahoma" w:eastAsia="Tahoma" w:cs="Tahoma"/>
                <w:color w:val="000000"/>
                <w:sz w:val="20"/>
                <w:szCs w:val="20"/>
              </w:rPr>
            </w:pPr>
            <w:r>
              <w:rPr>
                <w:rFonts w:eastAsia="Tahoma" w:cs="Tahoma" w:ascii="Tahoma" w:hAnsi="Tahoma"/>
                <w:color w:val="000000"/>
                <w:sz w:val="20"/>
                <w:szCs w:val="20"/>
              </w:rPr>
            </w:r>
          </w:p>
        </w:tc>
        <w:tc>
          <w:tcPr>
            <w:tcW w:w="1185"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ascii="Tahoma" w:hAnsi="Tahoma" w:eastAsia="Tahoma" w:cs="Tahoma"/>
                <w:color w:val="000000"/>
                <w:sz w:val="20"/>
                <w:szCs w:val="20"/>
              </w:rPr>
            </w:pPr>
            <w:r>
              <w:rPr>
                <w:rFonts w:eastAsia="Tahoma" w:cs="Tahoma" w:ascii="Tahoma" w:hAnsi="Tahoma"/>
                <w:color w:val="000000"/>
                <w:sz w:val="20"/>
                <w:szCs w:val="20"/>
              </w:rPr>
            </w:r>
          </w:p>
        </w:tc>
        <w:tc>
          <w:tcPr>
            <w:tcW w:w="1878"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4</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r>
          </w:p>
        </w:tc>
      </w:tr>
      <w:tr>
        <w:trPr/>
        <w:tc>
          <w:tcPr>
            <w:tcW w:w="7332" w:type="dxa"/>
            <w:gridSpan w:val="4"/>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Jumlah total biaya sewa alat, jasa layanan, dll. (Rp)</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1"/>
              <w:ind w:right="57"/>
              <w:jc w:val="right"/>
              <w:rPr>
                <w:rFonts w:ascii="Tahoma" w:hAnsi="Tahoma" w:eastAsia="Tahoma" w:cs="Tahoma"/>
                <w:color w:val="000000"/>
                <w:sz w:val="20"/>
                <w:szCs w:val="20"/>
              </w:rPr>
            </w:pPr>
            <w:r>
              <w:rPr>
                <w:rFonts w:eastAsia="Tahoma" w:cs="Tahoma" w:ascii="Tahoma" w:hAnsi="Tahoma"/>
                <w:color w:val="000000"/>
                <w:sz w:val="20"/>
                <w:szCs w:val="20"/>
              </w:rPr>
              <w:t>40.000.000</w:t>
            </w:r>
          </w:p>
        </w:tc>
      </w:tr>
    </w:tbl>
    <w:p>
      <w:pPr>
        <w:pStyle w:val="Heading1"/>
        <w:numPr>
          <w:ilvl w:val="0"/>
          <w:numId w:val="8"/>
        </w:numPr>
        <w:rPr/>
      </w:pPr>
      <w:bookmarkStart w:id="18" w:name="_heading=h.2grqrue"/>
      <w:bookmarkEnd w:id="18"/>
      <w:r>
        <w:rPr/>
        <w:t>CV TIM PENELITI</w:t>
      </w:r>
    </w:p>
    <w:p>
      <w:pPr>
        <w:pStyle w:val="normal1"/>
        <w:rPr/>
      </w:pPr>
      <w:r>
        <w:rPr/>
      </w:r>
    </w:p>
    <w:sectPr>
      <w:footerReference w:type="even" r:id="rId6"/>
      <w:footerReference w:type="default" r:id="rId7"/>
      <w:footerReference w:type="first" r:id="rId8"/>
      <w:type w:val="nextPage"/>
      <w:pgSz w:w="11906" w:h="16838"/>
      <w:pgMar w:left="1797" w:right="1797" w:gutter="0" w:header="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roman"/>
    <w:pitch w:val="variable"/>
  </w:font>
  <w:font w:name="Arial">
    <w:charset w:val="01"/>
    <w:family w:val="swiss"/>
    <w:pitch w:val="variable"/>
  </w:font>
  <w:font w:name="Liberation Sans">
    <w:altName w:val="Arial"/>
    <w:charset w:val="01"/>
    <w:family w:val="swiss"/>
    <w:pitch w:val="variable"/>
  </w:font>
  <w:font w:name="Georgia">
    <w:charset w:val="01"/>
    <w:family w:val="roman"/>
    <w:pitch w:val="variable"/>
  </w:font>
  <w:font w:name="Calibri">
    <w:charset w:val="01"/>
    <w:family w:val="roman"/>
    <w:pitch w:val="variable"/>
  </w:font>
  <w:font w:name="Cambria Math">
    <w:charset w:val="01"/>
    <w:family w:val="roman"/>
    <w:pitch w:val="variable"/>
  </w:font>
  <w:font w:name="Arial Narrow">
    <w:charset w:val="01"/>
    <w:family w:val="roman"/>
    <w:pitch w:val="variable"/>
  </w:font>
  <w:font w:name="Times New Roman">
    <w:charset w:val="01"/>
    <w:family w:val="roman"/>
    <w:pitch w:val="default"/>
  </w:font>
  <w:font w:name="Noto Sans Symbols">
    <w:charset w:val="01"/>
    <w:family w:val="swiss"/>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320" w:leader="none"/>
        <w:tab w:val="right" w:pos="8280" w:leader="none"/>
        <w:tab w:val="right" w:pos="8640" w:leader="none"/>
      </w:tabs>
      <w:rPr>
        <w:color w:val="000000"/>
        <w:sz w:val="20"/>
        <w:szCs w:val="20"/>
      </w:rPr>
    </w:pPr>
    <w:r>
      <w:rPr>
        <w:color w:val="000000"/>
      </w:rPr>
      <w:tab/>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320" w:leader="none"/>
        <w:tab w:val="right" w:pos="8280" w:leader="none"/>
        <w:tab w:val="right" w:pos="8640" w:leader="none"/>
      </w:tabs>
      <w:rPr>
        <w:color w:val="000000"/>
        <w:sz w:val="20"/>
        <w:szCs w:val="20"/>
      </w:rPr>
    </w:pPr>
    <w:r>
      <w:rPr>
        <w:color w:val="000000"/>
      </w:rPr>
      <w:tab/>
      <w:tab/>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26"/>
      <w:numFmt w:val="bullet"/>
      <w:lvlText w:val="•"/>
      <w:lvlJc w:val="left"/>
      <w:pPr>
        <w:tabs>
          <w:tab w:val="num" w:pos="0"/>
        </w:tabs>
        <w:ind w:left="1440" w:hanging="720"/>
      </w:pPr>
      <w:rPr>
        <w:rFonts w:ascii="Times New Roman" w:hAnsi="Times New Roman" w:cs="Times New Roman" w:hint="default"/>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0"/>
        </w:tabs>
        <w:ind w:left="432" w:hanging="432"/>
      </w:pPr>
      <w:rPr>
        <w:sz w:val="20"/>
        <w:i w:val="false"/>
        <w:b/>
        <w:szCs w:val="20"/>
      </w:rPr>
    </w:lvl>
    <w:lvl w:ilvl="1">
      <w:start w:val="1"/>
      <w:numFmt w:val="decimal"/>
      <w:lvlText w:val="%1.%2"/>
      <w:lvlJc w:val="left"/>
      <w:pPr>
        <w:tabs>
          <w:tab w:val="num" w:pos="0"/>
        </w:tabs>
        <w:ind w:left="576" w:hanging="576"/>
      </w:pPr>
      <w:rPr>
        <w:sz w:val="20"/>
        <w:i w:val="false"/>
        <w:b/>
        <w:szCs w:val="20"/>
        <w:rFonts w:ascii="Tahoma" w:hAnsi="Tahoma" w:eastAsia="Tahoma" w:cs="Tahoma"/>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2"/>
      <w:numFmt w:val="decimal"/>
      <w:lvlText w:val="%1"/>
      <w:lvlJc w:val="left"/>
      <w:pPr>
        <w:tabs>
          <w:tab w:val="num" w:pos="0"/>
        </w:tabs>
        <w:ind w:left="360" w:hanging="360"/>
      </w:pPr>
      <w:rPr/>
    </w:lvl>
    <w:lvl w:ilvl="1">
      <w:start w:val="2"/>
      <w:numFmt w:val="decimal"/>
      <w:lvlText w:val="%1.%2"/>
      <w:lvlJc w:val="left"/>
      <w:pPr>
        <w:tabs>
          <w:tab w:val="num" w:pos="0"/>
        </w:tabs>
        <w:ind w:left="720" w:hanging="360"/>
      </w:pPr>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5">
    <w:lvl w:ilvl="0">
      <w:start w:val="1"/>
      <w:numFmt w:val="decimal"/>
      <w:lvlText w:val="%1."/>
      <w:lvlJc w:val="left"/>
      <w:pPr>
        <w:tabs>
          <w:tab w:val="num" w:pos="0"/>
        </w:tabs>
        <w:ind w:left="576" w:hanging="360"/>
      </w:pPr>
      <w:rPr/>
    </w:lvl>
    <w:lvl w:ilvl="1">
      <w:start w:val="1"/>
      <w:numFmt w:val="lowerLetter"/>
      <w:lvlText w:val="%2."/>
      <w:lvlJc w:val="left"/>
      <w:pPr>
        <w:tabs>
          <w:tab w:val="num" w:pos="0"/>
        </w:tabs>
        <w:ind w:left="1296" w:hanging="360"/>
      </w:pPr>
      <w:rPr/>
    </w:lvl>
    <w:lvl w:ilvl="2">
      <w:start w:val="1"/>
      <w:numFmt w:val="lowerRoman"/>
      <w:lvlText w:val="%3."/>
      <w:lvlJc w:val="right"/>
      <w:pPr>
        <w:tabs>
          <w:tab w:val="num" w:pos="0"/>
        </w:tabs>
        <w:ind w:left="2016" w:hanging="180"/>
      </w:pPr>
      <w:rPr/>
    </w:lvl>
    <w:lvl w:ilvl="3">
      <w:start w:val="1"/>
      <w:numFmt w:val="decimal"/>
      <w:lvlText w:val="%4."/>
      <w:lvlJc w:val="left"/>
      <w:pPr>
        <w:tabs>
          <w:tab w:val="num" w:pos="0"/>
        </w:tabs>
        <w:ind w:left="2736" w:hanging="360"/>
      </w:pPr>
      <w:rPr/>
    </w:lvl>
    <w:lvl w:ilvl="4">
      <w:start w:val="1"/>
      <w:numFmt w:val="lowerLetter"/>
      <w:lvlText w:val="%5."/>
      <w:lvlJc w:val="left"/>
      <w:pPr>
        <w:tabs>
          <w:tab w:val="num" w:pos="0"/>
        </w:tabs>
        <w:ind w:left="3456" w:hanging="360"/>
      </w:pPr>
      <w:rPr/>
    </w:lvl>
    <w:lvl w:ilvl="5">
      <w:start w:val="1"/>
      <w:numFmt w:val="lowerRoman"/>
      <w:lvlText w:val="%6."/>
      <w:lvlJc w:val="right"/>
      <w:pPr>
        <w:tabs>
          <w:tab w:val="num" w:pos="0"/>
        </w:tabs>
        <w:ind w:left="4176" w:hanging="180"/>
      </w:pPr>
      <w:rPr/>
    </w:lvl>
    <w:lvl w:ilvl="6">
      <w:start w:val="1"/>
      <w:numFmt w:val="decimal"/>
      <w:lvlText w:val="%7."/>
      <w:lvlJc w:val="left"/>
      <w:pPr>
        <w:tabs>
          <w:tab w:val="num" w:pos="0"/>
        </w:tabs>
        <w:ind w:left="4896" w:hanging="360"/>
      </w:pPr>
      <w:rPr/>
    </w:lvl>
    <w:lvl w:ilvl="7">
      <w:start w:val="1"/>
      <w:numFmt w:val="lowerLetter"/>
      <w:lvlText w:val="%8."/>
      <w:lvlJc w:val="left"/>
      <w:pPr>
        <w:tabs>
          <w:tab w:val="num" w:pos="0"/>
        </w:tabs>
        <w:ind w:left="5616" w:hanging="360"/>
      </w:pPr>
      <w:rPr/>
    </w:lvl>
    <w:lvl w:ilvl="8">
      <w:start w:val="1"/>
      <w:numFmt w:val="lowerRoman"/>
      <w:lvlText w:val="%9."/>
      <w:lvlJc w:val="right"/>
      <w:pPr>
        <w:tabs>
          <w:tab w:val="num" w:pos="0"/>
        </w:tabs>
        <w:ind w:left="6336" w:hanging="180"/>
      </w:pPr>
      <w:rPr/>
    </w:lvl>
  </w:abstractNum>
  <w:abstractNum w:abstractNumId="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7">
    <w:lvl w:ilvl="0">
      <w:start w:val="1"/>
      <w:numFmt w:val="decimal"/>
      <w:lvlText w:val="%1."/>
      <w:lvlJc w:val="left"/>
      <w:pPr>
        <w:tabs>
          <w:tab w:val="num" w:pos="0"/>
        </w:tabs>
        <w:ind w:left="576" w:hanging="360"/>
      </w:pPr>
      <w:rPr/>
    </w:lvl>
    <w:lvl w:ilvl="1">
      <w:start w:val="1"/>
      <w:numFmt w:val="lowerLetter"/>
      <w:lvlText w:val="%2."/>
      <w:lvlJc w:val="left"/>
      <w:pPr>
        <w:tabs>
          <w:tab w:val="num" w:pos="0"/>
        </w:tabs>
        <w:ind w:left="1296" w:hanging="360"/>
      </w:pPr>
      <w:rPr/>
    </w:lvl>
    <w:lvl w:ilvl="2">
      <w:start w:val="1"/>
      <w:numFmt w:val="lowerRoman"/>
      <w:lvlText w:val="%3."/>
      <w:lvlJc w:val="right"/>
      <w:pPr>
        <w:tabs>
          <w:tab w:val="num" w:pos="0"/>
        </w:tabs>
        <w:ind w:left="2016" w:hanging="180"/>
      </w:pPr>
      <w:rPr/>
    </w:lvl>
    <w:lvl w:ilvl="3">
      <w:start w:val="1"/>
      <w:numFmt w:val="decimal"/>
      <w:lvlText w:val="%4."/>
      <w:lvlJc w:val="left"/>
      <w:pPr>
        <w:tabs>
          <w:tab w:val="num" w:pos="0"/>
        </w:tabs>
        <w:ind w:left="2736" w:hanging="360"/>
      </w:pPr>
      <w:rPr/>
    </w:lvl>
    <w:lvl w:ilvl="4">
      <w:start w:val="1"/>
      <w:numFmt w:val="lowerLetter"/>
      <w:lvlText w:val="%5."/>
      <w:lvlJc w:val="left"/>
      <w:pPr>
        <w:tabs>
          <w:tab w:val="num" w:pos="0"/>
        </w:tabs>
        <w:ind w:left="3456" w:hanging="360"/>
      </w:pPr>
      <w:rPr/>
    </w:lvl>
    <w:lvl w:ilvl="5">
      <w:start w:val="1"/>
      <w:numFmt w:val="lowerRoman"/>
      <w:lvlText w:val="%6."/>
      <w:lvlJc w:val="right"/>
      <w:pPr>
        <w:tabs>
          <w:tab w:val="num" w:pos="0"/>
        </w:tabs>
        <w:ind w:left="4176" w:hanging="180"/>
      </w:pPr>
      <w:rPr/>
    </w:lvl>
    <w:lvl w:ilvl="6">
      <w:start w:val="1"/>
      <w:numFmt w:val="decimal"/>
      <w:lvlText w:val="%7."/>
      <w:lvlJc w:val="left"/>
      <w:pPr>
        <w:tabs>
          <w:tab w:val="num" w:pos="0"/>
        </w:tabs>
        <w:ind w:left="4896" w:hanging="360"/>
      </w:pPr>
      <w:rPr/>
    </w:lvl>
    <w:lvl w:ilvl="7">
      <w:start w:val="1"/>
      <w:numFmt w:val="lowerLetter"/>
      <w:lvlText w:val="%8."/>
      <w:lvlJc w:val="left"/>
      <w:pPr>
        <w:tabs>
          <w:tab w:val="num" w:pos="0"/>
        </w:tabs>
        <w:ind w:left="5616" w:hanging="360"/>
      </w:pPr>
      <w:rPr/>
    </w:lvl>
    <w:lvl w:ilvl="8">
      <w:start w:val="1"/>
      <w:numFmt w:val="lowerRoman"/>
      <w:lvlText w:val="%9."/>
      <w:lvlJc w:val="right"/>
      <w:pPr>
        <w:tabs>
          <w:tab w:val="num" w:pos="0"/>
        </w:tabs>
        <w:ind w:left="6336" w:hanging="180"/>
      </w:pPr>
      <w:rPr/>
    </w:lvl>
  </w:abstractNum>
  <w:abstractNum w:abstractNumId="8">
    <w:lvl w:ilvl="0">
      <w:start w:val="8"/>
      <w:numFmt w:val="decimal"/>
      <w:lvlText w:val="%1"/>
      <w:lvlJc w:val="left"/>
      <w:pPr>
        <w:tabs>
          <w:tab w:val="num" w:pos="0"/>
        </w:tabs>
        <w:ind w:left="432" w:hanging="432"/>
      </w:pPr>
      <w:rPr>
        <w:sz w:val="20"/>
        <w:i w:val="false"/>
        <w:b/>
        <w:szCs w:val="20"/>
      </w:rPr>
    </w:lvl>
    <w:lvl w:ilvl="1">
      <w:start w:val="1"/>
      <w:numFmt w:val="decimal"/>
      <w:lvlText w:val="%1.%2"/>
      <w:lvlJc w:val="left"/>
      <w:pPr>
        <w:tabs>
          <w:tab w:val="num" w:pos="0"/>
        </w:tabs>
        <w:ind w:left="576" w:hanging="576"/>
      </w:pPr>
      <w:rPr>
        <w:sz w:val="20"/>
        <w:i w:val="false"/>
        <w:b/>
        <w:szCs w:val="20"/>
        <w:rFonts w:ascii="Tahoma" w:hAnsi="Tahoma" w:eastAsia="Tahoma" w:cs="Tahoma"/>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9">
    <w:lvl w:ilvl="0">
      <w:start w:val="1"/>
      <w:numFmt w:val="lowerLetter"/>
      <w:lvlText w:val="%1."/>
      <w:lvlJc w:val="left"/>
      <w:pPr>
        <w:tabs>
          <w:tab w:val="num" w:pos="0"/>
        </w:tabs>
        <w:ind w:left="840" w:hanging="360"/>
      </w:pPr>
      <w:rPr>
        <w:b/>
      </w:rPr>
    </w:lvl>
    <w:lvl w:ilvl="1">
      <w:start w:val="1"/>
      <w:numFmt w:val="decimal"/>
      <w:lvlText w:val="(%2)"/>
      <w:lvlJc w:val="left"/>
      <w:pPr>
        <w:tabs>
          <w:tab w:val="num" w:pos="0"/>
        </w:tabs>
        <w:ind w:left="1320" w:hanging="420"/>
      </w:pPr>
      <w:rPr/>
    </w:lvl>
    <w:lvl w:ilvl="2">
      <w:start w:val="1"/>
      <w:numFmt w:val="decimal"/>
      <w:lvlText w:val="%3"/>
      <w:lvlJc w:val="left"/>
      <w:pPr>
        <w:tabs>
          <w:tab w:val="num" w:pos="0"/>
        </w:tabs>
        <w:ind w:left="1740" w:hanging="420"/>
      </w:pPr>
      <w:rPr/>
    </w:lvl>
    <w:lvl w:ilvl="3">
      <w:start w:val="1"/>
      <w:numFmt w:val="decimal"/>
      <w:lvlText w:val="%4."/>
      <w:lvlJc w:val="left"/>
      <w:pPr>
        <w:tabs>
          <w:tab w:val="num" w:pos="0"/>
        </w:tabs>
        <w:ind w:left="2160" w:hanging="420"/>
      </w:pPr>
      <w:rPr/>
    </w:lvl>
    <w:lvl w:ilvl="4">
      <w:start w:val="1"/>
      <w:numFmt w:val="decimal"/>
      <w:lvlText w:val="(%5)"/>
      <w:lvlJc w:val="left"/>
      <w:pPr>
        <w:tabs>
          <w:tab w:val="num" w:pos="0"/>
        </w:tabs>
        <w:ind w:left="2580" w:hanging="420"/>
      </w:pPr>
      <w:rPr/>
    </w:lvl>
    <w:lvl w:ilvl="5">
      <w:start w:val="1"/>
      <w:numFmt w:val="decimal"/>
      <w:lvlText w:val="%6"/>
      <w:lvlJc w:val="left"/>
      <w:pPr>
        <w:tabs>
          <w:tab w:val="num" w:pos="0"/>
        </w:tabs>
        <w:ind w:left="3000" w:hanging="420"/>
      </w:pPr>
      <w:rPr/>
    </w:lvl>
    <w:lvl w:ilvl="6">
      <w:start w:val="1"/>
      <w:numFmt w:val="decimal"/>
      <w:lvlText w:val="%7."/>
      <w:lvlJc w:val="left"/>
      <w:pPr>
        <w:tabs>
          <w:tab w:val="num" w:pos="0"/>
        </w:tabs>
        <w:ind w:left="3420" w:hanging="420"/>
      </w:pPr>
      <w:rPr/>
    </w:lvl>
    <w:lvl w:ilvl="7">
      <w:start w:val="1"/>
      <w:numFmt w:val="decimal"/>
      <w:lvlText w:val="(%8)"/>
      <w:lvlJc w:val="left"/>
      <w:pPr>
        <w:tabs>
          <w:tab w:val="num" w:pos="0"/>
        </w:tabs>
        <w:ind w:left="3840" w:hanging="420"/>
      </w:pPr>
      <w:rPr/>
    </w:lvl>
    <w:lvl w:ilvl="8">
      <w:start w:val="1"/>
      <w:numFmt w:val="decimal"/>
      <w:lvlText w:val="%9"/>
      <w:lvlJc w:val="left"/>
      <w:pPr>
        <w:tabs>
          <w:tab w:val="num" w:pos="0"/>
        </w:tabs>
        <w:ind w:left="4260" w:hanging="420"/>
      </w:pPr>
      <w:rPr/>
    </w:lvl>
  </w:abstractNum>
  <w:abstractNum w:abstractNumId="10">
    <w:lvl w:ilvl="0">
      <w:start w:val="1"/>
      <w:numFmt w:val="decimal"/>
      <w:lvlText w:val="%1."/>
      <w:lvlJc w:val="left"/>
      <w:pPr>
        <w:tabs>
          <w:tab w:val="num" w:pos="0"/>
        </w:tabs>
        <w:ind w:left="851" w:hanging="494"/>
      </w:pPr>
      <w:rPr>
        <w:sz w:val="20"/>
        <w:szCs w:val="20"/>
        <w:rFonts w:ascii="Tahoma" w:hAnsi="Tahoma" w:eastAsia="Tahoma" w:cs="Tahoma"/>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57"/>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4"/>
        <w:szCs w:val="24"/>
        <w:lang w:val="en-AU" w:eastAsia="zh-CN" w:bidi="hi-IN"/>
      </w:rPr>
    </w:rPrDefault>
    <w:pPrDefault>
      <w:pPr>
        <w:suppressAutoHyphens w:val="true"/>
      </w:pPr>
    </w:pPrDefault>
  </w:docDefaults>
  <w:style w:type="paragraph" w:styleId="Normal" w:default="1">
    <w:name w:val="Normal"/>
    <w:qFormat/>
    <w:pPr>
      <w:widowControl/>
      <w:suppressAutoHyphens w:val="true"/>
      <w:bidi w:val="0"/>
      <w:spacing w:before="0" w:after="0"/>
      <w:jc w:val="left"/>
    </w:pPr>
    <w:rPr>
      <w:rFonts w:ascii="Times New Roman" w:hAnsi="Times New Roman" w:eastAsia="Noto Serif CJK SC" w:cs="Lohit Devanagari"/>
      <w:color w:val="auto"/>
      <w:kern w:val="0"/>
      <w:sz w:val="24"/>
      <w:szCs w:val="24"/>
      <w:lang w:val="en-AU" w:eastAsia="zh-CN" w:bidi="hi-IN"/>
    </w:rPr>
  </w:style>
  <w:style w:type="paragraph" w:styleId="Heading1">
    <w:name w:val="heading 1"/>
    <w:basedOn w:val="normal1"/>
    <w:next w:val="normal1"/>
    <w:uiPriority w:val="9"/>
    <w:qFormat/>
    <w:pPr>
      <w:keepNext w:val="true"/>
      <w:spacing w:lineRule="auto" w:line="240" w:before="120" w:after="60"/>
      <w:ind w:hanging="432" w:left="432"/>
    </w:pPr>
    <w:rPr>
      <w:rFonts w:ascii="Tahoma" w:hAnsi="Tahoma" w:eastAsia="Tahoma" w:cs="Tahoma"/>
      <w:b/>
      <w:sz w:val="20"/>
      <w:szCs w:val="20"/>
    </w:rPr>
  </w:style>
  <w:style w:type="paragraph" w:styleId="Heading2">
    <w:name w:val="heading 2"/>
    <w:basedOn w:val="normal1"/>
    <w:next w:val="normal1"/>
    <w:uiPriority w:val="9"/>
    <w:unhideWhenUsed/>
    <w:qFormat/>
    <w:pPr>
      <w:keepNext w:val="true"/>
      <w:spacing w:lineRule="auto" w:line="240" w:before="240" w:after="240"/>
      <w:ind w:hanging="576" w:left="576"/>
    </w:pPr>
    <w:rPr>
      <w:rFonts w:ascii="Tahoma" w:hAnsi="Tahoma" w:eastAsia="Tahoma" w:cs="Tahoma"/>
      <w:sz w:val="20"/>
      <w:szCs w:val="20"/>
    </w:rPr>
  </w:style>
  <w:style w:type="paragraph" w:styleId="Heading3">
    <w:name w:val="heading 3"/>
    <w:basedOn w:val="normal1"/>
    <w:next w:val="normal1"/>
    <w:uiPriority w:val="9"/>
    <w:semiHidden/>
    <w:unhideWhenUsed/>
    <w:qFormat/>
    <w:pPr>
      <w:keepNext w:val="true"/>
      <w:spacing w:lineRule="auto" w:line="240" w:before="240" w:after="60"/>
      <w:ind w:hanging="720" w:left="720"/>
    </w:pPr>
    <w:rPr>
      <w:rFonts w:ascii="Arial" w:hAnsi="Arial" w:eastAsia="Arial" w:cs="Arial"/>
      <w:b/>
      <w:sz w:val="26"/>
      <w:szCs w:val="26"/>
    </w:rPr>
  </w:style>
  <w:style w:type="paragraph" w:styleId="Heading4">
    <w:name w:val="heading 4"/>
    <w:basedOn w:val="normal1"/>
    <w:next w:val="normal1"/>
    <w:uiPriority w:val="9"/>
    <w:semiHidden/>
    <w:unhideWhenUsed/>
    <w:qFormat/>
    <w:pPr>
      <w:keepNext w:val="true"/>
      <w:spacing w:before="240" w:after="60"/>
      <w:ind w:hanging="864" w:left="864"/>
      <w:outlineLvl w:val="3"/>
    </w:pPr>
    <w:rPr>
      <w:b/>
      <w:sz w:val="28"/>
      <w:szCs w:val="28"/>
    </w:rPr>
  </w:style>
  <w:style w:type="paragraph" w:styleId="Heading5">
    <w:name w:val="heading 5"/>
    <w:basedOn w:val="normal1"/>
    <w:next w:val="normal1"/>
    <w:uiPriority w:val="9"/>
    <w:semiHidden/>
    <w:unhideWhenUsed/>
    <w:qFormat/>
    <w:pPr>
      <w:spacing w:before="240" w:after="60"/>
      <w:ind w:hanging="1008" w:left="1008"/>
      <w:outlineLvl w:val="4"/>
    </w:pPr>
    <w:rPr>
      <w:b/>
      <w:i/>
      <w:sz w:val="26"/>
      <w:szCs w:val="26"/>
    </w:rPr>
  </w:style>
  <w:style w:type="paragraph" w:styleId="Heading6">
    <w:name w:val="heading 6"/>
    <w:basedOn w:val="normal1"/>
    <w:next w:val="normal1"/>
    <w:uiPriority w:val="9"/>
    <w:semiHidden/>
    <w:unhideWhenUsed/>
    <w:qFormat/>
    <w:pPr>
      <w:spacing w:before="240" w:after="60"/>
      <w:ind w:hanging="1152" w:left="1152"/>
      <w:outlineLvl w:val="5"/>
    </w:pPr>
    <w:rPr>
      <w:b/>
      <w:sz w:val="22"/>
      <w:szCs w:val="22"/>
    </w:rPr>
  </w:style>
  <w:style w:type="character" w:styleId="DefaultParagraphFont" w:default="1">
    <w:name w:val="Default Paragraph Font"/>
    <w:uiPriority w:val="1"/>
    <w:semiHidden/>
    <w:unhideWhenUsed/>
    <w:qFormat/>
    <w:rPr/>
  </w:style>
  <w:style w:type="character" w:styleId="IEEEParagraphChar" w:customStyle="1">
    <w:name w:val="IEEE Paragraph Char"/>
    <w:link w:val="IEEEParagraph"/>
    <w:qFormat/>
    <w:rsid w:val="00c802c5"/>
    <w:rPr>
      <w:rFonts w:eastAsia="SimSun"/>
      <w:sz w:val="20"/>
      <w:lang w:val="en-AU" w:eastAsia="zh-CN"/>
    </w:rPr>
  </w:style>
  <w:style w:type="character" w:styleId="Hyperlink">
    <w:name w:val="Hyperlink"/>
    <w:basedOn w:val="DefaultParagraphFont"/>
    <w:uiPriority w:val="99"/>
    <w:unhideWhenUsed/>
    <w:rsid w:val="00cb0641"/>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normal1"/>
    <w:qFormat/>
    <w:pPr>
      <w:widowControl/>
      <w:suppressAutoHyphens w:val="true"/>
      <w:bidi w:val="0"/>
      <w:spacing w:before="0" w:after="0"/>
      <w:jc w:val="left"/>
    </w:pPr>
    <w:rPr>
      <w:rFonts w:ascii="Times New Roman" w:hAnsi="Times New Roman" w:eastAsia="Noto Serif CJK SC" w:cs="Lohit Devanagari"/>
      <w:color w:val="auto"/>
      <w:kern w:val="0"/>
      <w:sz w:val="24"/>
      <w:szCs w:val="24"/>
      <w:lang w:val="en-AU" w:eastAsia="zh-CN" w:bidi="hi-IN"/>
    </w:rPr>
  </w:style>
  <w:style w:type="paragraph" w:styleId="Title">
    <w:name w:val="Title"/>
    <w:basedOn w:val="normal1"/>
    <w:next w:val="normal1"/>
    <w:uiPriority w:val="10"/>
    <w:qFormat/>
    <w:pPr>
      <w:keepNext w:val="true"/>
      <w:keepLines/>
      <w:spacing w:before="480" w:after="120"/>
    </w:pPr>
    <w:rPr>
      <w:b/>
      <w:sz w:val="72"/>
      <w:szCs w:val="72"/>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Els-Abstract-text" w:customStyle="1">
    <w:name w:val="Els-Abstract-text"/>
    <w:next w:val="normal1"/>
    <w:qFormat/>
    <w:rsid w:val="00c802c5"/>
    <w:pPr>
      <w:widowControl/>
      <w:suppressAutoHyphens w:val="true"/>
      <w:bidi w:val="0"/>
      <w:spacing w:lineRule="exact" w:line="220" w:before="0" w:after="0"/>
      <w:jc w:val="both"/>
    </w:pPr>
    <w:rPr>
      <w:rFonts w:ascii="Times New Roman" w:hAnsi="Times New Roman" w:eastAsia="SimSun" w:cs="Lohit Devanagari"/>
      <w:color w:val="auto"/>
      <w:kern w:val="0"/>
      <w:sz w:val="18"/>
      <w:szCs w:val="20"/>
      <w:lang w:val="en-US" w:eastAsia="zh-CN" w:bidi="hi-IN"/>
    </w:rPr>
  </w:style>
  <w:style w:type="paragraph" w:styleId="Els-body-text" w:customStyle="1">
    <w:name w:val="Els-body-text"/>
    <w:qFormat/>
    <w:rsid w:val="00c802c5"/>
    <w:pPr>
      <w:widowControl/>
      <w:suppressAutoHyphens w:val="true"/>
      <w:bidi w:val="0"/>
      <w:spacing w:lineRule="exact" w:line="240" w:before="0" w:after="0"/>
      <w:ind w:firstLine="238"/>
      <w:jc w:val="both"/>
    </w:pPr>
    <w:rPr>
      <w:rFonts w:ascii="Times New Roman" w:hAnsi="Times New Roman" w:eastAsia="SimSun" w:cs="Lohit Devanagari"/>
      <w:color w:val="auto"/>
      <w:kern w:val="0"/>
      <w:sz w:val="20"/>
      <w:szCs w:val="20"/>
      <w:lang w:val="en-US" w:eastAsia="zh-CN" w:bidi="hi-IN"/>
    </w:rPr>
  </w:style>
  <w:style w:type="paragraph" w:styleId="IEEEParagraph" w:customStyle="1">
    <w:name w:val="IEEE Paragraph"/>
    <w:basedOn w:val="normal1"/>
    <w:link w:val="IEEEParagraphChar"/>
    <w:qFormat/>
    <w:rsid w:val="00c802c5"/>
    <w:pPr>
      <w:snapToGrid w:val="false"/>
      <w:ind w:firstLine="216"/>
      <w:jc w:val="both"/>
    </w:pPr>
    <w:rPr>
      <w:rFonts w:eastAsia="SimSun"/>
      <w:sz w:val="20"/>
      <w:lang w:val="en-AU" w:eastAsia="zh-CN"/>
    </w:rPr>
  </w:style>
  <w:style w:type="paragraph" w:styleId="Els-reference-head" w:customStyle="1">
    <w:name w:val="Els-reference-head"/>
    <w:next w:val="normal1"/>
    <w:qFormat/>
    <w:rsid w:val="00623f0d"/>
    <w:pPr>
      <w:keepNext w:val="true"/>
      <w:widowControl/>
      <w:suppressAutoHyphens w:val="true"/>
      <w:bidi w:val="0"/>
      <w:spacing w:lineRule="exact" w:line="220" w:before="480" w:after="200"/>
      <w:jc w:val="left"/>
    </w:pPr>
    <w:rPr>
      <w:rFonts w:ascii="Times New Roman" w:hAnsi="Times New Roman" w:eastAsia="SimSun" w:cs="Lohit Devanagari"/>
      <w:b/>
      <w:color w:val="auto"/>
      <w:kern w:val="0"/>
      <w:sz w:val="20"/>
      <w:szCs w:val="20"/>
      <w:lang w:val="en-US" w:eastAsia="zh-CN" w:bidi="hi-IN"/>
    </w:rPr>
  </w:style>
  <w:style w:type="paragraph" w:styleId="ColorfulList-Accent11" w:customStyle="1">
    <w:name w:val="Colorful List - Accent 11"/>
    <w:basedOn w:val="normal1"/>
    <w:qFormat/>
    <w:rsid w:val="00623f0d"/>
    <w:pPr>
      <w:ind w:left="720"/>
    </w:pPr>
    <w:rPr>
      <w:rFonts w:ascii="Arial" w:hAnsi="Arial" w:eastAsia="Batang"/>
      <w:sz w:val="22"/>
      <w:lang w:val="en-US" w:eastAsia="ko-KR"/>
    </w:rPr>
  </w:style>
  <w:style w:type="paragraph" w:styleId="IEEEReferenceItem" w:customStyle="1">
    <w:name w:val="IEEE Reference Item"/>
    <w:basedOn w:val="normal1"/>
    <w:qFormat/>
    <w:rsid w:val="00623f0d"/>
    <w:pPr>
      <w:tabs>
        <w:tab w:val="clear" w:pos="720"/>
        <w:tab w:val="left" w:pos="432" w:leader="none"/>
      </w:tabs>
      <w:snapToGrid w:val="false"/>
      <w:ind w:hanging="432" w:left="432"/>
      <w:jc w:val="both"/>
    </w:pPr>
    <w:rPr>
      <w:rFonts w:eastAsia="SimSun"/>
      <w:sz w:val="16"/>
      <w:lang w:val="en-US" w:eastAsia="zh-CN"/>
    </w:rPr>
  </w:style>
  <w:style w:type="paragraph" w:styleId="IndexHeading">
    <w:name w:val="index heading"/>
    <w:basedOn w:val="Heading"/>
    <w:pPr/>
    <w:rPr/>
  </w:style>
  <w:style w:type="paragraph" w:styleId="TOCHeading">
    <w:name w:val="TOC Heading"/>
    <w:basedOn w:val="Heading1"/>
    <w:next w:val="normal1"/>
    <w:uiPriority w:val="39"/>
    <w:unhideWhenUsed/>
    <w:qFormat/>
    <w:rsid w:val="00cb0641"/>
    <w:pPr>
      <w:keepLines/>
      <w:spacing w:lineRule="auto" w:line="259" w:before="240" w:after="0"/>
      <w:ind w:hanging="0" w:left="0"/>
    </w:pPr>
    <w:rPr>
      <w:rFonts w:ascii="Calibri" w:hAnsi="Calibri" w:eastAsia="" w:cs="" w:asciiTheme="majorHAnsi" w:cstheme="majorBidi" w:eastAsiaTheme="majorEastAsia" w:hAnsiTheme="majorHAnsi"/>
      <w:b w:val="false"/>
      <w:color w:themeColor="accent1" w:themeShade="bf" w:val="365F91"/>
      <w:sz w:val="32"/>
      <w:szCs w:val="32"/>
      <w:lang w:val="en-US"/>
    </w:rPr>
  </w:style>
  <w:style w:type="paragraph" w:styleId="TOC1">
    <w:name w:val="toc 1"/>
    <w:basedOn w:val="normal1"/>
    <w:next w:val="normal1"/>
    <w:autoRedefine/>
    <w:uiPriority w:val="39"/>
    <w:unhideWhenUsed/>
    <w:rsid w:val="00cb0641"/>
    <w:pPr>
      <w:spacing w:before="0" w:after="100"/>
    </w:pPr>
    <w:rPr/>
  </w:style>
  <w:style w:type="paragraph" w:styleId="TOC2">
    <w:name w:val="toc 2"/>
    <w:basedOn w:val="normal1"/>
    <w:next w:val="normal1"/>
    <w:autoRedefine/>
    <w:uiPriority w:val="39"/>
    <w:unhideWhenUsed/>
    <w:rsid w:val="00cb0641"/>
    <w:pPr>
      <w:spacing w:before="0" w:after="100"/>
      <w:ind w:left="240"/>
    </w:pPr>
    <w:rPr/>
  </w:style>
  <w:style w:type="paragraph" w:styleId="FrameContentsuser">
    <w:name w:val="Frame Contents (user)"/>
    <w:basedOn w:val="Normal"/>
    <w:qFormat/>
    <w:pPr/>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c802c5"/>
    <w:rPr>
      <w:lang w:val="en-MY" w:eastAsia="en-MY"/>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q6p04DIG/25JKIzEF4XNJ/qLBQQ==">CgMxLjAyCWguMmV0OTJwMDIJaC4yYm42d3N4MghoLnFzaDcwcTIJaC4zYXM0cG9qMgloLjFweGV6d2MyCWguNDl4MmlrNTIJaC4ycDJjc3J5MgloLjE3ZHA4dnUyCWguM3JkY3JqbjIJaC4xNDduMnpyMgloLjNvN2FsbmsyCWguMjNja3Z2ZDIJaC4zajJxcW0zMghoLmlodjYzNjIJaC4zMmhpb3F6MgloLjFobXN5eXMyCWguNDFtZ2htbDIJaC4yZ3JxcnVlOAByITFWWWNvV2VSZGNqLW05SHRlMEU1ejhHOFBuTkZxZEJS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44</TotalTime>
  <Application>LibreOffice/25.2.2.2$Linux_X86_64 LibreOffice_project/520$Build-2</Application>
  <AppVersion>15.0000</AppVersion>
  <Pages>13</Pages>
  <Words>3294</Words>
  <Characters>20521</Characters>
  <CharactersWithSpaces>23460</CharactersWithSpaces>
  <Paragraphs>382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2025-01-21T11:35:00Z</dcterms:created>
  <dc:creator>Armein Z. R. Langi</dc:creator>
  <dc:description/>
  <dc:language>en-US</dc:language>
  <cp:lastModifiedBy/>
  <cp:lastPrinted>2026-03-11T17:37:32Z</cp:lastPrinted>
  <dcterms:modified xsi:type="dcterms:W3CDTF">2026-03-11T17:37:45Z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ActionId">
    <vt:lpwstr>de77405c-3dc8-4605-8afb-17031d7b4fd6</vt:lpwstr>
  </property>
  <property fmtid="{D5CDD505-2E9C-101B-9397-08002B2CF9AE}" pid="3" name="MSIP_Label_38b525e5-f3da-4501-8f1e-526b6769fc56_ContentBits">
    <vt:lpwstr>0</vt:lpwstr>
  </property>
  <property fmtid="{D5CDD505-2E9C-101B-9397-08002B2CF9AE}" pid="4" name="MSIP_Label_38b525e5-f3da-4501-8f1e-526b6769fc56_Enabled">
    <vt:lpwstr>true</vt:lpwstr>
  </property>
  <property fmtid="{D5CDD505-2E9C-101B-9397-08002B2CF9AE}" pid="5" name="MSIP_Label_38b525e5-f3da-4501-8f1e-526b6769fc56_Method">
    <vt:lpwstr>Standard</vt:lpwstr>
  </property>
  <property fmtid="{D5CDD505-2E9C-101B-9397-08002B2CF9AE}" pid="6" name="MSIP_Label_38b525e5-f3da-4501-8f1e-526b6769fc56_Name">
    <vt:lpwstr>defa4170-0d19-0005-0004-bc88714345d2</vt:lpwstr>
  </property>
  <property fmtid="{D5CDD505-2E9C-101B-9397-08002B2CF9AE}" pid="7" name="MSIP_Label_38b525e5-f3da-4501-8f1e-526b6769fc56_SetDate">
    <vt:lpwstr>2024-01-19T11:09:52Z</vt:lpwstr>
  </property>
  <property fmtid="{D5CDD505-2E9C-101B-9397-08002B2CF9AE}" pid="8" name="MSIP_Label_38b525e5-f3da-4501-8f1e-526b6769fc56_SiteId">
    <vt:lpwstr>db6e1183-4c65-405c-82ce-7cd53fa6e9dc</vt:lpwstr>
  </property>
</Properties>
</file>