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de Mantenimiento y Plan de Mejoras Futuras — Modelo basado en IA para detección de somnolencia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24/06/2025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Tirza Buendia González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documento consolida el historial de mantenimiento del sistema de detección de somnolencia basado en inteligencia artificial y presenta un plan estructurado de mejoras futuras. Su propósito es garantizar la sostenibilidad del sistema, documentar acciones técnicas relevantes y trazar la hoja de ruta para su evolución tecnológica y funcional.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2. Registro de Mantenimiento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2.1 Historial de Mantenimientos Ejecutados</w:t>
      </w:r>
    </w:p>
    <w:tbl>
      <w:tblPr>
        <w:tblStyle w:val="Table1"/>
        <w:tblW w:w="8494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113"/>
        <w:gridCol w:w="1256"/>
        <w:gridCol w:w="4289"/>
        <w:gridCol w:w="1836"/>
        <w:tblGridChange w:id="0">
          <w:tblGrid>
            <w:gridCol w:w="1113"/>
            <w:gridCol w:w="1256"/>
            <w:gridCol w:w="4289"/>
            <w:gridCol w:w="183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2025-06-15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Preventivo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Limpieza de archivos CSV obsoletos y revisión de espacio de almacenamiento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2025-06-17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Correctivo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Ajuste en la lógica del contador de somnolencia (detección por frames)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2025-06-19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Preventivo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integridad de archivos de registro y modelo entrenado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QA / Técnico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2025-06-21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Correctivo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error en el módulo de alerta (buzzer no se detenía)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2025-06-25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Preventivo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Revisión del rendimiento general y pruebas de 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QA / DevOps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3. Diagnóstico General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Tras la primera iteración del sistema, se han identificado fortalezas y áreas de oportunidad: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3.1 Fortalezas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Arquitectura modular en capas (presentación, lógica, persistencia).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Integración efectiva de modelo XGBoost para predicción.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Interfaz visual simple y clara en caso de detección de somnolencia.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Código robusto con manejo de errores y validaciones básicas.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3.2 Oportunidades de Mejora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Falta de capacidad para operar en entornos con poca luz.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Sistema no portable aún a hardware embebido.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No cuenta con una interfaz administrativa para monitoreo remoto o multiusuario.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Registro de eventos básico sin visualización gráfica o remota.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4. Plan de Mejoras Futuras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4.1 Funcionalidades Prioritarias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26"/>
        <w:gridCol w:w="3317"/>
        <w:gridCol w:w="1216"/>
        <w:gridCol w:w="1535"/>
        <w:tblGridChange w:id="0">
          <w:tblGrid>
            <w:gridCol w:w="2426"/>
            <w:gridCol w:w="3317"/>
            <w:gridCol w:w="1216"/>
            <w:gridCol w:w="153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Estimada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Visión nocturna con cámara 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Integrar cámaras infrarrojas para mejorar detección en condiciones de baja luz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Sistema embebido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Adaptar el sistema a hardware embebido (ej. Raspberry Pi) para mayor portabilidad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Panel de administración remota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Crear interfaz web para monitoreo de múltiples conductores y alertas remotas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Notificaciones remotas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Enviar alertas al celular o dashboard cuando se detecte somnolencia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v1.4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registros históricos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Mostrar gráficos y métricas desde los archivos CSV o logs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v1.4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spacing w:before="200" w:lineRule="auto"/>
        <w:rPr/>
      </w:pPr>
      <w:r w:rsidDel="00000000" w:rsidR="00000000" w:rsidRPr="00000000">
        <w:rPr>
          <w:rtl w:val="0"/>
        </w:rPr>
        <w:t xml:space="preserve">4.2 Acciones de Mantenimiento Programado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Revisión quincenal de los registros CSV para evitar acumulación innecesaria.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Verificación mensual del estado del modelo (.pkl) y su capacidad predictiva.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Validación de compatibilidad con futuras versiones de bibliotecas (OpenCV, MediaPipe, XGBoost).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Limpieza y respaldo de frames antiguos de entrenamiento cada 2 meses (si se usa).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Pruebas de rendimiento y estabilidad cada 3 meses.</w:t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5. Seguimiento y Actualización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documento será revisado y actualizado tras cada sprint o versión liberada.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6. Contacto Responsable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71417350@continental.edu.pe</w:t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7. Conclusión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 mantenimiento constante y la planificación estructurada de mejoras permitirán que el sistema de detección de somnolencia evolucione hacia una solución más precisa, portable y adaptable a distintos contextos. Este documento sirve como guía para el desarrollo futuro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8uO60rLP9ckBk1JgyhAD0cW2uA==">CgMxLjA4AHIhMVNDX05ibFVtZjBWRjJqODVVdDZabFBhVXVhOFlkVkR2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