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Historias de Usuario Seleccionadas para el Sprint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40t0x5o1lt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1.4: 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4m88361q8i2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2.1: Alerta Temprana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recibir alertas claras cuando el sistema detecte signos de somnolencia, para tomar medidas preventivas.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j0x7277k4p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umbrales para cabeceos por fatiga (&gt;15°)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movimientos voluntarios (ej: mirar espejos)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función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interfaz de alerta visual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alarma sonora (85 dB, no intrusiva)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persistencia de alerta hasta confirmación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estructura del CSV (timestamp, PERCLOS, etc.)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5pszbj7ix7fq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Total de Esfuerzo Estimado</w:t>
      </w:r>
    </w:p>
    <w:sdt>
      <w:sdtPr>
        <w:lock w:val="contentLocked"/>
        <w:tag w:val="goog_rdk_0"/>
      </w:sdtPr>
      <w:sdtContent>
        <w:tbl>
          <w:tblPr>
            <w:tblStyle w:val="Table2"/>
            <w:tblW w:w="5775.0" w:type="dxa"/>
            <w:jc w:val="center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2316"/>
            <w:gridCol w:w="1809"/>
            <w:gridCol w:w="1650"/>
            <w:tblGridChange w:id="0">
              <w:tblGrid>
                <w:gridCol w:w="2316"/>
                <w:gridCol w:w="1809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Función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Totales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Development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Engineer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ML/Data Science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Scientist/ML Engineer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Development Team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Developers Team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4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26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50">
                <w:pPr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51">
                <w:pPr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52">
                <w:pPr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Designer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Assurance (QA)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QA Engineer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Writing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Writer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General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96KWjzCzY/TlHqFdbAxRpKtnQ==">CgMxLjAaHwoBMBIaChgICVIUChJ0YWJsZS54dHpjYTAxMHptdnoyDmgubjQwdDB4NW8xbHQ2Mg5oLjRtODgzNjFxOGkyNTIOaC5pajB4NzI3N2s0cDIyDmguNXBzemJqN2l4N2ZxOAByITFVd1A2bnpkdENES094TmZWRzRkQ0NNdURhaEs3OWxxXw==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