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3. Historias de Usuario Seleccionadas para el Sprint</w:t>
      </w:r>
    </w:p>
    <w:p w:rsidR="00000000" w:rsidDel="00000000" w:rsidP="00000000" w:rsidRDefault="00000000" w:rsidRPr="00000000" w14:paraId="0000000F">
      <w:pPr>
        <w:pStyle w:val="Heading2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1.1: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Detectar rostros con cámara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mi rostro en tiempo real, para realizar el monitoreo de somnolencia.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Configurar cámara y flujo de video en tiempo real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Implementar detección facial con OpenCV/MediaPipe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Optimizar latencia (&lt;1 segundo por frame)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Pruebas con diferentes ángulos y condiciones de luz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Documentar configuración y requisitos de hw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1.2: </w:t>
      </w:r>
      <w:r w:rsidDel="00000000" w:rsidR="00000000" w:rsidRPr="00000000">
        <w:rPr>
          <w:rtl w:val="0"/>
        </w:rPr>
        <w:t xml:space="preserve">Monitoreo de Cierre Ocular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mida con precisión mi porcentaje de cierre ocular (PERCLOS), para detectar fatiga visual.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098"/>
        <w:gridCol w:w="1679"/>
        <w:gridCol w:w="1858"/>
        <w:gridCol w:w="1163"/>
        <w:tblGridChange w:id="0">
          <w:tblGrid>
            <w:gridCol w:w="696"/>
            <w:gridCol w:w="3098"/>
            <w:gridCol w:w="1679"/>
            <w:gridCol w:w="1858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Implementar cálculo de PERCLOS con landmarks oculares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Filtrar parpadeos rápidos (&lt;0.5 segundos)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Calibrar sensibilidad para usuarios con gafas/lentes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1.2.4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Documentar algoritmo y métricas de validación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1.3: </w:t>
      </w:r>
      <w:r w:rsidDel="00000000" w:rsidR="00000000" w:rsidRPr="00000000">
        <w:rPr>
          <w:rtl w:val="0"/>
        </w:rPr>
        <w:t xml:space="preserve">Detección de Bostezos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identifique mis bostezos, para evaluar mi nivel de somnolencia.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3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Implementar Mouth Aspect Ratio (MAR) para bostezos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Entrenar modelo con dataset de bostezos reales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Filtrar falsos positivos (habla, risa)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Engineer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1.3.4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Pruebas de precisión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jc w:val="left"/>
        <w:rPr>
          <w:sz w:val="52"/>
          <w:szCs w:val="52"/>
        </w:rPr>
      </w:pPr>
      <w:bookmarkStart w:colFirst="0" w:colLast="0" w:name="_heading=h.n40t0x5o1lt6" w:id="0"/>
      <w:bookmarkEnd w:id="0"/>
      <w:r w:rsidDel="00000000" w:rsidR="00000000" w:rsidRPr="00000000">
        <w:rPr>
          <w:rtl w:val="0"/>
        </w:rPr>
        <w:t xml:space="preserve">Historia de Usuario 1.4: </w:t>
      </w:r>
      <w:r w:rsidDel="00000000" w:rsidR="00000000" w:rsidRPr="00000000">
        <w:rPr>
          <w:rtl w:val="0"/>
        </w:rPr>
        <w:t xml:space="preserve">Medición de Inclinación de Cabeza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si mi cabeza se inclina por somnolencia, para alertarme.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4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Implementar detección de ángulo de cabeza (pitch/yaw)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Definir umbrales para cabeceos por fatiga (&gt;15°)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Filtrar movimientos voluntarios (ej: mirar espejos)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Engineer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1.3.4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Pruebas de función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jc w:val="left"/>
        <w:rPr/>
      </w:pPr>
      <w:bookmarkStart w:colFirst="0" w:colLast="0" w:name="_heading=h.jporn01827e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2.1: </w:t>
      </w:r>
      <w:r w:rsidDel="00000000" w:rsidR="00000000" w:rsidRPr="00000000">
        <w:rPr>
          <w:rtl w:val="0"/>
        </w:rPr>
        <w:t xml:space="preserve">Alerta Temprana de somnolencia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recibir alertas claras cuando el sistema detecte signos de somnolencia, para tomar medidas preventivas.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Diseñar interfaz de alerta visual 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Implementar alarma sonora (85 dB, no intrusiva)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Configurar persistencia de alerta hasta confirmación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Frontend Dev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Pruebas de usabilidad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jc w:val="left"/>
        <w:rPr/>
      </w:pPr>
      <w:bookmarkStart w:colFirst="0" w:colLast="0" w:name="_heading=h.292944ooov28" w:id="2"/>
      <w:bookmarkEnd w:id="2"/>
      <w:r w:rsidDel="00000000" w:rsidR="00000000" w:rsidRPr="00000000">
        <w:rPr>
          <w:rtl w:val="0"/>
        </w:rPr>
        <w:t xml:space="preserve">Historia de Usuario 3.1: </w:t>
      </w:r>
      <w:r w:rsidDel="00000000" w:rsidR="00000000" w:rsidRPr="00000000">
        <w:rPr>
          <w:rtl w:val="0"/>
        </w:rPr>
        <w:t xml:space="preserve">Exportar Datos a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un archivo CSV con eventos de somnolencia, para analizar patrones.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Definir estructura del CSV (timestamp, PERCLOS, etc.)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Data Engineer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Implementar generación automática de CSV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CSVBackend Dev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Validar compatibilidad con Excel/Pandas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3.1.4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Documentar formato y ejemplos de CSV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7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Development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ML/Data Science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Scientist/ML Engineer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Backend Development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Quality Assurance (QA)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tN7lMK6AzWOdPzIHwDIyap56uQ==">CgMxLjAyDmgubjQwdDB4NW8xbHQ2Mg5oLmpwb3JuMDE4MjdlbDIOaC4yOTI5NDRvb292Mjg4AHIhMU45UEhSRHVqRWhMdTdYYnpFd2ZnVUoyU25NMDQ1NmMy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