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cantSplit/>
          <w:trHeight w:val="15840" w:hRule="exact"/>
        </w:trPr>
        <w:tc>
          <w:tcPr>
            <w:tcW w:type="dxa" w:w="12240"/>
            <w:tcBorders>
              <w:top w:val="none" w:color="FFFFFF" w:sz="0"/>
              <w:left w:val="none" w:color="FFFFFF" w:sz="0"/>
              <w:bottom w:val="none" w:color="FFFFFF" w:sz="0"/>
              <w:right w:val="none" w:color="FFFFFF" w:sz="0"/>
            </w:tcBorders>
            <w:shd w:fill="1B2A4A" w:val="clear"/>
            <w:tcMar>
              <w:top w:type="dxa" w:w="1800"/>
              <w:left w:type="dxa" w:w="1440"/>
              <w:bottom w:type="dxa" w:w="600"/>
              <w:right w:type="dxa" w:w="1440"/>
            </w:tcMar>
            <w:vAlign w:val="center"/>
          </w:tcPr>
          <w:p>
            <w:pPr>
              <w:spacing w:after="160" w:before="200"/>
              <w:jc w:val="center"/>
            </w:pPr>
            <w:r>
              <w:rPr>
                <w:rFonts w:ascii="Arial" w:cs="Arial" w:eastAsia="Arial" w:hAnsi="Arial"/>
                <w:b/>
                <w:bCs/>
                <w:i w:val="false"/>
                <w:iCs w:val="false"/>
                <w:color w:val="FFFFFF"/>
                <w:sz w:val="72"/>
                <w:szCs w:val="72"/>
              </w:rPr>
              <w:t xml:space="preserve">imamadvokat.bg</w:t>
            </w:r>
          </w:p>
          <w:p>
            <w:pPr>
              <w:spacing w:after="200" w:before="80"/>
              <w:jc w:val="center"/>
            </w:pPr>
            <w:r>
              <w:rPr>
                <w:rFonts w:ascii="Arial" w:cs="Arial" w:eastAsia="Arial" w:hAnsi="Arial"/>
                <w:b w:val="false"/>
                <w:bCs w:val="false"/>
                <w:i w:val="false"/>
                <w:iCs w:val="false"/>
                <w:color w:val="93C5FD"/>
                <w:sz w:val="36"/>
                <w:szCs w:val="36"/>
              </w:rPr>
              <w:t xml:space="preserve">SEO / GEO / AEO Audit Report</w:t>
            </w:r>
          </w:p>
          <w:p>
            <w:pPr>
              <w:spacing w:after="400" w:before="80"/>
              <w:jc w:val="center"/>
            </w:pPr>
            <w:r>
              <w:rPr>
                <w:rFonts w:ascii="Arial" w:cs="Arial" w:eastAsia="Arial" w:hAnsi="Arial"/>
                <w:b w:val="false"/>
                <w:bCs w:val="false"/>
                <w:i w:val="false"/>
                <w:iCs w:val="false"/>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cantSplit/>
              </w:trPr>
              <w:tc>
                <w:tcPr>
                  <w:tcW w:type="dxa" w:w="300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spacing w:after="0" w:before="80"/>
                    <w:jc w:val="center"/>
                  </w:pPr>
                  <w:r>
                    <w:rPr>
                      <w:rFonts w:ascii="Arial" w:cs="Arial" w:eastAsia="Arial" w:hAnsi="Arial"/>
                      <w:b/>
                      <w:bCs/>
                      <w:i w:val="false"/>
                      <w:iCs w:val="false"/>
                      <w:color w:val="FFFFFF"/>
                      <w:sz w:val="20"/>
                      <w:szCs w:val="20"/>
                    </w:rPr>
                    <w:t xml:space="preserve">SEO</w:t>
                  </w:r>
                </w:p>
                <w:p>
                  <w:pPr>
                    <w:spacing w:after="40" w:before="80"/>
                    <w:jc w:val="center"/>
                  </w:pPr>
                  <w:r>
                    <w:rPr>
                      <w:rFonts w:ascii="Arial" w:cs="Arial" w:eastAsia="Arial" w:hAnsi="Arial"/>
                      <w:b/>
                      <w:bCs/>
                      <w:i w:val="false"/>
                      <w:iCs w:val="false"/>
                      <w:color w:val="FFFFFF"/>
                      <w:sz w:val="72"/>
                      <w:szCs w:val="72"/>
                    </w:rPr>
                    <w:t xml:space="preserve">7</w:t>
                  </w:r>
                </w:p>
                <w:p>
                  <w:pPr>
                    <w:spacing w:after="80" w:before="40"/>
                    <w:jc w:val="center"/>
                  </w:pPr>
                  <w:r>
                    <w:rPr>
                      <w:rFonts w:ascii="Arial" w:cs="Arial" w:eastAsia="Arial" w:hAnsi="Arial"/>
                      <w:b w:val="false"/>
                      <w:bCs w:val="false"/>
                      <w:i/>
                      <w:iCs/>
                      <w:color w:val="FFFFFF"/>
                      <w:sz w:val="18"/>
                      <w:szCs w:val="18"/>
                    </w:rPr>
                    <w:t xml:space="preserve">On Track</w:t>
                  </w:r>
                </w:p>
              </w:tc>
              <w:tc>
                <w:tcPr>
                  <w:tcW w:type="dxa" w:w="300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spacing w:after="0" w:before="80"/>
                    <w:jc w:val="center"/>
                  </w:pPr>
                  <w:r>
                    <w:rPr>
                      <w:rFonts w:ascii="Arial" w:cs="Arial" w:eastAsia="Arial" w:hAnsi="Arial"/>
                      <w:b/>
                      <w:bCs/>
                      <w:i w:val="false"/>
                      <w:iCs w:val="false"/>
                      <w:color w:val="FFFFFF"/>
                      <w:sz w:val="20"/>
                      <w:szCs w:val="20"/>
                    </w:rPr>
                    <w:t xml:space="preserve">GEO</w:t>
                  </w:r>
                </w:p>
                <w:p>
                  <w:pPr>
                    <w:spacing w:after="40" w:before="80"/>
                    <w:jc w:val="center"/>
                  </w:pPr>
                  <w:r>
                    <w:rPr>
                      <w:rFonts w:ascii="Arial" w:cs="Arial" w:eastAsia="Arial" w:hAnsi="Arial"/>
                      <w:b/>
                      <w:bCs/>
                      <w:i w:val="false"/>
                      <w:iCs w:val="false"/>
                      <w:color w:val="FFFFFF"/>
                      <w:sz w:val="72"/>
                      <w:szCs w:val="72"/>
                    </w:rPr>
                    <w:t xml:space="preserve">6</w:t>
                  </w:r>
                </w:p>
                <w:p>
                  <w:pPr>
                    <w:spacing w:after="80" w:before="40"/>
                    <w:jc w:val="center"/>
                  </w:pPr>
                  <w:r>
                    <w:rPr>
                      <w:rFonts w:ascii="Arial" w:cs="Arial" w:eastAsia="Arial" w:hAnsi="Arial"/>
                      <w:b w:val="false"/>
                      <w:bCs w:val="false"/>
                      <w:i/>
                      <w:iCs/>
                      <w:color w:val="FFFFFF"/>
                      <w:sz w:val="18"/>
                      <w:szCs w:val="18"/>
                    </w:rPr>
                    <w:t xml:space="preserve">On Track</w:t>
                  </w:r>
                </w:p>
              </w:tc>
              <w:tc>
                <w:tcPr>
                  <w:tcW w:type="dxa" w:w="300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spacing w:after="0" w:before="80"/>
                    <w:jc w:val="center"/>
                  </w:pPr>
                  <w:r>
                    <w:rPr>
                      <w:rFonts w:ascii="Arial" w:cs="Arial" w:eastAsia="Arial" w:hAnsi="Arial"/>
                      <w:b/>
                      <w:bCs/>
                      <w:i w:val="false"/>
                      <w:iCs w:val="false"/>
                      <w:color w:val="FFFFFF"/>
                      <w:sz w:val="20"/>
                      <w:szCs w:val="20"/>
                    </w:rPr>
                    <w:t xml:space="preserve">AEO</w:t>
                  </w:r>
                </w:p>
                <w:p>
                  <w:pPr>
                    <w:spacing w:after="40" w:before="80"/>
                    <w:jc w:val="center"/>
                  </w:pPr>
                  <w:r>
                    <w:rPr>
                      <w:rFonts w:ascii="Arial" w:cs="Arial" w:eastAsia="Arial" w:hAnsi="Arial"/>
                      <w:b/>
                      <w:bCs/>
                      <w:i w:val="false"/>
                      <w:iCs w:val="false"/>
                      <w:color w:val="FFFFFF"/>
                      <w:sz w:val="72"/>
                      <w:szCs w:val="72"/>
                    </w:rPr>
                    <w:t xml:space="preserve">7</w:t>
                  </w:r>
                </w:p>
                <w:p>
                  <w:pPr>
                    <w:spacing w:after="80" w:before="40"/>
                    <w:jc w:val="center"/>
                  </w:pPr>
                  <w:r>
                    <w:rPr>
                      <w:rFonts w:ascii="Arial" w:cs="Arial" w:eastAsia="Arial" w:hAnsi="Arial"/>
                      <w:b w:val="false"/>
                      <w:bCs w:val="false"/>
                      <w:i/>
                      <w:iCs/>
                      <w:color w:val="FFFFFF"/>
                      <w:sz w:val="18"/>
                      <w:szCs w:val="18"/>
                    </w:rPr>
                    <w:t xml:space="preserve">On Track</w:t>
                  </w:r>
                </w:p>
              </w:tc>
            </w:tr>
          </w:tbl>
          <w:p>
            <w:pPr>
              <w:spacing w:after="40" w:before="600"/>
              <w:jc w:val="center"/>
            </w:pPr>
            <w:r>
              <w:rPr>
                <w:rFonts w:ascii="Arial" w:cs="Arial" w:eastAsia="Arial" w:hAnsi="Arial"/>
                <w:b w:val="false"/>
                <w:bCs w:val="false"/>
                <w:i w:val="false"/>
                <w:iCs w:val="false"/>
                <w:color w:val="94A3B8"/>
                <w:sz w:val="18"/>
                <w:szCs w:val="18"/>
              </w:rPr>
              <w:t xml:space="preserve">17 October 2026</w:t>
            </w:r>
          </w:p>
          <w:p>
            <w:pPr>
              <w:spacing w:after="80" w:before="40"/>
              <w:jc w:val="center"/>
            </w:pPr>
            <w:r>
              <w:rPr>
                <w:rFonts w:ascii="Arial" w:cs="Arial" w:eastAsia="Arial" w:hAnsi="Arial"/>
                <w:b w:val="false"/>
                <w:bCs w:val="false"/>
                <w:i w:val="false"/>
                <w:iCs w:val="false"/>
                <w:color w:val="94A3B8"/>
                <w:sz w:val="18"/>
                <w:szCs w:val="18"/>
              </w:rPr>
              <w:t xml:space="preserve">Claude Skill and Plugin by Alex Labat</w:t>
            </w:r>
          </w:p>
        </w:tc>
      </w:tr>
    </w:tbl>
    <w:p>
      <w:pPr>
        <w:sectPr>
          <w:pgSz w:w="12240" w:h="15840" w:orient="portrait"/>
          <w:pgMar w:top="0" w:right="0" w:bottom="0" w:left="0" w:header="0" w:footer="0" w:gutter="0"/>
          <w:pgNumType/>
          <w:docGrid w:linePitch="360"/>
        </w:sectPr>
      </w:pPr>
    </w:p>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40"/>
              <w:left w:type="dxa" w:w="180"/>
              <w:bottom w:type="dxa" w:w="140"/>
              <w:right w:type="dxa" w:w="180"/>
            </w:tcMar>
          </w:tcPr>
          <w:p>
            <w:pPr>
              <w:spacing w:after="120" w:before="0" w:line="276"/>
              <w:jc w:val="left"/>
            </w:pPr>
            <w:r>
              <w:rPr>
                <w:rFonts w:ascii="Arial" w:cs="Arial" w:eastAsia="Arial" w:hAnsi="Arial"/>
                <w:b w:val="false"/>
                <w:bCs w:val="false"/>
                <w:i w:val="false"/>
                <w:iCs w:val="false"/>
                <w:color w:val="1E293B"/>
                <w:sz w:val="22"/>
                <w:szCs w:val="22"/>
              </w:rPr>
              <w:t xml:space="preserve">imamadvokat.bg is a Bulgarian marketplace for finding a lawyer and booking a consultation. The technical base is real: server-rendered HTML, canonicals, a 380-URL sitemap, hreflang, and unusually good schema on lawyer profiles and on the three online-service guides. Those service guides, especially company registration and the euro capital conversion due 31 December 2026, are the pages an AI engine can cite.</w:t>
            </w:r>
          </w:p>
          <w:p>
            <w:pPr>
              <w:spacing w:after="120" w:before="0" w:line="276"/>
              <w:jc w:val="left"/>
            </w:pPr>
            <w:r>
              <w:rPr>
                <w:rFonts w:ascii="Arial" w:cs="Arial" w:eastAsia="Arial" w:hAnsi="Arial"/>
                <w:b w:val="false"/>
                <w:bCs w:val="false"/>
                <w:i w:val="false"/>
                <w:iCs w:val="false"/>
                <w:color w:val="1E293B"/>
                <w:sz w:val="22"/>
                <w:szCs w:val="22"/>
              </w:rPr>
              <w:t xml:space="preserve">The directory underneath is a template. All 53 city and practice hubs have titles longer than 65 characters. Fifteen cities with no local supply repeat the same “online consultation” lawyer block. Contact publishes no phone, email, or address, while the terms identify a different legal name — “Нужда От Адвокат” ООД, ЕИК 207735435, ул. “Сияйна” 4, р-н Витоша. One blog post still has the placeholder meta description “Описание”.</w:t>
            </w:r>
          </w:p>
          <w:p>
            <w:pPr>
              <w:spacing w:after="40" w:before="0" w:line="276"/>
              <w:jc w:val="left"/>
            </w:pPr>
            <w:r>
              <w:rPr>
                <w:rFonts w:ascii="Arial" w:cs="Arial" w:eastAsia="Arial" w:hAnsi="Arial"/>
                <w:b w:val="false"/>
                <w:bCs w:val="false"/>
                <w:i w:val="false"/>
                <w:iCs w:val="false"/>
                <w:color w:val="1E293B"/>
                <w:sz w:val="22"/>
                <w:szCs w:val="22"/>
              </w:rPr>
              <w:t xml:space="preserve">The highest-leverage work is to make city pages either unique or unindexed, to connect the brand to the legal entity in public and in schema, and to put a short direct answer plus FAQ schema on the practice pages that should win snippets.</w:t>
            </w:r>
          </w:p>
        </w:tc>
      </w:tr>
    </w:tbl>
    <w:p>
      <w:pPr>
        <w:spacing w:after="120" w:before="0" w:line="276"/>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600"/>
        <w:gridCol w:w="5260"/>
      </w:tblGrid>
      <w:tr>
        <w:trPr>
          <w:tblHeader/>
        </w:trPr>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Score</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c>
          <w:tcPr>
            <w:tcW w:type="dxa" w:w="52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Key takeaway</w:t>
            </w:r>
          </w:p>
        </w:tc>
      </w:tr>
      <w:tr>
        <w:tc>
          <w:tcPr>
            <w:tcW w:type="dxa" w:w="14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20"/>
                <w:szCs w:val="20"/>
              </w:rPr>
              <w:t xml:space="preserve">SEO</w:t>
            </w:r>
          </w:p>
        </w:tc>
        <w:tc>
          <w:tcPr>
            <w:tcW w:type="dxa" w:w="11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22"/>
                <w:szCs w:val="22"/>
              </w:rPr>
              <w:t xml:space="preserve">7/10</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8"/>
                <w:szCs w:val="18"/>
              </w:rPr>
              <w:t xml:space="preserve">On Track</w:t>
            </w:r>
          </w:p>
        </w:tc>
        <w:tc>
          <w:tcPr>
            <w:tcW w:type="dxa" w:w="52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Titles, thin city pages, and one placeholder meta description hold back an otherwise solid technical base.</w:t>
            </w:r>
          </w:p>
        </w:tc>
      </w:tr>
      <w:tr>
        <w:tc>
          <w:tcPr>
            <w:tcW w:type="dxa" w:w="14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20"/>
                <w:szCs w:val="20"/>
              </w:rPr>
              <w:t xml:space="preserve">GEO</w:t>
            </w:r>
          </w:p>
        </w:tc>
        <w:tc>
          <w:tcPr>
            <w:tcW w:type="dxa" w:w="11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22"/>
                <w:szCs w:val="22"/>
              </w:rPr>
              <w:t xml:space="preserve">6/10</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8"/>
                <w:szCs w:val="18"/>
              </w:rPr>
              <w:t xml:space="preserve">On Track</w:t>
            </w:r>
          </w:p>
        </w:tc>
        <w:tc>
          <w:tcPr>
            <w:tcW w:type="dxa" w:w="52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Founder bios and citable facts exist, but the legal entity, contact details, and named authors are hard for an AI engine to trust.</w:t>
            </w:r>
          </w:p>
        </w:tc>
      </w:tr>
      <w:tr>
        <w:tc>
          <w:tcPr>
            <w:tcW w:type="dxa" w:w="14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20"/>
                <w:szCs w:val="20"/>
              </w:rPr>
              <w:t xml:space="preserve">AEO</w:t>
            </w:r>
          </w:p>
        </w:tc>
        <w:tc>
          <w:tcPr>
            <w:tcW w:type="dxa" w:w="11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22"/>
                <w:szCs w:val="22"/>
              </w:rPr>
              <w:t xml:space="preserve">7/10</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8"/>
                <w:szCs w:val="18"/>
              </w:rPr>
              <w:t xml:space="preserve">On Track</w:t>
            </w:r>
          </w:p>
        </w:tc>
        <w:tc>
          <w:tcPr>
            <w:tcW w:type="dxa" w:w="52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FAQ schema and question headings are real. The pages that should win “адвокат в [град]” snippets still do not answer the question.</w:t>
            </w:r>
          </w:p>
        </w:tc>
      </w:tr>
      <w:tr>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20"/>
                <w:szCs w:val="20"/>
              </w:rPr>
              <w:t xml:space="preserve">Combined</w:t>
            </w:r>
          </w:p>
        </w:tc>
        <w:tc>
          <w:tcPr>
            <w:tcW w:type="dxa" w:w="1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22"/>
                <w:szCs w:val="22"/>
              </w:rPr>
              <w:t xml:space="preserve">20/30</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FFFFFF"/>
                <w:sz w:val="20"/>
                <w:szCs w:val="20"/>
              </w:rPr>
              <w:t xml:space="preserve"/>
            </w:r>
          </w:p>
        </w:tc>
        <w:tc>
          <w:tcPr>
            <w:tcW w:type="dxa" w:w="5260"/>
            <w:tcBorders>
              <w:top w:val="single" w:color="E2E8F0" w:sz="4"/>
              <w:left w:val="single" w:color="E2E8F0" w:sz="4"/>
              <w:bottom w:val="single" w:color="E2E8F0" w:sz="4"/>
              <w:right w:val="single" w:color="E2E8F0" w:sz="4"/>
            </w:tcBorders>
            <w:shd w:fill="E8EEF7"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Decent foundation with a clear split: service guides and profiles are ahead of the city directory.</w:t>
            </w:r>
          </w:p>
        </w:tc>
      </w:tr>
    </w:tbl>
    <w:p>
      <w:pPr>
        <w:spacing w:after="80" w:before="160" w:line="276"/>
        <w:jc w:val="left"/>
      </w:pPr>
      <w:r>
        <w:rPr>
          <w:rFonts w:ascii="Arial" w:cs="Arial" w:eastAsia="Arial" w:hAnsi="Arial"/>
          <w:b w:val="false"/>
          <w:bCs w:val="false"/>
          <w:i w:val="false"/>
          <w:iCs w:val="false"/>
          <w:color w:val="475569"/>
          <w:sz w:val="20"/>
          <w:szCs w:val="20"/>
        </w:rPr>
        <w:t xml:space="preserve">Scores use a 1–10 scale. 8–10 is strong, 5–7 is a decent foundation with specific gaps, and 1–4 is a critical failure. This audit reads the HTML Google and AI crawlers receive. It does not measure Core Web Vitals, backlinks, or live rankings. For speed, run the homepage and a profile URL at pagespeed.web.dev. For authority, use a backlink index such as Ahrefs or Google Search Console.</w:t>
      </w:r>
    </w:p>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Pages Audited</w:t>
      </w:r>
    </w:p>
    <w:p>
      <w:pPr>
        <w:spacing w:after="120" w:before="0" w:line="276"/>
        <w:jc w:val="left"/>
      </w:pPr>
      <w:r>
        <w:rPr>
          <w:rFonts w:ascii="Arial" w:cs="Arial" w:eastAsia="Arial" w:hAnsi="Arial"/>
          <w:b w:val="false"/>
          <w:bCs w:val="false"/>
          <w:i w:val="false"/>
          <w:iCs w:val="false"/>
          <w:color w:val="1E293B"/>
          <w:sz w:val="22"/>
          <w:szCs w:val="22"/>
        </w:rPr>
        <w:t xml:space="preserve">The sitemap lists 380 URLs (Bulgarian and English). This audit fetched every Bulgarian directory hub, city+practice page, lawyer profile, and blog post — 185 URLs — plus the editorial templates, both FAQ sets, the English homepage, about, and blog index, robots.txt, and the sitemap. English city and profile mirrors were not fetched a second time; they follow the same template with hreflang back to Bulgarian. Terms were read only to identify the legal entity. Login and account pages were skipped.</w:t>
      </w:r>
    </w:p>
    <w:p>
      <w:pPr>
        <w:spacing w:after="120" w:before="80" w:line="276"/>
        <w:jc w:val="left"/>
      </w:pPr>
      <w:r>
        <w:rPr>
          <w:rFonts w:ascii="Arial" w:cs="Arial" w:eastAsia="Arial" w:hAnsi="Arial"/>
          <w:b w:val="false"/>
          <w:bCs w:val="false"/>
          <w:i w:val="false"/>
          <w:iCs w:val="false"/>
          <w:color w:val="1E293B"/>
          <w:sz w:val="22"/>
          <w:szCs w:val="22"/>
        </w:rPr>
        <w:t xml:space="preserve">Inventory below: 206 fetched URLs. Word counts include navigation and footer, so a city hub near 240 words has almost no unique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360"/>
      </w:tblGrid>
      <w:tr>
        <w:trPr>
          <w:tblHeader/>
        </w:trPr>
        <w:tc>
          <w:tcPr>
            <w:tcW w:type="dxa" w:w="43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URL</w:t>
            </w:r>
          </w:p>
        </w:tc>
        <w:tc>
          <w:tcPr>
            <w:tcW w:type="dxa" w:w="17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Page type</w:t>
            </w:r>
          </w:p>
        </w:tc>
        <w:tc>
          <w:tcPr>
            <w:tcW w:type="dxa" w:w="33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Notes</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Homepage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Title 46 chars. Organization + WebSite schema. One testimonial. About 544 words.</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/en</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Homepage (EN)</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Translated shell. og:site_name remains Имам адвокат. Same schema as BG.</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/about</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About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484 words. No schema. Explains the product, not the legal entity.</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/en/about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About (EN)</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Translated about page. No schema.</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/team</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Team</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932 words. Four named founders. No Person schema.</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/contact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Contact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72 words. Form only. No phone, email, or address.</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/faq</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FAQ</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485 words. FAQPage schema. Question H2s.</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/en/faq</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FAQ (EN)</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Translated FAQ with FAQPage schema.</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/faq/specialists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FAQ for lawyers</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625 words. FAQPage schema. hreflang points at /en/faq/specialists.</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/en/faq/specialists</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FAQ for lawyers (EN)</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HTTP 200, but this URL is missing from sitemap.xml.</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/specialist/join</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signup</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878 words. Title 69 / description 210. H1 has a stray space before the period. No schema.</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/ai</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AI assistant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519 words. Product page for connecting Claude/ChatGPT. No schema.</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/uslugi</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Services index</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238 words. ItemList schema lists two services; three exist.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/uslugi/registratsiya-na-firma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Service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1,494 words. Service, FAQPage, ItemList, BreadcrumbList. Title 55 chars.</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/uslugi/prevalutirane-na-kapitala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Service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1,925 words. Deadline 31 Dec 2026. Title 80 chars. FAQPage + Service.</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/uslugi/promyana-v-obstoyatelstvata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Service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458 words. Short FAQ (two questions). Title 84 chars.</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index</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12 posts. ItemList schema. Titles are the article H2s.</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/en/blog</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index (EN)</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English chrome, Bulgarian article titles. Not a translation.</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/s/obshti-usloviya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Terms</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Legal name and address live here. Meta description is the contract text.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/robots.txt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Robots</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Allow: /. Disallow: /api/. Sitemap declared.</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/sitemap.xml</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Sitemap</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HTTP 200. 380 URLs. lastmod on 218. hreflang alternates included.</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/llms.txt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AI guide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404. llms-full.txt is also 404.</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/advokati/administrativno-pravo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576 words · title 83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/advokati/avtorsko-pravo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569 words · title 76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/advokati/bankovo-pravo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582 words · title 75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/advokati/blagoevgrad</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246 words · title 79 chars · 2 booking cards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/advokati/blagoevgrad/gergana-gulubova-mXxjuI5o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670 words · title 59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/advokati/blagoevgrad/nataliya-karasmilova-chileva-piiHFew0</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339 words · title 50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/advokati/botevgrad</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246 words · title 77 chars · 1 booking card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/advokati/botevgrad/georgi-donkov-A0ObJNvJ</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504 words · title 86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/advokati/burgas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274 words · title 74 chars · 2 booking cards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/advokati/burgas/atanas-vulkov-fZ21nm1L</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480 words · title 87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/advokati/burgas/silviya-toshkova-hristova-3koUVBqE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746 words · title 80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/advokati/danachno-pravo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558 words · title 75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/advokati/dobrich</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255 words · title 74 chars · 1 booking card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/advokati/dobrich/ivajlo-milev-fWZ2leKc</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573 words · title 78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/advokati/dolna-banya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248 words · title 78 chars · 1 booking card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/advokati/dolna-banya/elina-damyanova-GUnqFoCW</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842 words · title 99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/advokati/elin-pelin</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505 words · title 78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/advokati/gabrovo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253 words · title 75 chars · 1 booking card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/advokati/gabrovo/nikolaj-milanov-so1NmqRl</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767 words · title 100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/advokati/gdpr</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594 words · title 66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/advokati/grazhdansko-pravo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527 words · title 78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/advokati/haskovo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280 words · title 75 chars · 2 booking cards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/advokati/haskovo/dinko-stoev-qUkaNbvH</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1041 words · title 86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/advokati/haskovo/georgi-nikolov-georgiev-OojU5vNp</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623 words · title 102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/advokati/it-i-mediyno-pravo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461 words · title 80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/advokati/kardzhali</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240 words · title 76 chars · 1 booking card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/advokati/kardzhali/osman-aliev-1teBGeCo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655 words · title 93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/advokati/kyustendil</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77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/advokati/lovech</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73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/advokati/meditsinsko-pravo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589 words · title 78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/advokati/migracionno-pravo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569 words · title 79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/advokati/montana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244 words · title 75 chars · 1 booking card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/advokati/montana/mariya-kamenova-rwZsg5uW</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695 words · title 85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/advokati/nakazatelno-pravo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473 words · title 79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/advokati/nasledstveno-pravo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554 words · title 80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/advokati/obligatsionno-pravo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538 words · title 80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/advokati/obshchestveni-porachki-i-evroproekti</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613 words · title 94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/advokati/osiguritelno-pravo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475 words · title 80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/advokati/pazardzhik</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272 words · title 77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/advokati/pazardzhik/georgi-dobrev-Ym6b5nyW</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268 words · title 35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/advokati/pazardzhik/nedyalko-latev-M7VZ1hO8</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859 words · title 96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/advokati/pazardzhik/radostin-slavchev-HKi3y5Xf</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337 words · title 38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/advokati/pernik</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74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/advokati/pleven</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74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408 words · title 75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/advokati/plovdiv/adv-ivelina-gyurova-SZJV9j6Q</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860 words · title 94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/advokati/plovdiv/advokat-elena-zapryanova-XkfqUKV0</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1110 words · title 108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/advokati/plovdiv/advokatska-kantora-vanina-jordanova-YQx0E8VT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775 words · title 113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/advokati/plovdiv/ivan-milkov-rajkov-xDzBpyZC</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354 words · title 57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/advokati/plovdiv/stefan-batinkov-REG1R2Tn</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1111 words · title 89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/advokati/plovdiv/zhivko-chepishev-sCZpDgYi</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630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/advokati/plovdiv/zornica-zaharieva-IPWfveaf</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756 words · title 75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/advokati/pravo-na-es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610 words · title 73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/advokati/razgrad</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75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/advokati/ruse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72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/advokati/samokov</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75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/advokati/semejno-pravo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585 words · title 75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/advokati/shumen</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73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/advokati/silistra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238 words · title 76 chars · 1 booking card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/advokati/silistra/ivajlo-kacarski-64mRnyff</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702 words · title 88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/advokati/sliven</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248 words · title 74 chars · 1 booking card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/advokati/sliven/ivan-ivanov-eZi6iAj7</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646 words · title 85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/advokati/smolyan</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74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575 words · title 73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/advokati/sofia/administrativno-pravo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565 words · title 91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/advokati/sofia/adv-eduard-milchev-3Pq1KIea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985 words · title 101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/advokati/sofia/adv-georgi-vichev-YcJ5JGfh</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510 words · title 90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/advokati/sofia/adv-hristo-bolashukov-uunlZqih</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417 words · title 57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/advokati/sofia/adv-loreta-filipova-qEJYeRit</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1372 words · title 93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/advokati/sofia/adv-marian-ivanov-sak-ln-1800713910-greater-359-888-988-899-ivanovbgsfgmailcom-wwwmarianivanovlaw-xI0cwBF8</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1282 words · title 146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/advokati/sofia/advokat-borislava-ivanova-CI6pqJNs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639 words · title 96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/advokati/sofia/advokat-inna-boyadzhieva-mT2yVr1V</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1223 words · title 60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/advokati/sofia/advokat-nikolina-mitova-0lmwbLYO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967 words · title 96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/advokati/sofia/advviktor-popov-2j5r1YHJ</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845 words · title 92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/advokati/sofia/aleksandra-petrova-F1ObNrZW</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983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/advokati/sofia/aleksandur-andonov-Mxl3pb0J</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893 words · title 88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/advokati/sofia/aleksandur-lazarov-fpT9kKCy</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1198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/advokati/sofia/aleksandur-radenovski-JvQdOT6K</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897 words · title 94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/advokati/sofia/antonij-dimitrov-1zPpjb8j</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666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/advokati/sofia/antoniya-dimova-xZxmyroS</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563 words · title 87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/advokati/sofia/apostol-apostolov-ppHrZk5O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882 words · title 87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/advokati/sofia/apostolos-hristakudis-kLx9BEJG</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712 words · title 86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/advokati/sofia/avtorsko-pravo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553 words · title 84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/advokati/sofia/bankovo-pravo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551 words · title 83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/advokati/sofia/biserka-pamukova-O7sOt58z</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597 words · title 89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/advokati/sofia/cvetan-atanasov-QNG0EVRg</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466 words · title 64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/advokati/sofia/cvetomir-milanov-YqAQ6Yo1</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925 words · title 89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/advokati/sofia/denislav-asenov-asenov-nUvMmBXz</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821 words · title 75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/advokati/sofia/desislava-arsenova-MExy90xh</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1107 words · title 91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/advokati/sofia/desislava-kostova-BdNHbJ5n</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762 words · title 80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/advokati/sofia/desislava-vulcheva-LIdntvtp</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1383 words · title 82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/advokati/sofia/dilyana-jordanova-MDSxHjgX</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1122 words · title 89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/advokati/sofia/dimo-uglyarov-u411N95T</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377 words · title 82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/advokati/sofia/elena-marinkova-lvjMu1th</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633 words · title 85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/advokati/sofia/gdpr</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568 words · title 74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/advokati/sofia/georgi-dimitrov-0a0E9PLf</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576 words · title 88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/advokati/sofia/georgi-georgiev-hogtvwVY</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996 words · title 86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/advokati/sofia/georgi-stefanov-stefanov-MARnZXQ1</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461 words · title 93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/advokati/sofia/gergana-popova-smolichka-yCXpE1HY</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552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/advokati/sofia/grazhdansko-pravo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531 words · title 86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/advokati/sofia/halis-bakalov-IjKk7Dmc</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640 words · title 89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/advokati/sofia/hristina-popova-stoyanova-wjKZukTR</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714 words · title 104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/advokati/sofia/iglika-vasileva-nzpgtG4f</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537 words · title 53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/advokati/sofia/iliyan-gromkov-sE5WURNc</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2076 words · title 78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/advokati/sofia/ivac-iliev-wkdsOjTZ</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362 words · title 83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/advokati/sofia/ivajlo-tonchovski-LLwqWLxT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1151 words · title 86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/advokati/sofia/ivan-antonov-Lkr7LTkG</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622 words · title 90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/advokati/sofia/ivan-cvetkov-WCqh6jwR</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1324 words · title 90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/advokati/sofia/ivan-diyanov-tanev-28t6cpHe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1477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/advokati/sofia/ivan-sokolov-EXvdbr56</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932 words · title 85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/advokati/sofia/ivelina-k-hristova-TPbD46tD</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720 words · title 91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/advokati/sofia/iveta-savova-FdSEeoLC</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972 words · title 85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/advokati/sofia/joana-kamenova-L53l8W16</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1450 words · title 84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/advokati/sofia/krimena-atanasova-AvpmPRZd</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1083 words · title 100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/advokati/sofia/kristian-kostadinov-projchev-C1Obp2Cs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1049 words · title 103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/advokati/sofia/luchezara-stefanova-ItC1kZ3v</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1166 words · title 91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/advokati/sofia/lyubomir-petrov-XFG1W3qh</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1051 words · title 87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/advokati/sofia/marieta-krusteva-6YcxEtye</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620 words · title 89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/advokati/sofia/marina-marinova-kuIcF9aV</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710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/advokati/sofia/martin-machkov-m2CiLcmG</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779 words · title 90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/advokati/sofia/martina-naneva-arabadzhieva-SOLaombc</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687 words · title 99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/advokati/sofia/meditsinsko-pravo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559 words · title 86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/advokati/sofia/migracionno-pravo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543 words · title 87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/advokati/sofia/mihail-ivanov-petrov-FECy0nzc</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499 words · title 38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/advokati/sofia/nakazatelno-pravo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463 words · title 87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/advokati/sofia/nasledstveno-pravo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526 words · title 88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/advokati/sofia/nikolaj-vladimirov-vulkov-LXYr0OYs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474 words · title 98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/advokati/sofia/obligatsionno-pravo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542 words · title 88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/advokati/sofia/obshchestveni-porachki-i-evroproekti</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594 words · title 102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/advokati/sofia/petur-damyanov-ep8tvUqe</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467 words · title 89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/advokati/sofia/polina-velichkova-7LLgLPtM</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726 words · title 81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/advokati/sofia/preslav-vasilev-Ipb8jRCt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1239 words · title 88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/advokati/sofia/radina-vasileva-aLLoNClV</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840 words · title 88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/advokati/sofia/romil-popov-CK3reM8V</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1446 words · title 84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/advokati/sofia/rosica-gefen-CtVyZ7f4</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439 words · title 82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/advokati/sofia/sabina-abbara-KYg6NDlT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529 words · title 82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/advokati/sofia/semejno-pravo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554 words · title 83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/advokati/sofia/targovsko-pravo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533 words · title 85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/advokati/sofia/trajko-nestori-hMceH7ci</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476 words · title 87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/advokati/sofia/trudovo-pravo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569 words · title 83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/advokati/sofia/valeriya-fileva-fofTFbUo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720 words · title 87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/advokati/sofia/vencislav-benov-ygcxkM2T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1154 words · title 106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/advokati/sofia/veselin-branimirov-borisov-3TtRMg2d</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552 words · title 99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/advokati/sofia/veselina-elenkova-nestori-C9VOQNIy</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719 words · title 96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/advokati/sofia/veshchno-pravo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520 words · title 81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/advokati/sofia/viktoriya-bogdanova-j2JD2ukG</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789 words · title 96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/advokati/sofia/zastrahovatelno-pravo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 practice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550 words · title 91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/advokati/sofia/zhasmina-nikolova-OFyqK7Sj</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1063 words · title 89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/advokati/sofia/zlatka-stefanova-NxHyuqhS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1293 words · title 54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/advokati/sportno-pravo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257 words · title 75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/advokati/stara-zagora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271 words · title 80 chars · 2 booking cards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/advokati/stara-zagora/dragomir-angelov-VKTnKMwK</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473 words · title 96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/advokati/stara-zagora/joanna-koleva-8bNFuA6C</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621 words · title 100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/advokati/targovishte</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77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/advokati/targovsko-pravo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561 words · title 77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/advokati/trudovo-pravo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596 words · title 75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356 words · title 73 chars · ItemList,BreadcrumbList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/advokati/varna/adv-polina-ivanova-krusteva-vUgnjV8D</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276 words · title 46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/advokati/varna/aleksandur-aleksandrov-Lep00uRs</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459 words · title 97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/advokati/varna/ivajlo-ivanov-RaHu1tKB</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413 words · title 81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/advokati/varna/lyudmila-krusteva-J8J92BtX</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1051 words · title 34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/advokati/varna/milena-nikolova-nikolova-mkohzSEw</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210 words · title 42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/advokati/varna/nataliya-ivanova-panajotova-spirova-VwV3ztcX</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638 words · title 52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/advokati/varna/plamen-vitanov-1UevtKkA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315 words · title 95 chars · Person,Attorney,BreadcrumbList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/advokati/veliko-tarnovo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505 words · title 82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/advokati/veshchno-pravo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540 words · title 73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/advokati/vidin</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73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/advokati/vratsa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242 words · title 73 chars · 1 booking card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/advokati/vratsa/aleksandur-marinov-DWQbKRFw</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Lawyer profile</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1462 words · title 96 chars · Person,Attorney,BreadcrumbList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/advokati/yablanitsa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76 chars · online-lawyer fallback · 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/advokati/yambol</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City hub</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497 words · title 73 chars · online-lawyer fallback · BreadcrumbList</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/advokati/zastrahovatelno-pravo</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Practice hub</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564 words · title 83 chars · ItemList,BreadcrumbList</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/blog/digitalnata-evolyuciya-na-pravnata-profesiya-ili-kak-novite-promeni-v-zakona-za-advokaturata-sa-v-polza-za-advokatite-grazhdanite-i-biznesa</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1158 words · title 153 chars · BlogPosting,Person</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/blog/evroto-veche-promeni-kapitala-na-hilyadi-firmi-kakvo-tryabva-da-napravite-do-31-dekemvri-2026-g</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971 words · title 110 chars · BlogPosting,Person</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/blog/kak-aktut-za-cifrovite-uslugi-dsa-promenya-bulgarskoto-pravo-i-zasho-imenno-imamadvokatbg-e-bezopasna-i-sigurna-platforma-za-pravni-uslugi-v-suotvetstvie-s-evropejskoto-zakonodatelstvo</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976 words · title 201 chars · BlogPosting,Person</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/blog/kak-da-podelim-naj-lesno-susobstven-imot</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1033 words · title 56 chars · BlogPosting,Person</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/blog/lekarska-greshka-kak-da-zashitim-pravata-si-i-da-poluchim-obezshetenie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1635 words · title 83 chars · BlogPosting,Person</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/blog/nakazvaneto-na-nepulnoletnite</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1007 words · title 44 chars · BlogPosting,Person</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/blog/novite-globi-ot-kat-i-kamerite-za-skorost-kakvo-tryabva-da-znae-vseki-shofor-i-kak-da-zashiti-pravata-si</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1843 words · title 118 chars · BlogPosting,Person</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/blog/obezshetenie-za-nepozvoleno-uvrezhdane-po-zastrahovatelen-isk-kak-da-zashitim-pravata-si</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915 words · title 102 chars · BlogPosting,Person</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/blog/pravni-otnosheniya-s-advokat-kakvo-da-ochakvate-i-kak-da-se-podgotvite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989 words · title 84 chars · meta 8 chars · BlogPosting,Person</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/blog/registraciya-na-eood-prez-2026-g-stupka-po-stupka</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1853 words · title 66 chars · BlogPosting,Person</w:t>
            </w:r>
          </w:p>
        </w:tc>
      </w:tr>
      <w:tr>
        <w:tc>
          <w:tcPr>
            <w:tcW w:type="dxa" w:w="43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/blog/smetki-za-parno-i-topla-voda-kak-da-se-zashitim-ot-nadpisani-sumi-i-stari-dulgove</w:t>
            </w:r>
          </w:p>
        </w:tc>
        <w:tc>
          <w:tcPr>
            <w:tcW w:type="dxa" w:w="17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1246 words · title 96 chars · BlogPosting,Person</w:t>
            </w:r>
          </w:p>
        </w:tc>
      </w:tr>
      <w:tr>
        <w:tc>
          <w:tcPr>
            <w:tcW w:type="dxa" w:w="43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/blog/urezhdane-na-roditelskite-prava-sled-razvod-kakvo-tryabva-da-znaem</w:t>
            </w:r>
          </w:p>
        </w:tc>
        <w:tc>
          <w:tcPr>
            <w:tcW w:type="dxa" w:w="17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Blog post</w:t>
            </w:r>
          </w:p>
        </w:tc>
        <w:tc>
          <w:tcPr>
            <w:tcW w:type="dxa" w:w="3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6"/>
                <w:szCs w:val="16"/>
              </w:rPr>
              <w:t xml:space="preserve">1173 words · title 81 chars · BlogPosting,Person</w:t>
            </w:r>
          </w:p>
        </w:tc>
      </w:tr>
    </w:tbl>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SEO Analysis</w:t>
      </w:r>
    </w:p>
    <w:p>
      <w:pPr>
        <w:spacing w:after="120" w:before="0" w:line="276"/>
        <w:jc w:val="left"/>
      </w:pPr>
      <w:r>
        <w:rPr>
          <w:rFonts w:ascii="Arial" w:cs="Arial" w:eastAsia="Arial" w:hAnsi="Arial"/>
          <w:b w:val="false"/>
          <w:bCs w:val="false"/>
          <w:i/>
          <w:iCs/>
          <w:color w:val="475569"/>
          <w:sz w:val="22"/>
          <w:szCs w:val="22"/>
        </w:rPr>
        <w:t xml:space="preserve">Score: 7/10 — On Track. The crawl and schema layer is ahead of the on-page copy.</w:t>
      </w:r>
    </w:p>
    <w:p>
      <w:pPr>
        <w:pStyle w:val="Heading2"/>
        <w:spacing w:after="100" w:before="280"/>
      </w:pPr>
      <w:r>
        <w:rPr>
          <w:rFonts w:ascii="Arial" w:cs="Arial" w:eastAsia="Arial" w:hAnsi="Arial"/>
          <w:b/>
          <w:bCs/>
          <w:i w:val="false"/>
          <w:iCs w:val="false"/>
          <w:color w:val="2563E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Title tag</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Homepage title “Имам адвокат – Намери добър адвокат в България” is 46 characters and matches the query. Every one of the 53 city and practice hubs exceeds 65 characters (Sofia is 73, family law is 75). Profile titles have a median of 88 and a maximum of 146. The DSA blog title is 201 characters. These will truncate in search results.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Meta description</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homepage description is 148 characters and includes a booking CTA. Join-page description is 210 characters. The terms description is the opening clause of the contract. The post “Правни отношения с адвокат...” uses the placeholder “Описание” (8 characters) for both the meta description and og:description.</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Heading hierarchy</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Fetched pages have a single H1. City H1s follow “Намери добър адвокат в {град}”, including the ungrammatical “в Варна”, “в Видин”, “в Враца”, and “в Велико Търново”. The join H1 is “Нови клиенти намират вас .” with a stray space. On /advokati/nakazatelno-pravo, one lawyer’s H2 includes a bar number, phone, email, and website.</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URL structure</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Slugs are short and readable: /advokati/sofia, /advokati/sofia/semejno-pravo, /uslugi/registratsiya-na-firma, and dated-topic blog slugs. Profile URLs add a short public id, which is appropriate for duplicate names.</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Canonical tag</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Sampled editorial, service, directory, blog, and profile pages use a self-referencing canonical. English pages canonical to themselves and hreflang back to Bulgarian.</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Robots meta</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No noindex on content URLs. robots.txt allows everything except /api/ and declares the sitemap. /404 returns HTTP 404. A self-canonical on that 404 is harmless as long as the status stays 404.</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Viewport</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viewport meta is present (width=device-width, initial-scale=1, viewport-fit=cover).</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Image alt text</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logo and homepage illustrations have descriptive alt text. Decorative SVGs correctly use empty alt with aria-hidden. The registration page has 13 empty alts and the join page has 7, beyond the decorative set.</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Internal links</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Footer, breadcrumbs, and hub blocks use real anchors: city names, practice names, and service names. The footer city list is shorter than the sitemap city list, so many city URLs are only reachable from the directory and the sitemap.</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Open Graph and Twitter</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og:title, og:description, og:url, og:locale, og:image, and twitter:card=summary_large_image are present. Templates checked share /og-share.png. BlogPosting schema points at a specific image on contents.imamadvokat.bg, which the social tags do not use.</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bl>
    <w:p>
      <w:pPr>
        <w:pStyle w:val="Heading2"/>
        <w:spacing w:after="100" w:before="280"/>
      </w:pPr>
      <w:r>
        <w:rPr>
          <w:rFonts w:ascii="Arial" w:cs="Arial" w:eastAsia="Arial" w:hAnsi="Arial"/>
          <w:b/>
          <w:bCs/>
          <w:i w:val="false"/>
          <w:iCs w:val="false"/>
          <w:color w:val="2563E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Word count</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Service guides are substantial (1,494 and 1,925 words). All 12 blog posts fall between 915 and 1,853 words. Profiles have a median of 720 words, with 9 under 400 and a low of 210. City hubs such as Силистра (238), Кърджали (240), and Враца (242) are navigation plus a single lawyer card.</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Keyword signals</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Titles and H1s target “адвокат в {град}” and “адвокат по {област}”. The homepage lists practice areas and everyday case types (развод, наследство, НАП, КАТ). Combo pages such as /advokati/sofia/semejno-pravo target the city-plus-practice query, but only Sofia has them.</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Freshness</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Blog posts show dates in 2026 (for example 23.08.2026 on the EOOD guide). Sitemap lastmod is present on 218 of 380 URLs, including profiles updated in October 2026. Static hubs often have no lastmod.</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Readability</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Service pages and FAQs are scannable, with short sections. Directory hubs are a filter plus cards and almost no explanation. The divorce article contains typos (“спрамо”, “в най-често”) that a citing engine will repeat.</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Duplicate templates</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Fifteen city pages share the heading “Адвокати с онлайн консултация”, six booking cards, and about 497 words: Велико Търново, Видин, Кюстендил, Плевен, Перник, Ловеч, Разград, Самоков, Русе, Смолян, Търговище, Елин Пелин, Шумен, Ямбол, Ябланица. That is the same page with the city name swapped.</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bl>
    <w:p>
      <w:pPr>
        <w:pStyle w:val="Heading2"/>
        <w:spacing w:after="100" w:before="280"/>
      </w:pPr>
      <w:r>
        <w:rPr>
          <w:rFonts w:ascii="Arial" w:cs="Arial" w:eastAsia="Arial" w:hAnsi="Arial"/>
          <w:b/>
          <w:bCs/>
          <w:i w:val="false"/>
          <w:iCs w:val="false"/>
          <w:color w:val="2563E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Schema coverage</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Homepage: Organization and WebSite. FAQs: FAQPage. Services: Service, Offer (on two of three), FAQPage, ItemList, BreadcrumbList. All 12 posts: BlogPosting. Profiles: Person, Attorney, PostalAddress, GeoCoordinates. Directory hubs: ItemList and BreadcrumbList.</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Schema completeness</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WebSite has no SearchAction. Organization has no legalName, taxID, address, or contactPoint. sameAs lists a Facebook profile id and Instagram, and omits the LinkedIn company URL in the footer. The /uslugi ItemList names two services; “Промяна в обстоятелствата” is missing from that list.</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Schema not used</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No HowTo on step-by-step guides, no SpeakableSpecification, no AggregateRating, no Person schema on /team, and no Article author that is independent of the brand. About, contact, join, and the AI page have no JSON-LD at all.</w:t>
            </w:r>
          </w:p>
        </w:tc>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Validity</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JSON-LD on the sampled pages parsed. FAQ questions in the markup match the visible H2s on /faq. Profile telephone is in the schema even when the visible card emphasizes booking.</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bl>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GEO Analysis</w:t>
      </w:r>
    </w:p>
    <w:p>
      <w:pPr>
        <w:spacing w:after="120" w:before="0" w:line="276"/>
        <w:jc w:val="left"/>
      </w:pPr>
      <w:r>
        <w:rPr>
          <w:rFonts w:ascii="Arial" w:cs="Arial" w:eastAsia="Arial" w:hAnsi="Arial"/>
          <w:b w:val="false"/>
          <w:bCs w:val="false"/>
          <w:i/>
          <w:iCs/>
          <w:color w:val="475569"/>
          <w:sz w:val="22"/>
          <w:szCs w:val="22"/>
        </w:rPr>
        <w:t xml:space="preserve">Score: 6/10 — On Track. GEO is how ChatGPT, Perplexity, Gemini, and Google AI Overviews decide whether to cite a page. They prefer a clear entity, a named expert, and a sentence they can quote without editing.</w:t>
      </w:r>
    </w:p>
    <w:p>
      <w:pPr>
        <w:pStyle w:val="Heading2"/>
        <w:spacing w:after="100" w:before="280"/>
      </w:pPr>
      <w:r>
        <w:rPr>
          <w:rFonts w:ascii="Arial" w:cs="Arial" w:eastAsia="Arial" w:hAnsi="Arial"/>
          <w:b/>
          <w:bCs/>
          <w:i w:val="false"/>
          <w:iCs w:val="false"/>
          <w:color w:val="2563E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Author information</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team page names four co-founders and gives Димитър Георгиев a specific background: CEO, 17 years in business and law, former legal assistant and in-house counsel, and ten years running a children’s kitchen business. Blog bylines are usually “ImamAdvokat” or “imamadvokat.bg”, typed in schema as a Person. The juvenile-punishment post is the exception: д-р Десислава Андреева, доктор по наказателно право.</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About page</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/about (484 words) explains search, reviews, booking, and an AI assistant. It does not say who owns the platform. The English about page is a real translation.</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Contact information</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/contact is a form with the labels Име, Имейл, Телефон, and Съобщение — 72 words and no published NAP. The terms state the operator: “Нужда От Адвокат” ООД, ЕИК 207735435, седалище р-н Витоша, ул. “Сияйна” 4, represented by Димитър Георгиев and Мирослав Андреев.</w:t>
            </w:r>
          </w:p>
        </w:tc>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Missing</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Trust signals</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homepage has one quote, from Райна Игнатова, Дизайнер. Profiles show rating counts, including many zeros (Ивелина Гюрова shows 0 оценки). There is no bar-association, award, or press block for the platform.</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Organization schema</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brand is declared (name, alternateName “Imam Advokat”, url, logo, two sameAs links). The legal name, UIC, address, and managers are not in the graph, so the brand and the company remain two entities.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bl>
    <w:p>
      <w:pPr>
        <w:pStyle w:val="Heading2"/>
        <w:spacing w:after="100" w:before="280"/>
      </w:pPr>
      <w:r>
        <w:rPr>
          <w:rFonts w:ascii="Arial" w:cs="Arial" w:eastAsia="Arial" w:hAnsi="Arial"/>
          <w:b/>
          <w:bCs/>
          <w:i w:val="false"/>
          <w:iCs w:val="false"/>
          <w:color w:val="2563E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Factual density</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euro-capital and EOOD pages are quotable: who must convert, the 31 December 2026 deadline, state fee 28.12 EUR, minimum capital 1 euro, and what the Registry Agency does automatically. City hubs contain almost no local facts (court, typical fee, how many lawyers).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Clear claims</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homepage H1 and the first paragraph state the offer: find a lawyer by city and practice area and book a consultation. The definition under “Какво е ImamAdvokat?” is plain enough to quote.</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Source citation</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Guides explain procedures in the site’s own words. They rarely name the statute article, the Търговски регистър, or another primary source a model can cross-check. The terms and the team bios are the main first-party evidence.</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Comprehensiveness</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Registration and euro conversion answer the practical questions a founder asks. A city page does not answer how to choose, what a consultation costs, or whether online booking is available in that city — except by showing cards.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Entity clarity</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Titles consistently end in “| Имам адвокат”. English pages say “Imam Advokat” while og:site_name on /en stays “Имам адвокат”. The legal entity name is different again. An assistant can easily describe three names for one company.</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Originality</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euro-conversion explainer and the on-page capital calculator are distinctive. The 15 online-fallback city pages are not: same six lawyers, same length, city token swapped. AI systems tend to drop near-duplicates.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bl>
    <w:p>
      <w:pPr>
        <w:pStyle w:val="Heading2"/>
        <w:spacing w:after="100" w:before="280"/>
      </w:pPr>
      <w:r>
        <w:rPr>
          <w:rFonts w:ascii="Arial" w:cs="Arial" w:eastAsia="Arial" w:hAnsi="Arial"/>
          <w:b/>
          <w:bCs/>
          <w:i w:val="false"/>
          <w:iCs w:val="false"/>
          <w:color w:val="2563E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Structured data depth</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Attorney plus geo coordinates on profiles is stronger than a typical directory. There is no dedicated author, dataset, or speakable type, and the brand-as-Person pattern on posts weakens the author entity.</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HTTPS and security</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site is HTTPS on Cloudflare with strict-transport-security max-age=31536000 and includeSubDomains.</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Crawlability</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robots.txt does not block content. The sitemap is valid XML (a generic fetcher once returned 500; a normal request returned 200 and a urlset of 380). Content is in the initial HTML, not behind a client render. /llms.txt and /llms-full.txt do not exist.</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sameAs and hreflang</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Schema sameAs points at a numeric Facebook profile and Instagram. The footer also links linkedin.com/company/imamadvokat-bg, which is the stronger entity URL and is missing from schema. hreflang is implemented, but /en/blog is not an English article set.</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bl>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AEO Analysis</w:t>
      </w:r>
    </w:p>
    <w:p>
      <w:pPr>
        <w:spacing w:after="120" w:before="0" w:line="276"/>
        <w:jc w:val="left"/>
      </w:pPr>
      <w:r>
        <w:rPr>
          <w:rFonts w:ascii="Arial" w:cs="Arial" w:eastAsia="Arial" w:hAnsi="Arial"/>
          <w:b w:val="false"/>
          <w:bCs w:val="false"/>
          <w:i/>
          <w:iCs/>
          <w:color w:val="475569"/>
          <w:sz w:val="22"/>
          <w:szCs w:val="22"/>
        </w:rPr>
        <w:t xml:space="preserve">Score: 7/10 — On Track. AEO is how a page becomes the featured snippet, a People Also Ask box, or a spoken answer. The FAQ and service templates are built for that. The directory template is not.</w:t>
      </w:r>
    </w:p>
    <w:p>
      <w:pPr>
        <w:pStyle w:val="Heading2"/>
        <w:spacing w:after="100" w:before="280"/>
      </w:pPr>
      <w:r>
        <w:rPr>
          <w:rFonts w:ascii="Arial" w:cs="Arial" w:eastAsia="Arial" w:hAnsi="Arial"/>
          <w:b/>
          <w:bCs/>
          <w:i w:val="false"/>
          <w:iCs w:val="false"/>
          <w:color w:val="2563E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Direct answer paragraphs</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FAQ answers sit under question H2s, which is the right shape. Many run well past 40–60 words before the point is finished, so a snippet may grab a long clause. City and practice H1s are followed by cards, not by a direct answer.</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Definition patterns</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“Какво е ImamAdvokat?” and the blog H2 “Какво е ЕООД?” use a definition sentence. That is the pattern voice search and featured snippets extract.</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List content</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The EOOD article uses numbered H3 steps (name, activity, capital, documents, filing, registration). Service pages use “Как става стъпка по стъпка”. Homepage case types are a list of topics, not a list of steps.</w:t>
            </w:r>
          </w:p>
        </w:tc>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Good</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Table content</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No comparison table was found for ЕООД versus ООД, fee versus state fee, or city coverage. The euro page discusses rounding problems in prose, which a table would make extractable.</w:t>
            </w:r>
          </w:p>
        </w:tc>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Missing</w:t>
            </w:r>
          </w:p>
        </w:tc>
      </w:tr>
    </w:tbl>
    <w:p>
      <w:pPr>
        <w:pStyle w:val="Heading2"/>
        <w:spacing w:after="100" w:before="280"/>
      </w:pPr>
      <w:r>
        <w:rPr>
          <w:rFonts w:ascii="Arial" w:cs="Arial" w:eastAsia="Arial" w:hAnsi="Arial"/>
          <w:b/>
          <w:bCs/>
          <w:i w:val="false"/>
          <w:iCs w:val="false"/>
          <w:color w:val="2563E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FAQ schema</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FAQPage is present on /faq, /en/faq, /faq/specialists, and all three service URLs, and the questions match the visible headings. It is absent on blog posts that already ask questions, and absent on all 53 hubs and 15 Sofia combo pages.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HowTo schema</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Step sections are marked up as ordinary headings inside BlogPosting or Service, not as HowTo. The extraction path for “how do I register an EOOD” is weaker than the content deserves.</w:t>
            </w:r>
          </w:p>
        </w:tc>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Missing</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Question-phrased headings</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FAQ H2s and many blog H2s are natural questions (“Колко струва регистрацията на ЕООД през 2026 г.?”). Directory H1s are keyword phrases, which is fine for classic SEO and weak for snippets.</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Speakable schema</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No SpeakableSpecification was found. Voice assistants have no hint which paragraph is the spoken answer.</w:t>
            </w:r>
          </w:p>
        </w:tc>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Missing</w:t>
            </w:r>
          </w:p>
        </w:tc>
      </w:tr>
    </w:tbl>
    <w:p>
      <w:pPr>
        <w:pStyle w:val="Heading2"/>
        <w:spacing w:after="100" w:before="280"/>
      </w:pPr>
      <w:r>
        <w:rPr>
          <w:rFonts w:ascii="Arial" w:cs="Arial" w:eastAsia="Arial" w:hAnsi="Arial"/>
          <w:b/>
          <w:bCs/>
          <w:i w:val="false"/>
          <w:iCs w:val="false"/>
          <w:color w:val="2563E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860"/>
        <w:gridCol w:w="1400"/>
      </w:tblGrid>
      <w:tr>
        <w:trPr>
          <w:tblHeader/>
        </w:trPr>
        <w:tc>
          <w:tcPr>
            <w:tcW w:type="dxa" w:w="2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Signal</w:t>
            </w:r>
          </w:p>
        </w:tc>
        <w:tc>
          <w:tcPr>
            <w:tcW w:type="dxa" w:w="58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Finding</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Status</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Conversational language</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FAQ copy speaks to the reader (“Как да избера подходящ адвокат?”). Homepage case blurbs are a single line plus an arrow to a practice area (“Развод и издръжка на деца → Семейно право”), which is a label, not an answer.</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Long-tail coverage</w:t>
            </w:r>
          </w:p>
        </w:tc>
        <w:tc>
          <w:tcPr>
            <w:tcW w:type="dxa" w:w="58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Service FAQs cover specific questions: dormant companies and euro conversion, a foreign owner, a non-cash contribution, several changes in one filing. City pages do not answer “колко струва адвокат в Пловдив” or “има ли адвокат по семейно право във Видин”.</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r>
        <w:tc>
          <w:tcPr>
            <w:tcW w:type="dxa" w:w="2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E293B"/>
                <w:sz w:val="18"/>
                <w:szCs w:val="18"/>
              </w:rPr>
              <w:t xml:space="preserve">Local signals</w:t>
            </w:r>
          </w:p>
        </w:tc>
        <w:tc>
          <w:tcPr>
            <w:tcW w:type="dxa" w:w="58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Profiles carry city, address schema, and coordinates, which is the right local layer. The platform itself has no public NAP. Fifteen city URLs answer a local query with lawyers from other cities under an online-consultation heading.</w:t>
            </w:r>
          </w:p>
        </w:tc>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Needs Attention</w:t>
            </w:r>
          </w:p>
        </w:tc>
      </w:tr>
    </w:tbl>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Priority Recommendations</w:t>
      </w:r>
    </w:p>
    <w:p>
      <w:pPr>
        <w:spacing w:after="120" w:before="0" w:line="276"/>
        <w:jc w:val="left"/>
      </w:pPr>
      <w:r>
        <w:rPr>
          <w:rFonts w:ascii="Arial" w:cs="Arial" w:eastAsia="Arial" w:hAnsi="Arial"/>
          <w:b w:val="false"/>
          <w:bCs w:val="false"/>
          <w:i w:val="false"/>
          <w:iCs w:val="false"/>
          <w:color w:val="1E293B"/>
          <w:sz w:val="22"/>
          <w:szCs w:val="22"/>
        </w:rPr>
        <w:t xml:space="preserve">Ordered by what will change how the site is crawled, cited, and shown in results. Effort is relative to this codebase: Low is a template or meta fix, Medium is copy plus schema, High is new unique content across many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100"/>
        <w:gridCol w:w="1100"/>
        <w:gridCol w:w="1200"/>
      </w:tblGrid>
      <w:tr>
        <w:trPr>
          <w:tblHeader/>
        </w:trPr>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Priority</w:t>
            </w:r>
          </w:p>
        </w:tc>
        <w:tc>
          <w:tcPr>
            <w:tcW w:type="dxa" w:w="4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Issue</w:t>
            </w:r>
          </w:p>
        </w:tc>
        <w:tc>
          <w:tcPr>
            <w:tcW w:type="dxa" w:w="1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Dimension</w:t>
            </w:r>
          </w:p>
        </w:tc>
        <w:tc>
          <w:tcPr>
            <w:tcW w:type="dxa" w:w="11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Effort</w:t>
            </w:r>
          </w:p>
        </w:tc>
        <w:tc>
          <w:tcPr>
            <w:tcW w:type="dxa" w:w="1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FFFFFF"/>
                <w:sz w:val="18"/>
                <w:szCs w:val="18"/>
              </w:rPr>
              <w:t xml:space="preserve">Impact</w:t>
            </w:r>
          </w:p>
        </w:tc>
      </w:tr>
      <w:tr>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Critical</w:t>
            </w:r>
          </w:p>
        </w:tc>
        <w:tc>
          <w:tcPr>
            <w:tcW w:type="dxa" w:w="4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Fifteen city URLs (Видин, Русе, Плевен, Перник, Шумен, Ямбол, and others) repeat an “Адвокати с онлайн консултация” block at about 497 words. Treat them as local pages only when local lawyers and unique copy exist; otherwise noindex or consolidate them.</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c>
          <w:tcPr>
            <w:tcW w:type="dxa" w:w="1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r>
      <w:tr>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Critical</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Put the legal entity on Contact, About, and the footer, and in Organization schema: “Нужда От Адвокат” ООД, ЕИК 207735435, ул. “Сияйна” 4, р-н Витоша, plus a phone, an email, and LinkedIn. Today that identity appears in the terms, not where clients or crawlers look.</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GEO</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c>
          <w:tcPr>
            <w:tcW w:type="dxa" w:w="1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r>
      <w:t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High</w:t>
            </w:r>
          </w:p>
        </w:tc>
        <w:tc>
          <w:tcPr>
            <w:tcW w:type="dxa" w:w="4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Shorten titles that run past roughly 60–65 characters. Every one of the 53 city and practice hubs is over 65. Profile titles have a median of 88 (max 146). The DSA blog title is 201 characters.</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c>
          <w:tcPr>
            <w:tcW w:type="dxa" w:w="1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r>
      <w:t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High</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Add an 80–150 word unique introduction and a 3–5 question FAQ, with FAQPage schema, on practice hubs and the 15 Sofia city+practice pages. Open each answer with 40–60 words.</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AEO</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c>
          <w:tcPr>
            <w:tcW w:type="dxa" w:w="1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r>
      <w:t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High</w:t>
            </w:r>
          </w:p>
        </w:tc>
        <w:tc>
          <w:tcPr>
            <w:tcW w:type="dxa" w:w="4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Bylines should name a lawyer or expert, with credentials, and BlogPosting author should match. The brand can stay the publisher. One post already does this (д-р Десислава Андреева). Most say ImamAdvokat.</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GEO</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c>
          <w:tcPr>
            <w:tcW w:type="dxa" w:w="1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r>
      <w:t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Replace the meta description “Описание” on /blog/pravni-otnosheniya-s-advokat-kakvo-da-ochakvate-i-kak-da-se-podgotvite. It is an 8-character placeholder in both the meta description and og:description.</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SEO</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Low</w:t>
            </w:r>
          </w:p>
        </w:tc>
        <w:tc>
          <w:tcPr>
            <w:tcW w:type="dxa" w:w="1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High</w:t>
            </w:r>
          </w:p>
        </w:tc>
      </w:tr>
      <w:t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Add a SearchAction to the homepage WebSite schema so the on-page search can qualify for a sitelinks search box.</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Low</w:t>
            </w:r>
          </w:p>
        </w:tc>
        <w:tc>
          <w:tcPr>
            <w:tcW w:type="dxa" w:w="1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r>
      <w:t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Mark the EOOD step-by-step article and the service “how it works” sections with HowTo schema. The steps are already in the HTML.</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AEO</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Low</w:t>
            </w:r>
          </w:p>
        </w:tc>
        <w:tc>
          <w:tcPr>
            <w:tcW w:type="dxa" w:w="1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r>
      <w:t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Quick Win</w:t>
            </w:r>
          </w:p>
        </w:tc>
        <w:tc>
          <w:tcPr>
            <w:tcW w:type="dxa" w:w="4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Fix the template grammar (“във Варна”, “във Видин”, “във Враца”, “във Велико Търново”), the join-page H1 “Нови клиенти намират вас .”, and the criminal-law hub H2 that dumps a bar number, phone, and email into the heading.</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SEO</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Low</w:t>
            </w:r>
          </w:p>
        </w:tc>
        <w:tc>
          <w:tcPr>
            <w:tcW w:type="dxa" w:w="1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r>
      <w:t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Medium</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The English blog index lists Bulgarian headlines. Either translate the posts or stop declaring an English hreflang for untranslated content. Add /en/faq/specialists to the sitemap.</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SEO</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c>
          <w:tcPr>
            <w:tcW w:type="dxa" w:w="1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r>
      <w:t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Medium</w:t>
            </w:r>
          </w:p>
        </w:tc>
        <w:tc>
          <w:tcPr>
            <w:tcW w:type="dxa" w:w="4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Publish /llms.txt with a one-paragraph description of the company and links to the FAQ, the three service guides, and the team page.</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GEO</w:t>
            </w:r>
          </w:p>
        </w:tc>
        <w:tc>
          <w:tcPr>
            <w:tcW w:type="dxa" w:w="11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Low</w:t>
            </w:r>
          </w:p>
        </w:tc>
        <w:tc>
          <w:tcPr>
            <w:tcW w:type="dxa" w:w="1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r>
      <w:t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40" w:before="40" w:line="276"/>
              <w:jc w:val="center"/>
            </w:pPr>
            <w:r>
              <w:rPr>
                <w:rFonts w:ascii="Arial" w:cs="Arial" w:eastAsia="Arial" w:hAnsi="Arial"/>
                <w:b/>
                <w:bCs/>
                <w:i w:val="false"/>
                <w:iCs w:val="false"/>
                <w:color w:val="FFFFFF"/>
                <w:sz w:val="16"/>
                <w:szCs w:val="16"/>
              </w:rPr>
              <w:t xml:space="preserve">Medium</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7"/>
                <w:szCs w:val="17"/>
              </w:rPr>
              <w:t xml:space="preserve">Add Person schema for the four founders. Keep AggregateRating for profiles that have real reviews, and replace the single homepage quote with attributable client reviews.</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GEO</w:t>
            </w:r>
          </w:p>
        </w:tc>
        <w:tc>
          <w:tcPr>
            <w:tcW w:type="dxa" w:w="11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c>
          <w:tcPr>
            <w:tcW w:type="dxa" w:w="1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40" w:before="40" w:line="276"/>
              <w:jc w:val="center"/>
            </w:pPr>
            <w:r>
              <w:rPr>
                <w:rFonts w:ascii="Arial" w:cs="Arial" w:eastAsia="Arial" w:hAnsi="Arial"/>
                <w:b w:val="false"/>
                <w:bCs w:val="false"/>
                <w:i w:val="false"/>
                <w:iCs w:val="false"/>
                <w:color w:val="1E293B"/>
                <w:sz w:val="17"/>
                <w:szCs w:val="17"/>
              </w:rPr>
              <w:t xml:space="preserve">Medium</w:t>
            </w:r>
          </w:p>
        </w:tc>
      </w:tr>
    </w:tbl>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What's Working Well</w:t>
      </w:r>
    </w:p>
    <w:p>
      <w:pPr>
        <w:spacing w:after="120" w:before="0" w:line="276"/>
        <w:jc w:val="left"/>
      </w:pPr>
      <w:r>
        <w:rPr>
          <w:rFonts w:ascii="Arial" w:cs="Arial" w:eastAsia="Arial" w:hAnsi="Arial"/>
          <w:b w:val="false"/>
          <w:bCs w:val="false"/>
          <w:i w:val="false"/>
          <w:iCs w:val="false"/>
          <w:color w:val="1E293B"/>
          <w:sz w:val="22"/>
          <w:szCs w:val="22"/>
        </w:rPr>
        <w:t xml:space="preserve">These are already in the HTML. Keep them while the gaps above are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Server-rendered HTML</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Pages return full content in the first HTML response (Next.js, x-nextjs-cache HIT). AI crawlers are not blocked by a client-only render. HTTPS and HSTS (one year, includeSubDomains) are in place.</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Crawl controls</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robots.txt allows the site, blocks only /api/, and declares the sitemap. sitemap.xml returned HTTP 200 with 380 URLs and hreflang alternates. Content pages use self-referencing canonicals. The missing-page URL returns a real HTTP 404.</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Lawyer profiles as entities</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104 profile URLs were fetched. They expose Person, Attorney, PostalAddress, and GeoCoordinates, including telephone. That is the right schema for a lawyer directory and it is applied across the template.</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Service guides worth citing</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/uslugi/prevalutirane-na-kapitala (1,925 words) and /uslugi/registratsiya-na-firma (1,494 words) state specific facts: the 31 December 2026 deadline, a 28.12 EUR state fee, and a 1 euro minimum capital. Both carry Service, FAQPage, BreadcrumbList, and a lawyer ItemList.</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Blog baseline</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All 12 posts are 915–1,853 words, show a date, and use BlogPosting with a Person author and an image on contents.imamadvokat.bg. Several H2s are already phrased as questions.</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FAQ pages that match the schema</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/faq and /faq/specialists use question H2s, and the FAQPage JSON-LD repeats those questions. The English FAQ is actually translated.</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Named team</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/team introduces Димитър Георгиев, Мирослав Андреев, Станислав Богданов, and Делчо Тодоров in first person. The terms name Георгиев and Андреев as managers, so the people and the company can be tied together once the schema says so.</w:t>
            </w:r>
          </w:p>
        </w:tc>
      </w:tr>
      <w:t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bCs/>
                <w:i w:val="false"/>
                <w:iCs w:val="false"/>
                <w:color w:val="14532D"/>
                <w:sz w:val="18"/>
                <w:szCs w:val="18"/>
              </w:rPr>
              <w:t xml:space="preserve">URL and breadcrumb design</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40" w:before="40" w:line="276"/>
              <w:jc w:val="left"/>
            </w:pPr>
            <w:r>
              <w:rPr>
                <w:rFonts w:ascii="Arial" w:cs="Arial" w:eastAsia="Arial" w:hAnsi="Arial"/>
                <w:b w:val="false"/>
                <w:bCs w:val="false"/>
                <w:i w:val="false"/>
                <w:iCs w:val="false"/>
                <w:color w:val="1E293B"/>
                <w:sz w:val="18"/>
                <w:szCs w:val="18"/>
              </w:rPr>
              <w:t xml:space="preserve">Slugs are readable (/advokati/sofia/semejno-pravo, /uslugi/registratsiya-na-firma). Directory and service templates emit BreadcrumbList.</w:t>
            </w:r>
          </w:p>
        </w:tc>
      </w:tr>
    </w:tbl>
    <w:p>
      <w:pPr>
        <w:pStyle w:val="Heading1"/>
        <w:pBdr>
          <w:bottom w:val="single" w:color="1B2A4A" w:sz="8" w:space="1"/>
        </w:pBdr>
        <w:spacing w:after="160" w:before="360"/>
      </w:pPr>
      <w:r>
        <w:rPr>
          <w:rFonts w:ascii="Arial" w:cs="Arial" w:eastAsia="Arial" w:hAnsi="Arial"/>
          <w:b/>
          <w:bCs/>
          <w:i w:val="false"/>
          <w:iCs w:val="false"/>
          <w:color w:val="1B2A4A"/>
          <w:sz w:val="48"/>
          <w:szCs w:val="48"/>
        </w:rPr>
        <w:t xml:space="preserve">Glossary</w:t>
      </w:r>
    </w:p>
    <w:p>
      <w:pPr>
        <w:pStyle w:val="Heading2"/>
        <w:spacing w:after="100" w:before="280"/>
      </w:pPr>
      <w:r>
        <w:rPr>
          <w:rFonts w:ascii="Arial" w:cs="Arial" w:eastAsia="Arial" w:hAnsi="Arial"/>
          <w:b/>
          <w:bCs/>
          <w:i w:val="false"/>
          <w:iCs w:val="false"/>
          <w:color w:val="2563EB"/>
          <w:sz w:val="36"/>
          <w:szCs w:val="36"/>
        </w:rPr>
        <w:t xml:space="preserve">SEO</w:t>
      </w:r>
    </w:p>
    <w:p>
      <w:pPr>
        <w:spacing w:after="120" w:before="0" w:line="276"/>
        <w:jc w:val="left"/>
      </w:pPr>
      <w:r>
        <w:rPr>
          <w:rFonts w:ascii="Arial" w:cs="Arial" w:eastAsia="Arial" w:hAnsi="Arial"/>
          <w:b w:val="false"/>
          <w:bCs w:val="false"/>
          <w:i w:val="false"/>
          <w:iCs w:val="false"/>
          <w:color w:val="1E293B"/>
          <w:sz w:val="22"/>
          <w:szCs w:val="22"/>
        </w:rPr>
        <w:t xml:space="preserve">Search Engine Optimization is the work of being crawled, understood, and ranked in classic results such as Google and Bing. On this site that means titles, descriptions, headings, canonicals, the sitemap, internal links, and structured data.</w:t>
      </w:r>
    </w:p>
    <w:p>
      <w:pPr>
        <w:pStyle w:val="Heading2"/>
        <w:spacing w:after="100" w:before="280"/>
      </w:pPr>
      <w:r>
        <w:rPr>
          <w:rFonts w:ascii="Arial" w:cs="Arial" w:eastAsia="Arial" w:hAnsi="Arial"/>
          <w:b/>
          <w:bCs/>
          <w:i w:val="false"/>
          <w:iCs w:val="false"/>
          <w:color w:val="2563EB"/>
          <w:sz w:val="36"/>
          <w:szCs w:val="36"/>
        </w:rPr>
        <w:t xml:space="preserve">GEO</w:t>
      </w:r>
    </w:p>
    <w:p>
      <w:pPr>
        <w:spacing w:after="120" w:before="0" w:line="276"/>
        <w:jc w:val="left"/>
      </w:pPr>
      <w:r>
        <w:rPr>
          <w:rFonts w:ascii="Arial" w:cs="Arial" w:eastAsia="Arial" w:hAnsi="Arial"/>
          <w:b w:val="false"/>
          <w:bCs w:val="false"/>
          <w:i w:val="false"/>
          <w:iCs w:val="false"/>
          <w:color w:val="1E293B"/>
          <w:sz w:val="22"/>
          <w:szCs w:val="22"/>
        </w:rPr>
        <w:t xml:space="preserve">Generative Engine Optimization is the work of being quoted by AI answer engines such as ChatGPT, Perplexity, Gemini, and Google AI Overviews. Those systems prefer a named organization, a named author, and a specific fact they can repeat. A page that only lists profile cards gives them little to cite.</w:t>
      </w:r>
    </w:p>
    <w:p>
      <w:pPr>
        <w:pStyle w:val="Heading2"/>
        <w:spacing w:after="100" w:before="280"/>
      </w:pPr>
      <w:r>
        <w:rPr>
          <w:rFonts w:ascii="Arial" w:cs="Arial" w:eastAsia="Arial" w:hAnsi="Arial"/>
          <w:b/>
          <w:bCs/>
          <w:i w:val="false"/>
          <w:iCs w:val="false"/>
          <w:color w:val="2563EB"/>
          <w:sz w:val="36"/>
          <w:szCs w:val="36"/>
        </w:rPr>
        <w:t xml:space="preserve">AEO</w:t>
      </w:r>
    </w:p>
    <w:p>
      <w:pPr>
        <w:spacing w:after="120" w:before="0" w:line="276"/>
        <w:jc w:val="left"/>
      </w:pPr>
      <w:r>
        <w:rPr>
          <w:rFonts w:ascii="Arial" w:cs="Arial" w:eastAsia="Arial" w:hAnsi="Arial"/>
          <w:b w:val="false"/>
          <w:bCs w:val="false"/>
          <w:i w:val="false"/>
          <w:iCs w:val="false"/>
          <w:color w:val="1E293B"/>
          <w:sz w:val="22"/>
          <w:szCs w:val="22"/>
        </w:rPr>
        <w:t xml:space="preserve">Answer Engine Optimization is the work of winning the short answer: a featured snippet, a People Also Ask box, or a spoken reply. The usual pattern is a question heading, a 40–60 word answer immediately under it, and FAQ or HowTo schema that repeats that answer.</w:t>
      </w:r>
    </w:p>
    <w:p>
      <w:pPr>
        <w:spacing w:after="120" w:before="200" w:line="276"/>
        <w:jc w:val="left"/>
      </w:pPr>
      <w:r>
        <w:rPr>
          <w:rFonts w:ascii="Arial" w:cs="Arial" w:eastAsia="Arial" w:hAnsi="Arial"/>
          <w:b w:val="false"/>
          <w:bCs w:val="false"/>
          <w:i w:val="false"/>
          <w:iCs w:val="false"/>
          <w:color w:val="64748B"/>
          <w:sz w:val="18"/>
          <w:szCs w:val="18"/>
        </w:rPr>
        <w:t xml:space="preserve">Audit date: 17 October 2026. Source: publicly rendered HTML of imamadvokat.bg, robots.txt, and sitemap.xml.</w:t>
      </w:r>
    </w:p>
    <w:sectPr>
      <w:headerReference w:type="default" r:id="rId6"/>
      <w:footerReference w:type="default" r:id="rId7"/>
      <w:pgSz w:w="12240" w:h="15840" w:orient="portrait"/>
      <w:pgMar w:top="1440" w:right="1440" w:bottom="1440" w:left="1440" w:header="720" w:footer="72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E2E8F0" w:sz="6"/>
            <w:left w:val="none" w:color="FFFFFF" w:sz="0"/>
            <w:bottom w:val="none" w:color="FFFFFF" w:sz="0"/>
            <w:right w:val="none" w:color="FFFFFF" w:sz="0"/>
          </w:tcBorders>
          <w:tcMar>
            <w:top w:type="dxa" w:w="60"/>
            <w:left w:type="dxa" w:w="0"/>
            <w:bottom w:type="dxa" w:w="0"/>
            <w:right w:type="dxa" w:w="0"/>
          </w:tcMar>
        </w:tcPr>
        <w:p>
          <w:pPr>
            <w:spacing w:after="0" w:before="0" w:line="276"/>
            <w:jc w:val="left"/>
          </w:pPr>
          <w:r>
            <w:rPr>
              <w:rFonts w:ascii="Arial" w:cs="Arial" w:eastAsia="Arial" w:hAnsi="Arial"/>
              <w:b w:val="false"/>
              <w:bCs w:val="false"/>
              <w:i w:val="false"/>
              <w:iCs w:val="false"/>
              <w:color w:val="64748B"/>
              <w:sz w:val="18"/>
              <w:szCs w:val="18"/>
            </w:rPr>
            <w:t xml:space="preserve">Claude Skill and Plugin by Alex Labat</w:t>
          </w:r>
        </w:p>
      </w:tc>
      <w:tc>
        <w:tcPr>
          <w:tcW w:type="dxa" w:w="2360"/>
          <w:tcBorders>
            <w:top w:val="single" w:color="E2E8F0" w:sz="6"/>
            <w:left w:val="none" w:color="FFFFFF" w:sz="0"/>
            <w:bottom w:val="none" w:color="FFFFFF" w:sz="0"/>
            <w:right w:val="none" w:color="FFFFFF" w:sz="0"/>
          </w:tcBorders>
          <w:tcMar>
            <w:top w:type="dxa" w:w="60"/>
            <w:left w:type="dxa" w:w="0"/>
            <w:bottom w:type="dxa" w:w="0"/>
            <w:right w:type="dxa" w:w="0"/>
          </w:tcMar>
        </w:tcPr>
        <w:p>
          <w:pPr>
            <w:spacing w:after="0"/>
            <w:jc w:val="right"/>
          </w:pPr>
          <w:r>
            <w:rPr>
              <w:rFonts w:ascii="Arial" w:cs="Arial" w:eastAsia="Arial" w:hAnsi="Arial"/>
              <w:b w:val="false"/>
              <w:bCs w:val="false"/>
              <w:i w:val="false"/>
              <w:iCs w:val="false"/>
              <w:color w:val="64748B"/>
              <w:sz w:val="18"/>
              <w:szCs w:val="18"/>
            </w:rPr>
            <w:t xml:space="preserve">Page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B2A4A" w:sz="8"/>
            <w:right w:val="none" w:color="FFFFFF" w:sz="0"/>
          </w:tcBorders>
          <w:tcMar>
            <w:top w:type="dxa" w:w="0"/>
            <w:left w:type="dxa" w:w="0"/>
            <w:bottom w:type="dxa" w:w="60"/>
            <w:right w:type="dxa" w:w="0"/>
          </w:tcMar>
        </w:tcPr>
        <w:p>
          <w:pPr>
            <w:spacing w:after="0" w:before="0" w:line="276"/>
            <w:jc w:val="left"/>
          </w:pPr>
          <w:r>
            <w:rPr>
              <w:rFonts w:ascii="Arial" w:cs="Arial" w:eastAsia="Arial" w:hAnsi="Arial"/>
              <w:b/>
              <w:bCs/>
              <w:i w:val="false"/>
              <w:iCs w:val="false"/>
              <w:color w:val="1B2A4A"/>
              <w:sz w:val="18"/>
              <w:szCs w:val="18"/>
            </w:rPr>
            <w:t xml:space="preserve">imamadvokat.bg</w:t>
          </w:r>
        </w:p>
      </w:tc>
      <w:tc>
        <w:tcPr>
          <w:tcW w:type="dxa" w:w="4680"/>
          <w:tcBorders>
            <w:top w:val="none" w:color="FFFFFF" w:sz="0"/>
            <w:left w:val="none" w:color="FFFFFF" w:sz="0"/>
            <w:bottom w:val="single" w:color="1B2A4A" w:sz="8"/>
            <w:right w:val="none" w:color="FFFFFF" w:sz="0"/>
          </w:tcBorders>
          <w:tcMar>
            <w:top w:type="dxa" w:w="0"/>
            <w:left w:type="dxa" w:w="0"/>
            <w:bottom w:type="dxa" w:w="60"/>
            <w:right w:type="dxa" w:w="0"/>
          </w:tcMar>
        </w:tcPr>
        <w:p>
          <w:pPr>
            <w:spacing w:after="0" w:before="0" w:line="276"/>
            <w:jc w:val="right"/>
          </w:pPr>
          <w:r>
            <w:rPr>
              <w:rFonts w:ascii="Arial" w:cs="Arial" w:eastAsia="Arial" w:hAnsi="Arial"/>
              <w:b w:val="false"/>
              <w:bCs w:val="false"/>
              <w:i w:val="false"/>
              <w:iCs w:val="false"/>
              <w:color w:val="1B2A4A"/>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Arial" w:cs="Arial" w:eastAsia="Arial" w:hAnsi="Arial"/>
      <w:b/>
      <w:bCs/>
      <w:color w:val="1B2A4A"/>
      <w:sz w:val="48"/>
      <w:szCs w:val="48"/>
    </w:rPr>
  </w:style>
  <w:style w:type="paragraph" w:styleId="Heading2">
    <w:name w:val="Heading 2"/>
    <w:basedOn w:val="Normal"/>
    <w:next w:val="Normal"/>
    <w:pPr>
      <w:spacing w:after="100" w:before="280"/>
    </w:pPr>
    <w:rPr>
      <w:rFonts w:ascii="Arial" w:cs="Arial" w:eastAsia="Arial" w:hAnsi="Arial"/>
      <w:b/>
      <w:bCs/>
      <w:color w:val="2563EB"/>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 / GEO / AEO Audit — imamadvokat.bg</dc:title>
  <dc:creator>SEO GEO AEO Audit</dc:creator>
  <dc:description>Full SEO, GEO, and AEO audit of imamadvokat.bg, 17 October 2026</dc:description>
  <cp:lastModifiedBy>Un-named</cp:lastModifiedBy>
  <cp:revision>1</cp:revision>
  <dcterms:created xsi:type="dcterms:W3CDTF">2026-10-17T14:29:30.157Z</dcterms:created>
  <dcterms:modified xsi:type="dcterms:W3CDTF">2026-10-17T14:29:30.158Z</dcterms:modified>
</cp:coreProperties>
</file>

<file path=docProps/custom.xml><?xml version="1.0" encoding="utf-8"?>
<Properties xmlns="http://schemas.openxmlformats.org/officeDocument/2006/custom-properties" xmlns:vt="http://schemas.openxmlformats.org/officeDocument/2006/docPropsVTypes"/>
</file>