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120"/>
      </w:pPr>
      <w:r>
        <w:rPr>
          <w:rFonts w:ascii="Aptos Display" w:hAnsi="Aptos Display"/>
          <w:b/>
          <w:color w:val="167C80"/>
          <w:sz w:val="24"/>
        </w:rPr>
        <w:t>PRODUCT REQUIREMENTS</w:t>
        <w:br/>
        <w:t>DOCUMENT</w:t>
      </w:r>
    </w:p>
    <w:p>
      <w:pPr>
        <w:pStyle w:val="Title"/>
        <w:spacing w:after="160"/>
      </w:pPr>
      <w:r>
        <w:t>Music Sheet</w:t>
        <w:br/>
        <w:t>Player Studio</w:t>
      </w:r>
    </w:p>
    <w:p>
      <w:pPr>
        <w:spacing w:after="400"/>
      </w:pPr>
      <w:r>
        <w:rPr>
          <w:color w:val="5B6878"/>
          <w:sz w:val="30"/>
        </w:rPr>
        <w:t>A visual sheet-music composer with interactive notation, real-time playback, and exportable scores and audio.</w:t>
      </w:r>
    </w:p>
    <w:tbl>
      <w:tblPr>
        <w:tblW w:type="auto" w:w="0"/>
        <w:tblLook w:firstColumn="1" w:firstRow="1" w:lastColumn="0" w:lastRow="0" w:noHBand="0" w:noVBand="1" w:val="04A0"/>
      </w:tblPr>
      <w:tblGrid>
        <w:gridCol w:w="9994"/>
      </w:tblGrid>
      <w:tr>
        <w:trPr>
          <w:cantSplit/>
        </w:trPr>
        <w:tc>
          <w:tcPr>
            <w:tcW w:type="dxa" w:w="9994"/>
            <w:shd w:fill="16243A"/>
            <w:tcMar>
              <w:top w:w="210" w:type="dxa"/>
              <w:start w:w="240" w:type="dxa"/>
              <w:bottom w:w="210" w:type="dxa"/>
              <w:end w:w="240" w:type="dxa"/>
            </w:tcMar>
          </w:tcPr>
          <w:p>
            <w:pPr>
              <w:spacing w:after="0"/>
            </w:pPr>
            <w:r>
              <w:rPr>
                <w:b/>
                <w:color w:val="FFFFFF"/>
                <w:sz w:val="18"/>
              </w:rPr>
              <w:t>WORKING PRODUCT NAME  •  STREAMLIT APPLICATION  •  VERSION 1.0</w:t>
            </w:r>
          </w:p>
        </w:tc>
      </w:tr>
    </w:tbl>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6243A"/>
            <w:tcMar>
              <w:top w:w="90" w:type="dxa"/>
              <w:start w:w="110" w:type="dxa"/>
              <w:bottom w:w="90" w:type="dxa"/>
              <w:end w:w="110" w:type="dxa"/>
            </w:tcMar>
            <w:vAlign w:val="center"/>
          </w:tcPr>
          <w:p>
            <w:pPr>
              <w:pStyle w:val="TableText"/>
              <w:spacing w:after="0"/>
            </w:pPr>
            <w:r>
              <w:rPr>
                <w:b/>
                <w:color w:val="FFFFFF"/>
                <w:sz w:val="18"/>
              </w:rPr>
              <w:t>Document field</w:t>
            </w:r>
          </w:p>
        </w:tc>
        <w:tc>
          <w:tcPr>
            <w:tcW w:type="dxa" w:w="7056"/>
            <w:shd w:fill="16243A"/>
            <w:tcMar>
              <w:top w:w="90" w:type="dxa"/>
              <w:start w:w="110" w:type="dxa"/>
              <w:bottom w:w="90" w:type="dxa"/>
              <w:end w:w="110" w:type="dxa"/>
            </w:tcMar>
            <w:vAlign w:val="center"/>
          </w:tcPr>
          <w:p>
            <w:pPr>
              <w:pStyle w:val="TableText"/>
              <w:spacing w:after="0"/>
            </w:pPr>
            <w:r>
              <w:rPr>
                <w:b/>
                <w:color w:val="FFFFFF"/>
                <w:sz w:val="18"/>
              </w:rPr>
              <w:t>Value</w:t>
            </w:r>
          </w:p>
        </w:tc>
      </w:tr>
      <w:tr>
        <w:trPr>
          <w:cantSplit/>
        </w:trPr>
        <w:tc>
          <w:tcPr>
            <w:tcW w:type="dxa" w:w="2232"/>
            <w:tcMar>
              <w:top w:w="90" w:type="dxa"/>
              <w:start w:w="110" w:type="dxa"/>
              <w:bottom w:w="90" w:type="dxa"/>
              <w:end w:w="110" w:type="dxa"/>
            </w:tcMar>
            <w:vAlign w:val="top"/>
          </w:tcPr>
          <w:p>
            <w:pPr>
              <w:pStyle w:val="TableText"/>
              <w:spacing w:after="0"/>
            </w:pPr>
            <w:r>
              <w:rPr>
                <w:sz w:val="18"/>
              </w:rPr>
              <w:t>Status</w:t>
            </w:r>
          </w:p>
        </w:tc>
        <w:tc>
          <w:tcPr>
            <w:tcW w:type="dxa" w:w="7056"/>
            <w:tcMar>
              <w:top w:w="90" w:type="dxa"/>
              <w:start w:w="110" w:type="dxa"/>
              <w:bottom w:w="90" w:type="dxa"/>
              <w:end w:w="110" w:type="dxa"/>
            </w:tcMar>
            <w:vAlign w:val="top"/>
          </w:tcPr>
          <w:p>
            <w:pPr>
              <w:pStyle w:val="TableText"/>
              <w:spacing w:after="0"/>
            </w:pPr>
            <w:r>
              <w:rPr>
                <w:sz w:val="18"/>
              </w:rPr>
              <w:t>Draft for product and engineering alignment</w:t>
            </w:r>
          </w:p>
        </w:tc>
      </w:tr>
      <w:tr>
        <w:trPr>
          <w:cantSplit/>
        </w:trPr>
        <w:tc>
          <w:tcPr>
            <w:tcW w:type="dxa" w:w="2232"/>
            <w:tcMar>
              <w:top w:w="90" w:type="dxa"/>
              <w:start w:w="110" w:type="dxa"/>
              <w:bottom w:w="90" w:type="dxa"/>
              <w:end w:w="110" w:type="dxa"/>
            </w:tcMar>
            <w:vAlign w:val="top"/>
            <w:shd w:fill="F4F7FA"/>
          </w:tcPr>
          <w:p>
            <w:pPr>
              <w:pStyle w:val="TableText"/>
              <w:spacing w:after="0"/>
            </w:pPr>
            <w:r>
              <w:rPr>
                <w:sz w:val="18"/>
              </w:rPr>
              <w:t>Date</w:t>
            </w:r>
          </w:p>
        </w:tc>
        <w:tc>
          <w:tcPr>
            <w:tcW w:type="dxa" w:w="7056"/>
            <w:tcMar>
              <w:top w:w="90" w:type="dxa"/>
              <w:start w:w="110" w:type="dxa"/>
              <w:bottom w:w="90" w:type="dxa"/>
              <w:end w:w="110" w:type="dxa"/>
            </w:tcMar>
            <w:vAlign w:val="top"/>
            <w:shd w:fill="F4F7FA"/>
          </w:tcPr>
          <w:p>
            <w:pPr>
              <w:pStyle w:val="TableText"/>
              <w:spacing w:after="0"/>
            </w:pPr>
            <w:r>
              <w:rPr>
                <w:sz w:val="18"/>
              </w:rPr>
              <w:t>16 October 2026</w:t>
            </w:r>
          </w:p>
        </w:tc>
      </w:tr>
      <w:tr>
        <w:trPr>
          <w:cantSplit/>
        </w:trPr>
        <w:tc>
          <w:tcPr>
            <w:tcW w:type="dxa" w:w="2232"/>
            <w:tcMar>
              <w:top w:w="90" w:type="dxa"/>
              <w:start w:w="110" w:type="dxa"/>
              <w:bottom w:w="90" w:type="dxa"/>
              <w:end w:w="110" w:type="dxa"/>
            </w:tcMar>
            <w:vAlign w:val="top"/>
          </w:tcPr>
          <w:p>
            <w:pPr>
              <w:pStyle w:val="TableText"/>
              <w:spacing w:after="0"/>
            </w:pPr>
            <w:r>
              <w:rPr>
                <w:sz w:val="18"/>
              </w:rPr>
              <w:t>Primary users</w:t>
            </w:r>
          </w:p>
        </w:tc>
        <w:tc>
          <w:tcPr>
            <w:tcW w:type="dxa" w:w="7056"/>
            <w:tcMar>
              <w:top w:w="90" w:type="dxa"/>
              <w:start w:w="110" w:type="dxa"/>
              <w:bottom w:w="90" w:type="dxa"/>
              <w:end w:w="110" w:type="dxa"/>
            </w:tcMar>
            <w:vAlign w:val="top"/>
          </w:tcPr>
          <w:p>
            <w:pPr>
              <w:pStyle w:val="TableText"/>
              <w:spacing w:after="0"/>
            </w:pPr>
            <w:r>
              <w:rPr>
                <w:sz w:val="18"/>
              </w:rPr>
              <w:t>Beginners, music learners, songwriters, teachers, and hobby composers</w:t>
            </w:r>
          </w:p>
        </w:tc>
      </w:tr>
      <w:tr>
        <w:trPr>
          <w:cantSplit/>
        </w:trPr>
        <w:tc>
          <w:tcPr>
            <w:tcW w:type="dxa" w:w="2232"/>
            <w:tcMar>
              <w:top w:w="90" w:type="dxa"/>
              <w:start w:w="110" w:type="dxa"/>
              <w:bottom w:w="90" w:type="dxa"/>
              <w:end w:w="110" w:type="dxa"/>
            </w:tcMar>
            <w:vAlign w:val="top"/>
            <w:shd w:fill="F4F7FA"/>
          </w:tcPr>
          <w:p>
            <w:pPr>
              <w:pStyle w:val="TableText"/>
              <w:spacing w:after="0"/>
            </w:pPr>
            <w:r>
              <w:rPr>
                <w:sz w:val="18"/>
              </w:rPr>
              <w:t>Platform</w:t>
            </w:r>
          </w:p>
        </w:tc>
        <w:tc>
          <w:tcPr>
            <w:tcW w:type="dxa" w:w="7056"/>
            <w:tcMar>
              <w:top w:w="90" w:type="dxa"/>
              <w:start w:w="110" w:type="dxa"/>
              <w:bottom w:w="90" w:type="dxa"/>
              <w:end w:w="110" w:type="dxa"/>
            </w:tcMar>
            <w:vAlign w:val="top"/>
            <w:shd w:fill="F4F7FA"/>
          </w:tcPr>
          <w:p>
            <w:pPr>
              <w:pStyle w:val="TableText"/>
              <w:spacing w:after="0"/>
            </w:pPr>
            <w:r>
              <w:rPr>
                <w:sz w:val="18"/>
              </w:rPr>
              <w:t>Web application built with Streamlit and a custom interactive notation component</w:t>
            </w:r>
          </w:p>
        </w:tc>
      </w:tr>
      <w:tr>
        <w:trPr>
          <w:cantSplit/>
        </w:trPr>
        <w:tc>
          <w:tcPr>
            <w:tcW w:type="dxa" w:w="2232"/>
            <w:tcMar>
              <w:top w:w="90" w:type="dxa"/>
              <w:start w:w="110" w:type="dxa"/>
              <w:bottom w:w="90" w:type="dxa"/>
              <w:end w:w="110" w:type="dxa"/>
            </w:tcMar>
            <w:vAlign w:val="top"/>
          </w:tcPr>
          <w:p>
            <w:pPr>
              <w:pStyle w:val="TableText"/>
              <w:spacing w:after="0"/>
            </w:pPr>
            <w:r>
              <w:rPr>
                <w:sz w:val="18"/>
              </w:rPr>
              <w:t>Core outcome</w:t>
            </w:r>
          </w:p>
        </w:tc>
        <w:tc>
          <w:tcPr>
            <w:tcW w:type="dxa" w:w="7056"/>
            <w:tcMar>
              <w:top w:w="90" w:type="dxa"/>
              <w:start w:w="110" w:type="dxa"/>
              <w:bottom w:w="90" w:type="dxa"/>
              <w:end w:w="110" w:type="dxa"/>
            </w:tcMar>
            <w:vAlign w:val="top"/>
          </w:tcPr>
          <w:p>
            <w:pPr>
              <w:pStyle w:val="TableText"/>
              <w:spacing w:after="0"/>
            </w:pPr>
            <w:r>
              <w:rPr>
                <w:sz w:val="18"/>
              </w:rPr>
              <w:t>Compose a valid score visually, hear it immediately, and export the notation or rendered audio</w:t>
            </w:r>
          </w:p>
        </w:tc>
      </w:tr>
    </w:tbl>
    <w:p>
      <w:pPr>
        <w:spacing w:after="0"/>
      </w:pPr>
    </w:p>
    <w:p>
      <w:pPr>
        <w:pStyle w:val="SmallNote"/>
      </w:pPr>
      <w:r>
        <w:t>Design references supplied by the requester: blank grand staff, note-to-letter mappings, musical symbol key, keyboard layout, and staff/ledger-line diagrams. These are reference material, not final UI assets.</w:t>
      </w:r>
    </w:p>
    <w:p>
      <w:pPr>
        <w:pStyle w:val="SmallNote"/>
      </w:pPr>
      <w:r>
        <w:t>Product principle: make notation approachable without teaching users incorrect notation. Every visual action must map to an explicit pitch, duration, voice, and measure position in the underlying score.</w:t>
      </w:r>
    </w:p>
    <w:p>
      <w:r>
        <w:br w:type="page"/>
      </w:r>
    </w:p>
    <w:p>
      <w:pPr>
        <w:pStyle w:val="Heading1"/>
      </w:pPr>
      <w:r>
        <w:t>1. Executive Summary</w:t>
      </w:r>
    </w:p>
    <w:p>
      <w:r>
        <w:t>Music Sheet Player Studio is a browser-based composition workspace where users create sheet music by placing notes and rests onto a musical staff, setting a clef and time signature, assigning durations and instruments, listening to playback, and exporting the result. The primary interface should feel like a visual canvas: the user chooses a symbol, places it on a staff, sees the notation snap into a valid position, and hears the result with minimal delay.</w:t>
      </w:r>
    </w:p>
    <w:p>
      <w:r>
        <w:t>The application must represent music as structured notation rather than as images or free-positioned icons. The vertical position of a note is interpreted using the active clef and octave; the notehead shape and flags encode duration; bar boundaries and the time signature determine rhythmic validity. This is essential for reliable playback, transposition, MIDI generation, and score export.</w:t>
      </w:r>
    </w:p>
    <w:tbl>
      <w:tblPr>
        <w:tblW w:type="auto" w:w="0"/>
        <w:jc w:val="center"/>
        <w:tblLook w:firstColumn="1" w:firstRow="1" w:lastColumn="0" w:lastRow="0" w:noHBand="0" w:noVBand="1" w:val="04A0"/>
      </w:tblPr>
      <w:tblGrid>
        <w:gridCol w:w="9994"/>
      </w:tblGrid>
      <w:tr>
        <w:trPr>
          <w:cantSplit/>
        </w:trPr>
        <w:tc>
          <w:tcPr>
            <w:tcW w:type="dxa" w:w="9994"/>
            <w:shd w:fill="E8F4F3"/>
            <w:tcMar>
              <w:top w:w="140" w:type="dxa"/>
              <w:start w:w="180" w:type="dxa"/>
              <w:bottom w:w="140" w:type="dxa"/>
              <w:end w:w="180" w:type="dxa"/>
            </w:tcMar>
          </w:tcPr>
          <w:p>
            <w:pPr>
              <w:spacing w:after="60"/>
            </w:pPr>
            <w:r>
              <w:rPr>
                <w:b/>
                <w:color w:val="167C80"/>
                <w:sz w:val="19"/>
              </w:rPr>
              <w:t>Recommended MVP boundary</w:t>
            </w:r>
          </w:p>
          <w:p>
            <w:pPr>
              <w:spacing w:after="0"/>
            </w:pPr>
            <w:r>
              <w:rPr>
                <w:sz w:val="17"/>
              </w:rPr>
              <w:t>Start with a single melodic part, treble and bass clefs, common time signatures, standard note/rest durations, tempo, basic accidentals, playback, and export. Add a grand-staff piano mode with independently voiced treble/bass parts in the next iteration. A complete professional score editor with orchestration, engraving rules, tuplets, complex polyphony, and MusicXML round-tripping is a materially larger project.</w:t>
            </w:r>
          </w:p>
        </w:tc>
      </w:tr>
    </w:tbl>
    <w:p>
      <w:pPr>
        <w:spacing w:after="0"/>
      </w:pPr>
    </w:p>
    <w:p>
      <w:pPr>
        <w:pStyle w:val="Heading2"/>
      </w:pPr>
      <w:r>
        <w:t>Product vision</w:t>
      </w:r>
    </w:p>
    <w:p>
      <w:r>
        <w:t>Give a beginner a short path from “I have a musical idea” to “I can see it, hear it, and take it elsewhere,” while preserving standard music notation so intermediate users are not trapped in a toy format.</w:t>
      </w:r>
    </w:p>
    <w:p>
      <w:pPr>
        <w:pStyle w:val="Heading2"/>
      </w:pPr>
      <w:r>
        <w:t>Problem statement</w:t>
      </w:r>
    </w:p>
    <w:p>
      <w:r>
        <w:t>Traditional notation software may feel intimidating to beginners, while generic drawing tools cannot guarantee that note placement, rhythm, bar length, and playback are musically correct. The studio bridges that gap through guided notation, live rhythmic feedback, and one-click playback/export.</w:t>
      </w:r>
    </w:p>
    <w:p>
      <w:pPr>
        <w:pStyle w:val="Heading2"/>
      </w:pPr>
      <w:r>
        <w:t>Goals</w:t>
      </w:r>
    </w:p>
    <w:p>
      <w:pPr>
        <w:pStyle w:val="ListBullet"/>
        <w:spacing w:after="40"/>
      </w:pPr>
      <w:r>
        <w:t>Enable users to compose a short melody without needing to type musical code or understand every notation rule upfront.</w:t>
      </w:r>
    </w:p>
    <w:p>
      <w:pPr>
        <w:pStyle w:val="ListBullet"/>
        <w:spacing w:after="40"/>
      </w:pPr>
      <w:r>
        <w:t>Make pitch, duration, octave, beat count, and measure completeness visible and understandable.</w:t>
      </w:r>
    </w:p>
    <w:p>
      <w:pPr>
        <w:pStyle w:val="ListBullet"/>
        <w:spacing w:after="40"/>
      </w:pPr>
      <w:r>
        <w:t>Support playback using selectable instrument sounds, including piano, violin, cello, flute, and plucked strings where available.</w:t>
      </w:r>
    </w:p>
    <w:p>
      <w:pPr>
        <w:pStyle w:val="ListBullet"/>
        <w:spacing w:after="40"/>
      </w:pPr>
      <w:r>
        <w:t>Export a score in standard notation and editable interchange formats, plus rendered audio formats.</w:t>
      </w:r>
    </w:p>
    <w:p>
      <w:pPr>
        <w:pStyle w:val="ListBullet"/>
        <w:spacing w:after="40"/>
      </w:pPr>
      <w:r>
        <w:t>Work on desktop first and remain usable on tablet and mobile through tap-to-place alternatives to drag-and-drop.</w:t>
      </w:r>
    </w:p>
    <w:p>
      <w:pPr>
        <w:pStyle w:val="Heading2"/>
      </w:pPr>
      <w:r>
        <w:t>Non-goals for the MVP</w:t>
      </w:r>
    </w:p>
    <w:p>
      <w:pPr>
        <w:pStyle w:val="ListBullet"/>
        <w:spacing w:after="40"/>
      </w:pPr>
      <w:r>
        <w:t>Optical music recognition from photographs or scanned sheet music.</w:t>
      </w:r>
    </w:p>
    <w:p>
      <w:pPr>
        <w:pStyle w:val="ListBullet"/>
        <w:spacing w:after="40"/>
      </w:pPr>
      <w:r>
        <w:t>Automatic composition by generative AI, harmonization, or professional arrangement suggestions.</w:t>
      </w:r>
    </w:p>
    <w:p>
      <w:pPr>
        <w:pStyle w:val="ListBullet"/>
        <w:spacing w:after="40"/>
      </w:pPr>
      <w:r>
        <w:t>Full DAW features such as multitrack audio recording, mixing automation, effects racks, and microphone recording.</w:t>
      </w:r>
    </w:p>
    <w:p>
      <w:pPr>
        <w:pStyle w:val="ListBullet"/>
        <w:spacing w:after="40"/>
      </w:pPr>
      <w:r>
        <w:t>Professional notation engraving parity with dedicated score-editing products.</w:t>
      </w:r>
    </w:p>
    <w:p>
      <w:pPr>
        <w:pStyle w:val="ListBullet"/>
        <w:spacing w:after="40"/>
      </w:pPr>
      <w:r>
        <w:t>User accounts, collaborative editing, cloud libraries, paid tiers, and social sharing unless later prioritised.</w:t>
      </w:r>
    </w:p>
    <w:p>
      <w:pPr>
        <w:pStyle w:val="Heading1"/>
      </w:pPr>
      <w:r>
        <w:t>2. Product Principles and Success Metrics</w:t>
      </w:r>
    </w:p>
    <w:p>
      <w:pPr>
        <w:pStyle w:val="Heading2"/>
      </w:pPr>
      <w:r>
        <w:t>Product principles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6243A"/>
            <w:tcMar>
              <w:top w:w="90" w:type="dxa"/>
              <w:start w:w="110" w:type="dxa"/>
              <w:bottom w:w="90" w:type="dxa"/>
              <w:end w:w="110" w:type="dxa"/>
            </w:tcMar>
            <w:vAlign w:val="center"/>
          </w:tcPr>
          <w:p>
            <w:pPr>
              <w:pStyle w:val="TableText"/>
              <w:spacing w:after="0"/>
            </w:pPr>
            <w:r>
              <w:rPr>
                <w:b/>
                <w:color w:val="FFFFFF"/>
                <w:sz w:val="16"/>
              </w:rPr>
              <w:t>Principle</w:t>
            </w:r>
          </w:p>
        </w:tc>
        <w:tc>
          <w:tcPr>
            <w:tcW w:type="dxa" w:w="6912"/>
            <w:shd w:fill="16243A"/>
            <w:tcMar>
              <w:top w:w="90" w:type="dxa"/>
              <w:start w:w="110" w:type="dxa"/>
              <w:bottom w:w="90" w:type="dxa"/>
              <w:end w:w="110" w:type="dxa"/>
            </w:tcMar>
            <w:vAlign w:val="center"/>
          </w:tcPr>
          <w:p>
            <w:pPr>
              <w:pStyle w:val="TableText"/>
              <w:spacing w:after="0"/>
            </w:pPr>
            <w:r>
              <w:rPr>
                <w:b/>
                <w:color w:val="FFFFFF"/>
                <w:sz w:val="16"/>
              </w:rPr>
              <w:t>Product interpretation</w:t>
            </w:r>
          </w:p>
        </w:tc>
      </w:tr>
      <w:tr>
        <w:trPr>
          <w:cantSplit/>
        </w:trPr>
        <w:tc>
          <w:tcPr>
            <w:tcW w:type="dxa" w:w="2376"/>
            <w:tcMar>
              <w:top w:w="90" w:type="dxa"/>
              <w:start w:w="110" w:type="dxa"/>
              <w:bottom w:w="90" w:type="dxa"/>
              <w:end w:w="110" w:type="dxa"/>
            </w:tcMar>
            <w:vAlign w:val="top"/>
          </w:tcPr>
          <w:p>
            <w:pPr>
              <w:pStyle w:val="TableText"/>
              <w:spacing w:after="0"/>
            </w:pPr>
            <w:r>
              <w:rPr>
                <w:sz w:val="16"/>
              </w:rPr>
              <w:t>Notation is semantic</w:t>
            </w:r>
          </w:p>
        </w:tc>
        <w:tc>
          <w:tcPr>
            <w:tcW w:type="dxa" w:w="6912"/>
            <w:tcMar>
              <w:top w:w="90" w:type="dxa"/>
              <w:start w:w="110" w:type="dxa"/>
              <w:bottom w:w="90" w:type="dxa"/>
              <w:end w:w="110" w:type="dxa"/>
            </w:tcMar>
            <w:vAlign w:val="top"/>
          </w:tcPr>
          <w:p>
            <w:pPr>
              <w:pStyle w:val="TableText"/>
              <w:spacing w:after="0"/>
            </w:pPr>
            <w:r>
              <w:rPr>
                <w:sz w:val="16"/>
              </w:rPr>
              <w:t>Notes are stored as pitch + octave + duration + onset + voice, not as arbitrary x/y coordinates.</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6"/>
              </w:rPr>
              <w:t>Direct manipulation, with an accessible fallback</w:t>
            </w:r>
          </w:p>
        </w:tc>
        <w:tc>
          <w:tcPr>
            <w:tcW w:type="dxa" w:w="6912"/>
            <w:tcMar>
              <w:top w:w="90" w:type="dxa"/>
              <w:start w:w="110" w:type="dxa"/>
              <w:bottom w:w="90" w:type="dxa"/>
              <w:end w:w="110" w:type="dxa"/>
            </w:tcMar>
            <w:vAlign w:val="top"/>
            <w:shd w:fill="F4F7FA"/>
          </w:tcPr>
          <w:p>
            <w:pPr>
              <w:pStyle w:val="TableText"/>
              <w:spacing w:after="0"/>
            </w:pPr>
            <w:r>
              <w:rPr>
                <w:sz w:val="16"/>
              </w:rPr>
              <w:t>Drag a note onto the staff on desktop; tap a note then tap a staff position on touch screens.</w:t>
            </w:r>
          </w:p>
        </w:tc>
      </w:tr>
      <w:tr>
        <w:trPr>
          <w:cantSplit/>
        </w:trPr>
        <w:tc>
          <w:tcPr>
            <w:tcW w:type="dxa" w:w="2376"/>
            <w:tcMar>
              <w:top w:w="90" w:type="dxa"/>
              <w:start w:w="110" w:type="dxa"/>
              <w:bottom w:w="90" w:type="dxa"/>
              <w:end w:w="110" w:type="dxa"/>
            </w:tcMar>
            <w:vAlign w:val="top"/>
          </w:tcPr>
          <w:p>
            <w:pPr>
              <w:pStyle w:val="TableText"/>
              <w:spacing w:after="0"/>
            </w:pPr>
            <w:r>
              <w:rPr>
                <w:sz w:val="16"/>
              </w:rPr>
              <w:t>Fast feedback</w:t>
            </w:r>
          </w:p>
        </w:tc>
        <w:tc>
          <w:tcPr>
            <w:tcW w:type="dxa" w:w="6912"/>
            <w:tcMar>
              <w:top w:w="90" w:type="dxa"/>
              <w:start w:w="110" w:type="dxa"/>
              <w:bottom w:w="90" w:type="dxa"/>
              <w:end w:w="110" w:type="dxa"/>
            </w:tcMar>
            <w:vAlign w:val="top"/>
          </w:tcPr>
          <w:p>
            <w:pPr>
              <w:pStyle w:val="TableText"/>
              <w:spacing w:after="0"/>
            </w:pPr>
            <w:r>
              <w:rPr>
                <w:sz w:val="16"/>
              </w:rPr>
              <w:t>Update pitch labels, beat totals, errors, and playback after meaningful edits without a full page reload.</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6"/>
              </w:rPr>
              <w:t>Progressive disclosure</w:t>
            </w:r>
          </w:p>
        </w:tc>
        <w:tc>
          <w:tcPr>
            <w:tcW w:type="dxa" w:w="6912"/>
            <w:tcMar>
              <w:top w:w="90" w:type="dxa"/>
              <w:start w:w="110" w:type="dxa"/>
              <w:bottom w:w="90" w:type="dxa"/>
              <w:end w:w="110" w:type="dxa"/>
            </w:tcMar>
            <w:vAlign w:val="top"/>
            <w:shd w:fill="F4F7FA"/>
          </w:tcPr>
          <w:p>
            <w:pPr>
              <w:pStyle w:val="TableText"/>
              <w:spacing w:after="0"/>
            </w:pPr>
            <w:r>
              <w:rPr>
                <w:sz w:val="16"/>
              </w:rPr>
              <w:t>Beginner controls are visible; advanced options such as dotted rhythms, ties, key signatures, and transposition can be grouped logically.</w:t>
            </w:r>
          </w:p>
        </w:tc>
      </w:tr>
      <w:tr>
        <w:trPr>
          <w:cantSplit/>
        </w:trPr>
        <w:tc>
          <w:tcPr>
            <w:tcW w:type="dxa" w:w="2376"/>
            <w:tcMar>
              <w:top w:w="90" w:type="dxa"/>
              <w:start w:w="110" w:type="dxa"/>
              <w:bottom w:w="90" w:type="dxa"/>
              <w:end w:w="110" w:type="dxa"/>
            </w:tcMar>
            <w:vAlign w:val="top"/>
          </w:tcPr>
          <w:p>
            <w:pPr>
              <w:pStyle w:val="TableText"/>
              <w:spacing w:after="0"/>
            </w:pPr>
            <w:r>
              <w:rPr>
                <w:sz w:val="16"/>
              </w:rPr>
              <w:t>Errors are actionable</w:t>
            </w:r>
          </w:p>
        </w:tc>
        <w:tc>
          <w:tcPr>
            <w:tcW w:type="dxa" w:w="6912"/>
            <w:tcMar>
              <w:top w:w="90" w:type="dxa"/>
              <w:start w:w="110" w:type="dxa"/>
              <w:bottom w:w="90" w:type="dxa"/>
              <w:end w:w="110" w:type="dxa"/>
            </w:tcMar>
            <w:vAlign w:val="top"/>
          </w:tcPr>
          <w:p>
            <w:pPr>
              <w:pStyle w:val="TableText"/>
              <w:spacing w:after="0"/>
            </w:pPr>
            <w:r>
              <w:rPr>
                <w:sz w:val="16"/>
              </w:rPr>
              <w:t>Say which measure is short or overfull and by how much; do not just show “invalid score.”</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6"/>
              </w:rPr>
              <w:t>Export is not a dead end</w:t>
            </w:r>
          </w:p>
        </w:tc>
        <w:tc>
          <w:tcPr>
            <w:tcW w:type="dxa" w:w="6912"/>
            <w:tcMar>
              <w:top w:w="90" w:type="dxa"/>
              <w:start w:w="110" w:type="dxa"/>
              <w:bottom w:w="90" w:type="dxa"/>
              <w:end w:w="110" w:type="dxa"/>
            </w:tcMar>
            <w:vAlign w:val="top"/>
            <w:shd w:fill="F4F7FA"/>
          </w:tcPr>
          <w:p>
            <w:pPr>
              <w:pStyle w:val="TableText"/>
              <w:spacing w:after="0"/>
            </w:pPr>
            <w:r>
              <w:rPr>
                <w:sz w:val="16"/>
              </w:rPr>
              <w:t>Preserve editability through MIDI/MusicXML, and clearly separate those from audio renderings such as WAV/MP3.</w:t>
            </w:r>
          </w:p>
        </w:tc>
      </w:tr>
    </w:tbl>
    <w:p>
      <w:pPr>
        <w:spacing w:after="0"/>
      </w:pPr>
    </w:p>
    <w:p>
      <w:pPr>
        <w:pStyle w:val="Heading2"/>
      </w:pPr>
      <w:r>
        <w:t>Proposed success metrics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6243A"/>
            <w:tcMar>
              <w:top w:w="90" w:type="dxa"/>
              <w:start w:w="110" w:type="dxa"/>
              <w:bottom w:w="90" w:type="dxa"/>
              <w:end w:w="110" w:type="dxa"/>
            </w:tcMar>
            <w:vAlign w:val="center"/>
          </w:tcPr>
          <w:p>
            <w:pPr>
              <w:pStyle w:val="TableText"/>
              <w:spacing w:after="0"/>
            </w:pPr>
            <w:r>
              <w:rPr>
                <w:b/>
                <w:color w:val="FFFFFF"/>
                <w:sz w:val="15"/>
              </w:rPr>
              <w:t>Metric</w:t>
            </w:r>
          </w:p>
        </w:tc>
        <w:tc>
          <w:tcPr>
            <w:tcW w:type="dxa" w:w="3528"/>
            <w:shd w:fill="16243A"/>
            <w:tcMar>
              <w:top w:w="90" w:type="dxa"/>
              <w:start w:w="110" w:type="dxa"/>
              <w:bottom w:w="90" w:type="dxa"/>
              <w:end w:w="110" w:type="dxa"/>
            </w:tcMar>
            <w:vAlign w:val="center"/>
          </w:tcPr>
          <w:p>
            <w:pPr>
              <w:pStyle w:val="TableText"/>
              <w:spacing w:after="0"/>
            </w:pPr>
            <w:r>
              <w:rPr>
                <w:b/>
                <w:color w:val="FFFFFF"/>
                <w:sz w:val="15"/>
              </w:rPr>
              <w:t>Target for pilot</w:t>
            </w:r>
          </w:p>
        </w:tc>
        <w:tc>
          <w:tcPr>
            <w:tcW w:type="dxa" w:w="3816"/>
            <w:shd w:fill="16243A"/>
            <w:tcMar>
              <w:top w:w="90" w:type="dxa"/>
              <w:start w:w="110" w:type="dxa"/>
              <w:bottom w:w="90" w:type="dxa"/>
              <w:end w:w="110" w:type="dxa"/>
            </w:tcMar>
            <w:vAlign w:val="center"/>
          </w:tcPr>
          <w:p>
            <w:pPr>
              <w:pStyle w:val="TableText"/>
              <w:spacing w:after="0"/>
            </w:pPr>
            <w:r>
              <w:rPr>
                <w:b/>
                <w:color w:val="FFFFFF"/>
                <w:sz w:val="15"/>
              </w:rPr>
              <w:t>Measurement</w:t>
            </w:r>
          </w:p>
        </w:tc>
      </w:tr>
      <w:tr>
        <w:trPr>
          <w:cantSplit/>
        </w:trPr>
        <w:tc>
          <w:tcPr>
            <w:tcW w:type="dxa" w:w="1944"/>
            <w:tcMar>
              <w:top w:w="90" w:type="dxa"/>
              <w:start w:w="110" w:type="dxa"/>
              <w:bottom w:w="90" w:type="dxa"/>
              <w:end w:w="110" w:type="dxa"/>
            </w:tcMar>
            <w:vAlign w:val="top"/>
          </w:tcPr>
          <w:p>
            <w:pPr>
              <w:pStyle w:val="TableText"/>
              <w:spacing w:after="0"/>
            </w:pPr>
            <w:r>
              <w:rPr>
                <w:sz w:val="15"/>
              </w:rPr>
              <w:t>First melody created</w:t>
            </w:r>
          </w:p>
        </w:tc>
        <w:tc>
          <w:tcPr>
            <w:tcW w:type="dxa" w:w="3528"/>
            <w:tcMar>
              <w:top w:w="90" w:type="dxa"/>
              <w:start w:w="110" w:type="dxa"/>
              <w:bottom w:w="90" w:type="dxa"/>
              <w:end w:w="110" w:type="dxa"/>
            </w:tcMar>
            <w:vAlign w:val="top"/>
          </w:tcPr>
          <w:p>
            <w:pPr>
              <w:pStyle w:val="TableText"/>
              <w:spacing w:after="0"/>
            </w:pPr>
            <w:r>
              <w:rPr>
                <w:sz w:val="15"/>
              </w:rPr>
              <w:t>≥70% of first-time users place at least 8 notes and complete one bar</w:t>
            </w:r>
          </w:p>
        </w:tc>
        <w:tc>
          <w:tcPr>
            <w:tcW w:type="dxa" w:w="3816"/>
            <w:tcMar>
              <w:top w:w="90" w:type="dxa"/>
              <w:start w:w="110" w:type="dxa"/>
              <w:bottom w:w="90" w:type="dxa"/>
              <w:end w:w="110" w:type="dxa"/>
            </w:tcMar>
            <w:vAlign w:val="top"/>
          </w:tcPr>
          <w:p>
            <w:pPr>
              <w:pStyle w:val="TableText"/>
              <w:spacing w:after="0"/>
            </w:pPr>
            <w:r>
              <w:rPr>
                <w:sz w:val="15"/>
              </w:rPr>
              <w:t>Instrumented onboarding funnel</w:t>
            </w:r>
          </w:p>
        </w:tc>
      </w:tr>
      <w:tr>
        <w:trPr>
          <w:cantSplit/>
        </w:trPr>
        <w:tc>
          <w:tcPr>
            <w:tcW w:type="dxa" w:w="1944"/>
            <w:tcMar>
              <w:top w:w="90" w:type="dxa"/>
              <w:start w:w="110" w:type="dxa"/>
              <w:bottom w:w="90" w:type="dxa"/>
              <w:end w:w="110" w:type="dxa"/>
            </w:tcMar>
            <w:vAlign w:val="top"/>
            <w:shd w:fill="F4F7FA"/>
          </w:tcPr>
          <w:p>
            <w:pPr>
              <w:pStyle w:val="TableText"/>
              <w:spacing w:after="0"/>
            </w:pPr>
            <w:r>
              <w:rPr>
                <w:sz w:val="15"/>
              </w:rPr>
              <w:t>Time to first sound</w:t>
            </w:r>
          </w:p>
        </w:tc>
        <w:tc>
          <w:tcPr>
            <w:tcW w:type="dxa" w:w="3528"/>
            <w:tcMar>
              <w:top w:w="90" w:type="dxa"/>
              <w:start w:w="110" w:type="dxa"/>
              <w:bottom w:w="90" w:type="dxa"/>
              <w:end w:w="110" w:type="dxa"/>
            </w:tcMar>
            <w:vAlign w:val="top"/>
            <w:shd w:fill="F4F7FA"/>
          </w:tcPr>
          <w:p>
            <w:pPr>
              <w:pStyle w:val="TableText"/>
              <w:spacing w:after="0"/>
            </w:pPr>
            <w:r>
              <w:rPr>
                <w:sz w:val="15"/>
              </w:rPr>
              <w:t>Median ≤3 minutes from landing to successful playback</w:t>
            </w:r>
          </w:p>
        </w:tc>
        <w:tc>
          <w:tcPr>
            <w:tcW w:type="dxa" w:w="3816"/>
            <w:tcMar>
              <w:top w:w="90" w:type="dxa"/>
              <w:start w:w="110" w:type="dxa"/>
              <w:bottom w:w="90" w:type="dxa"/>
              <w:end w:w="110" w:type="dxa"/>
            </w:tcMar>
            <w:vAlign w:val="top"/>
            <w:shd w:fill="F4F7FA"/>
          </w:tcPr>
          <w:p>
            <w:pPr>
              <w:pStyle w:val="TableText"/>
              <w:spacing w:after="0"/>
            </w:pPr>
            <w:r>
              <w:rPr>
                <w:sz w:val="15"/>
              </w:rPr>
              <w:t>Event timestamps</w:t>
            </w:r>
          </w:p>
        </w:tc>
      </w:tr>
      <w:tr>
        <w:trPr>
          <w:cantSplit/>
        </w:trPr>
        <w:tc>
          <w:tcPr>
            <w:tcW w:type="dxa" w:w="1944"/>
            <w:tcMar>
              <w:top w:w="90" w:type="dxa"/>
              <w:start w:w="110" w:type="dxa"/>
              <w:bottom w:w="90" w:type="dxa"/>
              <w:end w:w="110" w:type="dxa"/>
            </w:tcMar>
            <w:vAlign w:val="top"/>
          </w:tcPr>
          <w:p>
            <w:pPr>
              <w:pStyle w:val="TableText"/>
              <w:spacing w:after="0"/>
            </w:pPr>
            <w:r>
              <w:rPr>
                <w:sz w:val="15"/>
              </w:rPr>
              <w:t>Playback success</w:t>
            </w:r>
          </w:p>
        </w:tc>
        <w:tc>
          <w:tcPr>
            <w:tcW w:type="dxa" w:w="3528"/>
            <w:tcMar>
              <w:top w:w="90" w:type="dxa"/>
              <w:start w:w="110" w:type="dxa"/>
              <w:bottom w:w="90" w:type="dxa"/>
              <w:end w:w="110" w:type="dxa"/>
            </w:tcMar>
            <w:vAlign w:val="top"/>
          </w:tcPr>
          <w:p>
            <w:pPr>
              <w:pStyle w:val="TableText"/>
              <w:spacing w:after="0"/>
            </w:pPr>
            <w:r>
              <w:rPr>
                <w:sz w:val="15"/>
              </w:rPr>
              <w:t>≥98% of valid saved sessions play without a client/server error</w:t>
            </w:r>
          </w:p>
        </w:tc>
        <w:tc>
          <w:tcPr>
            <w:tcW w:type="dxa" w:w="3816"/>
            <w:tcMar>
              <w:top w:w="90" w:type="dxa"/>
              <w:start w:w="110" w:type="dxa"/>
              <w:bottom w:w="90" w:type="dxa"/>
              <w:end w:w="110" w:type="dxa"/>
            </w:tcMar>
            <w:vAlign w:val="top"/>
          </w:tcPr>
          <w:p>
            <w:pPr>
              <w:pStyle w:val="TableText"/>
              <w:spacing w:after="0"/>
            </w:pPr>
            <w:r>
              <w:rPr>
                <w:sz w:val="15"/>
              </w:rPr>
              <w:t>Playback events and error telemetry</w:t>
            </w:r>
          </w:p>
        </w:tc>
      </w:tr>
      <w:tr>
        <w:trPr>
          <w:cantSplit/>
        </w:trPr>
        <w:tc>
          <w:tcPr>
            <w:tcW w:type="dxa" w:w="1944"/>
            <w:tcMar>
              <w:top w:w="90" w:type="dxa"/>
              <w:start w:w="110" w:type="dxa"/>
              <w:bottom w:w="90" w:type="dxa"/>
              <w:end w:w="110" w:type="dxa"/>
            </w:tcMar>
            <w:vAlign w:val="top"/>
            <w:shd w:fill="F4F7FA"/>
          </w:tcPr>
          <w:p>
            <w:pPr>
              <w:pStyle w:val="TableText"/>
              <w:spacing w:after="0"/>
            </w:pPr>
            <w:r>
              <w:rPr>
                <w:sz w:val="15"/>
              </w:rPr>
              <w:t>Export success</w:t>
            </w:r>
          </w:p>
        </w:tc>
        <w:tc>
          <w:tcPr>
            <w:tcW w:type="dxa" w:w="3528"/>
            <w:tcMar>
              <w:top w:w="90" w:type="dxa"/>
              <w:start w:w="110" w:type="dxa"/>
              <w:bottom w:w="90" w:type="dxa"/>
              <w:end w:w="110" w:type="dxa"/>
            </w:tcMar>
            <w:vAlign w:val="top"/>
            <w:shd w:fill="F4F7FA"/>
          </w:tcPr>
          <w:p>
            <w:pPr>
              <w:pStyle w:val="TableText"/>
              <w:spacing w:after="0"/>
            </w:pPr>
            <w:r>
              <w:rPr>
                <w:sz w:val="15"/>
              </w:rPr>
              <w:t>≥97% of valid export requests complete</w:t>
            </w:r>
          </w:p>
        </w:tc>
        <w:tc>
          <w:tcPr>
            <w:tcW w:type="dxa" w:w="3816"/>
            <w:tcMar>
              <w:top w:w="90" w:type="dxa"/>
              <w:start w:w="110" w:type="dxa"/>
              <w:bottom w:w="90" w:type="dxa"/>
              <w:end w:w="110" w:type="dxa"/>
            </w:tcMar>
            <w:vAlign w:val="top"/>
            <w:shd w:fill="F4F7FA"/>
          </w:tcPr>
          <w:p>
            <w:pPr>
              <w:pStyle w:val="TableText"/>
              <w:spacing w:after="0"/>
            </w:pPr>
            <w:r>
              <w:rPr>
                <w:sz w:val="15"/>
              </w:rPr>
              <w:t>Export job success rate</w:t>
            </w:r>
          </w:p>
        </w:tc>
      </w:tr>
      <w:tr>
        <w:trPr>
          <w:cantSplit/>
        </w:trPr>
        <w:tc>
          <w:tcPr>
            <w:tcW w:type="dxa" w:w="1944"/>
            <w:tcMar>
              <w:top w:w="90" w:type="dxa"/>
              <w:start w:w="110" w:type="dxa"/>
              <w:bottom w:w="90" w:type="dxa"/>
              <w:end w:w="110" w:type="dxa"/>
            </w:tcMar>
            <w:vAlign w:val="top"/>
          </w:tcPr>
          <w:p>
            <w:pPr>
              <w:pStyle w:val="TableText"/>
              <w:spacing w:after="0"/>
            </w:pPr>
            <w:r>
              <w:rPr>
                <w:sz w:val="15"/>
              </w:rPr>
              <w:t>Notation validity</w:t>
            </w:r>
          </w:p>
        </w:tc>
        <w:tc>
          <w:tcPr>
            <w:tcW w:type="dxa" w:w="3528"/>
            <w:tcMar>
              <w:top w:w="90" w:type="dxa"/>
              <w:start w:w="110" w:type="dxa"/>
              <w:bottom w:w="90" w:type="dxa"/>
              <w:end w:w="110" w:type="dxa"/>
            </w:tcMar>
            <w:vAlign w:val="top"/>
          </w:tcPr>
          <w:p>
            <w:pPr>
              <w:pStyle w:val="TableText"/>
              <w:spacing w:after="0"/>
            </w:pPr>
            <w:r>
              <w:rPr>
                <w:sz w:val="15"/>
              </w:rPr>
              <w:t>100% of exported scores pass the app’s own schema and rhythmic validation</w:t>
            </w:r>
          </w:p>
        </w:tc>
        <w:tc>
          <w:tcPr>
            <w:tcW w:type="dxa" w:w="3816"/>
            <w:tcMar>
              <w:top w:w="90" w:type="dxa"/>
              <w:start w:w="110" w:type="dxa"/>
              <w:bottom w:w="90" w:type="dxa"/>
              <w:end w:w="110" w:type="dxa"/>
            </w:tcMar>
            <w:vAlign w:val="top"/>
          </w:tcPr>
          <w:p>
            <w:pPr>
              <w:pStyle w:val="TableText"/>
              <w:spacing w:after="0"/>
            </w:pPr>
            <w:r>
              <w:rPr>
                <w:sz w:val="15"/>
              </w:rPr>
              <w:t>Automated export test suite</w:t>
            </w:r>
          </w:p>
        </w:tc>
      </w:tr>
      <w:tr>
        <w:trPr>
          <w:cantSplit/>
        </w:trPr>
        <w:tc>
          <w:tcPr>
            <w:tcW w:type="dxa" w:w="1944"/>
            <w:tcMar>
              <w:top w:w="90" w:type="dxa"/>
              <w:start w:w="110" w:type="dxa"/>
              <w:bottom w:w="90" w:type="dxa"/>
              <w:end w:w="110" w:type="dxa"/>
            </w:tcMar>
            <w:vAlign w:val="top"/>
            <w:shd w:fill="F4F7FA"/>
          </w:tcPr>
          <w:p>
            <w:pPr>
              <w:pStyle w:val="TableText"/>
              <w:spacing w:after="0"/>
            </w:pPr>
            <w:r>
              <w:rPr>
                <w:sz w:val="15"/>
              </w:rPr>
              <w:t>Usability</w:t>
            </w:r>
          </w:p>
        </w:tc>
        <w:tc>
          <w:tcPr>
            <w:tcW w:type="dxa" w:w="3528"/>
            <w:tcMar>
              <w:top w:w="90" w:type="dxa"/>
              <w:start w:w="110" w:type="dxa"/>
              <w:bottom w:w="90" w:type="dxa"/>
              <w:end w:w="110" w:type="dxa"/>
            </w:tcMar>
            <w:vAlign w:val="top"/>
            <w:shd w:fill="F4F7FA"/>
          </w:tcPr>
          <w:p>
            <w:pPr>
              <w:pStyle w:val="TableText"/>
              <w:spacing w:after="0"/>
            </w:pPr>
            <w:r>
              <w:rPr>
                <w:sz w:val="15"/>
              </w:rPr>
              <w:t>≥80% of pilot users complete “place note, set duration, play, export” without help</w:t>
            </w:r>
          </w:p>
        </w:tc>
        <w:tc>
          <w:tcPr>
            <w:tcW w:type="dxa" w:w="3816"/>
            <w:tcMar>
              <w:top w:w="90" w:type="dxa"/>
              <w:start w:w="110" w:type="dxa"/>
              <w:bottom w:w="90" w:type="dxa"/>
              <w:end w:w="110" w:type="dxa"/>
            </w:tcMar>
            <w:vAlign w:val="top"/>
            <w:shd w:fill="F4F7FA"/>
          </w:tcPr>
          <w:p>
            <w:pPr>
              <w:pStyle w:val="TableText"/>
              <w:spacing w:after="0"/>
            </w:pPr>
            <w:r>
              <w:rPr>
                <w:sz w:val="15"/>
              </w:rPr>
              <w:t>Moderated/unmoderated usability test</w:t>
            </w:r>
          </w:p>
        </w:tc>
      </w:tr>
    </w:tbl>
    <w:p>
      <w:pPr>
        <w:spacing w:after="0"/>
      </w:pPr>
    </w:p>
    <w:p>
      <w:pPr>
        <w:pStyle w:val="SmallNote"/>
      </w:pPr>
      <w:r>
        <w:t>These are proposed targets, not existing performance claims. Baseline them during the pilot and adjust after collecting evidence.</w:t>
      </w:r>
    </w:p>
    <w:p>
      <w:pPr>
        <w:pStyle w:val="Heading1"/>
      </w:pPr>
      <w:r>
        <w:t>3. Users, Jobs-to-be-Done, and Core Journeys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6243A"/>
            <w:tcMar>
              <w:top w:w="90" w:type="dxa"/>
              <w:start w:w="110" w:type="dxa"/>
              <w:bottom w:w="90" w:type="dxa"/>
              <w:end w:w="110" w:type="dxa"/>
            </w:tcMar>
            <w:vAlign w:val="center"/>
          </w:tcPr>
          <w:p>
            <w:pPr>
              <w:pStyle w:val="TableText"/>
              <w:spacing w:after="0"/>
            </w:pPr>
            <w:r>
              <w:rPr>
                <w:b/>
                <w:color w:val="FFFFFF"/>
                <w:sz w:val="16"/>
              </w:rPr>
              <w:t>Persona</w:t>
            </w:r>
          </w:p>
        </w:tc>
        <w:tc>
          <w:tcPr>
            <w:tcW w:type="dxa" w:w="3672"/>
            <w:shd w:fill="16243A"/>
            <w:tcMar>
              <w:top w:w="90" w:type="dxa"/>
              <w:start w:w="110" w:type="dxa"/>
              <w:bottom w:w="90" w:type="dxa"/>
              <w:end w:w="110" w:type="dxa"/>
            </w:tcMar>
            <w:vAlign w:val="center"/>
          </w:tcPr>
          <w:p>
            <w:pPr>
              <w:pStyle w:val="TableText"/>
              <w:spacing w:after="0"/>
            </w:pPr>
            <w:r>
              <w:rPr>
                <w:b/>
                <w:color w:val="FFFFFF"/>
                <w:sz w:val="16"/>
              </w:rPr>
              <w:t>Primary job</w:t>
            </w:r>
          </w:p>
        </w:tc>
        <w:tc>
          <w:tcPr>
            <w:tcW w:type="dxa" w:w="3528"/>
            <w:shd w:fill="16243A"/>
            <w:tcMar>
              <w:top w:w="90" w:type="dxa"/>
              <w:start w:w="110" w:type="dxa"/>
              <w:bottom w:w="90" w:type="dxa"/>
              <w:end w:w="110" w:type="dxa"/>
            </w:tcMar>
            <w:vAlign w:val="center"/>
          </w:tcPr>
          <w:p>
            <w:pPr>
              <w:pStyle w:val="TableText"/>
              <w:spacing w:after="0"/>
            </w:pPr>
            <w:r>
              <w:rPr>
                <w:b/>
                <w:color w:val="FFFFFF"/>
                <w:sz w:val="16"/>
              </w:rPr>
              <w:t>Main friction to remove</w:t>
            </w:r>
          </w:p>
        </w:tc>
      </w:tr>
      <w:tr>
        <w:trPr>
          <w:cantSplit/>
        </w:trPr>
        <w:tc>
          <w:tcPr>
            <w:tcW w:type="dxa" w:w="2088"/>
            <w:tcMar>
              <w:top w:w="90" w:type="dxa"/>
              <w:start w:w="110" w:type="dxa"/>
              <w:bottom w:w="90" w:type="dxa"/>
              <w:end w:w="110" w:type="dxa"/>
            </w:tcMar>
            <w:vAlign w:val="top"/>
          </w:tcPr>
          <w:p>
            <w:pPr>
              <w:pStyle w:val="TableText"/>
              <w:spacing w:after="0"/>
            </w:pPr>
            <w:r>
              <w:rPr>
                <w:sz w:val="16"/>
              </w:rPr>
              <w:t>Beginner / curious learner</w:t>
            </w:r>
          </w:p>
        </w:tc>
        <w:tc>
          <w:tcPr>
            <w:tcW w:type="dxa" w:w="3672"/>
            <w:tcMar>
              <w:top w:w="90" w:type="dxa"/>
              <w:start w:w="110" w:type="dxa"/>
              <w:bottom w:w="90" w:type="dxa"/>
              <w:end w:w="110" w:type="dxa"/>
            </w:tcMar>
            <w:vAlign w:val="top"/>
          </w:tcPr>
          <w:p>
            <w:pPr>
              <w:pStyle w:val="TableText"/>
              <w:spacing w:after="0"/>
            </w:pPr>
            <w:r>
              <w:rPr>
                <w:sz w:val="16"/>
              </w:rPr>
              <w:t>Put C-D-E-F-G on a staff and hear what it sounds like.</w:t>
            </w:r>
          </w:p>
        </w:tc>
        <w:tc>
          <w:tcPr>
            <w:tcW w:type="dxa" w:w="3528"/>
            <w:tcMar>
              <w:top w:w="90" w:type="dxa"/>
              <w:start w:w="110" w:type="dxa"/>
              <w:bottom w:w="90" w:type="dxa"/>
              <w:end w:w="110" w:type="dxa"/>
            </w:tcMar>
            <w:vAlign w:val="top"/>
          </w:tcPr>
          <w:p>
            <w:pPr>
              <w:pStyle w:val="TableText"/>
              <w:spacing w:after="0"/>
            </w:pPr>
            <w:r>
              <w:rPr>
                <w:sz w:val="16"/>
              </w:rPr>
              <w:t>Does not know staff positions, note values, or why a bar is full.</w:t>
            </w:r>
          </w:p>
        </w:tc>
      </w:tr>
      <w:tr>
        <w:trPr>
          <w:cantSplit/>
        </w:trPr>
        <w:tc>
          <w:tcPr>
            <w:tcW w:type="dxa" w:w="2088"/>
            <w:tcMar>
              <w:top w:w="90" w:type="dxa"/>
              <w:start w:w="110" w:type="dxa"/>
              <w:bottom w:w="90" w:type="dxa"/>
              <w:end w:w="110" w:type="dxa"/>
            </w:tcMar>
            <w:vAlign w:val="top"/>
            <w:shd w:fill="F4F7FA"/>
          </w:tcPr>
          <w:p>
            <w:pPr>
              <w:pStyle w:val="TableText"/>
              <w:spacing w:after="0"/>
            </w:pPr>
            <w:r>
              <w:rPr>
                <w:sz w:val="16"/>
              </w:rPr>
              <w:t>Music student</w:t>
            </w:r>
          </w:p>
        </w:tc>
        <w:tc>
          <w:tcPr>
            <w:tcW w:type="dxa" w:w="3672"/>
            <w:tcMar>
              <w:top w:w="90" w:type="dxa"/>
              <w:start w:w="110" w:type="dxa"/>
              <w:bottom w:w="90" w:type="dxa"/>
              <w:end w:w="110" w:type="dxa"/>
            </w:tcMar>
            <w:vAlign w:val="top"/>
            <w:shd w:fill="F4F7FA"/>
          </w:tcPr>
          <w:p>
            <w:pPr>
              <w:pStyle w:val="TableText"/>
              <w:spacing w:after="0"/>
            </w:pPr>
            <w:r>
              <w:rPr>
                <w:sz w:val="16"/>
              </w:rPr>
              <w:t>Practise sight-reading, rhythm, and pitch placement.</w:t>
            </w:r>
          </w:p>
        </w:tc>
        <w:tc>
          <w:tcPr>
            <w:tcW w:type="dxa" w:w="3528"/>
            <w:tcMar>
              <w:top w:w="90" w:type="dxa"/>
              <w:start w:w="110" w:type="dxa"/>
              <w:bottom w:w="90" w:type="dxa"/>
              <w:end w:w="110" w:type="dxa"/>
            </w:tcMar>
            <w:vAlign w:val="top"/>
            <w:shd w:fill="F4F7FA"/>
          </w:tcPr>
          <w:p>
            <w:pPr>
              <w:pStyle w:val="TableText"/>
              <w:spacing w:after="0"/>
            </w:pPr>
            <w:r>
              <w:rPr>
                <w:sz w:val="16"/>
              </w:rPr>
              <w:t>Needs immediate feedback and a visible beat count.</w:t>
            </w:r>
          </w:p>
        </w:tc>
      </w:tr>
      <w:tr>
        <w:trPr>
          <w:cantSplit/>
        </w:trPr>
        <w:tc>
          <w:tcPr>
            <w:tcW w:type="dxa" w:w="2088"/>
            <w:tcMar>
              <w:top w:w="90" w:type="dxa"/>
              <w:start w:w="110" w:type="dxa"/>
              <w:bottom w:w="90" w:type="dxa"/>
              <w:end w:w="110" w:type="dxa"/>
            </w:tcMar>
            <w:vAlign w:val="top"/>
          </w:tcPr>
          <w:p>
            <w:pPr>
              <w:pStyle w:val="TableText"/>
              <w:spacing w:after="0"/>
            </w:pPr>
            <w:r>
              <w:rPr>
                <w:sz w:val="16"/>
              </w:rPr>
              <w:t>Songwriter / hobby composer</w:t>
            </w:r>
          </w:p>
        </w:tc>
        <w:tc>
          <w:tcPr>
            <w:tcW w:type="dxa" w:w="3672"/>
            <w:tcMar>
              <w:top w:w="90" w:type="dxa"/>
              <w:start w:w="110" w:type="dxa"/>
              <w:bottom w:w="90" w:type="dxa"/>
              <w:end w:w="110" w:type="dxa"/>
            </w:tcMar>
            <w:vAlign w:val="top"/>
          </w:tcPr>
          <w:p>
            <w:pPr>
              <w:pStyle w:val="TableText"/>
              <w:spacing w:after="0"/>
            </w:pPr>
            <w:r>
              <w:rPr>
                <w:sz w:val="16"/>
              </w:rPr>
              <w:t>Capture a melody, try instrument timbres, export it.</w:t>
            </w:r>
          </w:p>
        </w:tc>
        <w:tc>
          <w:tcPr>
            <w:tcW w:type="dxa" w:w="3528"/>
            <w:tcMar>
              <w:top w:w="90" w:type="dxa"/>
              <w:start w:w="110" w:type="dxa"/>
              <w:bottom w:w="90" w:type="dxa"/>
              <w:end w:w="110" w:type="dxa"/>
            </w:tcMar>
            <w:vAlign w:val="top"/>
          </w:tcPr>
          <w:p>
            <w:pPr>
              <w:pStyle w:val="TableText"/>
              <w:spacing w:after="0"/>
            </w:pPr>
            <w:r>
              <w:rPr>
                <w:sz w:val="16"/>
              </w:rPr>
              <w:t>Needs speed, undo, tempo changes, and portable files.</w:t>
            </w:r>
          </w:p>
        </w:tc>
      </w:tr>
      <w:tr>
        <w:trPr>
          <w:cantSplit/>
        </w:trPr>
        <w:tc>
          <w:tcPr>
            <w:tcW w:type="dxa" w:w="2088"/>
            <w:tcMar>
              <w:top w:w="90" w:type="dxa"/>
              <w:start w:w="110" w:type="dxa"/>
              <w:bottom w:w="90" w:type="dxa"/>
              <w:end w:w="110" w:type="dxa"/>
            </w:tcMar>
            <w:vAlign w:val="top"/>
            <w:shd w:fill="F4F7FA"/>
          </w:tcPr>
          <w:p>
            <w:pPr>
              <w:pStyle w:val="TableText"/>
              <w:spacing w:after="0"/>
            </w:pPr>
            <w:r>
              <w:rPr>
                <w:sz w:val="16"/>
              </w:rPr>
              <w:t>Teacher / tutor</w:t>
            </w:r>
          </w:p>
        </w:tc>
        <w:tc>
          <w:tcPr>
            <w:tcW w:type="dxa" w:w="3672"/>
            <w:tcMar>
              <w:top w:w="90" w:type="dxa"/>
              <w:start w:w="110" w:type="dxa"/>
              <w:bottom w:w="90" w:type="dxa"/>
              <w:end w:w="110" w:type="dxa"/>
            </w:tcMar>
            <w:vAlign w:val="top"/>
            <w:shd w:fill="F4F7FA"/>
          </w:tcPr>
          <w:p>
            <w:pPr>
              <w:pStyle w:val="TableText"/>
              <w:spacing w:after="0"/>
            </w:pPr>
            <w:r>
              <w:rPr>
                <w:sz w:val="16"/>
              </w:rPr>
              <w:t>Create simple exercises and share printable scores/audio.</w:t>
            </w:r>
          </w:p>
        </w:tc>
        <w:tc>
          <w:tcPr>
            <w:tcW w:type="dxa" w:w="3528"/>
            <w:tcMar>
              <w:top w:w="90" w:type="dxa"/>
              <w:start w:w="110" w:type="dxa"/>
              <w:bottom w:w="90" w:type="dxa"/>
              <w:end w:w="110" w:type="dxa"/>
            </w:tcMar>
            <w:vAlign w:val="top"/>
            <w:shd w:fill="F4F7FA"/>
          </w:tcPr>
          <w:p>
            <w:pPr>
              <w:pStyle w:val="TableText"/>
              <w:spacing w:after="0"/>
            </w:pPr>
            <w:r>
              <w:rPr>
                <w:sz w:val="16"/>
              </w:rPr>
              <w:t>Needs a clean score, predictable playback, and simple exports.</w:t>
            </w:r>
          </w:p>
        </w:tc>
      </w:tr>
    </w:tbl>
    <w:p>
      <w:pPr>
        <w:spacing w:after="0"/>
      </w:pPr>
    </w:p>
    <w:p>
      <w:pPr>
        <w:pStyle w:val="Heading2"/>
      </w:pPr>
      <w:r>
        <w:t>Primary journey</w:t>
      </w:r>
    </w:p>
    <w:p>
      <w:pPr>
        <w:pStyle w:val="ListNumber"/>
        <w:spacing w:after="40"/>
      </w:pPr>
      <w:r>
        <w:t>Open a new score; choose instrument/part, clef, time signature, tempo, and optional key signature. Defaults should allow the user to start immediately.</w:t>
      </w:r>
    </w:p>
    <w:p>
      <w:pPr>
        <w:pStyle w:val="ListNumber"/>
        <w:spacing w:after="40"/>
      </w:pPr>
      <w:r>
        <w:t>Select a note/rest value from a compact symbol palette (whole, half, quarter, eighth, sixteenth; rests and dotted variants progressively available).</w:t>
      </w:r>
    </w:p>
    <w:p>
      <w:pPr>
        <w:pStyle w:val="ListNumber"/>
        <w:spacing w:after="40"/>
      </w:pPr>
      <w:r>
        <w:t>Place the symbol on the staff. The note snaps to a line/space and displays a small pitch label on hover/selection; a new measure appears as needed.</w:t>
      </w:r>
    </w:p>
    <w:p>
      <w:pPr>
        <w:pStyle w:val="ListNumber"/>
        <w:spacing w:after="40"/>
      </w:pPr>
      <w:r>
        <w:t>See a beat ruler and measure status update immediately. A full bar is marked complete; an incomplete bar is marked “2 of 4 beats”; an overfull bar is blocked or clearly corrected.</w:t>
      </w:r>
    </w:p>
    <w:p>
      <w:pPr>
        <w:pStyle w:val="ListNumber"/>
        <w:spacing w:after="40"/>
      </w:pPr>
      <w:r>
        <w:t>Press Play. The score cursor moves in synchrony with the sound. Pause, stop, seek, loop a measure, and adjust tempo or instrument.</w:t>
      </w:r>
    </w:p>
    <w:p>
      <w:pPr>
        <w:pStyle w:val="ListNumber"/>
        <w:spacing w:after="40"/>
      </w:pPr>
      <w:r>
        <w:t>Export MusicXML/MIDI for editing elsewhere and PDF/PNG or WAV/MP3 for sharing. The export dialog explains each format.</w:t>
      </w:r>
    </w:p>
    <w:p>
      <w:pPr>
        <w:pStyle w:val="Heading1"/>
      </w:pPr>
      <w:r>
        <w:t>4. Information Architecture and UI/UX Specification</w:t>
      </w:r>
    </w:p>
    <w:p>
      <w:pPr>
        <w:pStyle w:val="Heading2"/>
      </w:pPr>
      <w:r>
        <w:t>Primary screen layout</w:t>
      </w:r>
    </w:p>
    <w:p>
      <w:r>
        <w:t>The editor is the product. Avoid a dashboard-first design. The first meaningful screen should be a usable blank score with the controls needed to begin. Use a light, low-clutter canvas with high-contrast black notation, a small amount of teal for active states, and amber/red only for attention and errors.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6243A"/>
            <w:tcMar>
              <w:top w:w="90" w:type="dxa"/>
              <w:start w:w="110" w:type="dxa"/>
              <w:bottom w:w="90" w:type="dxa"/>
              <w:end w:w="110" w:type="dxa"/>
            </w:tcMar>
            <w:vAlign w:val="center"/>
          </w:tcPr>
          <w:p>
            <w:pPr>
              <w:pStyle w:val="TableText"/>
              <w:spacing w:after="0"/>
            </w:pPr>
            <w:r>
              <w:rPr>
                <w:b/>
                <w:color w:val="FFFFFF"/>
                <w:sz w:val="15"/>
              </w:rPr>
              <w:t>Region</w:t>
            </w:r>
          </w:p>
        </w:tc>
        <w:tc>
          <w:tcPr>
            <w:tcW w:type="dxa" w:w="3384"/>
            <w:shd w:fill="16243A"/>
            <w:tcMar>
              <w:top w:w="90" w:type="dxa"/>
              <w:start w:w="110" w:type="dxa"/>
              <w:bottom w:w="90" w:type="dxa"/>
              <w:end w:w="110" w:type="dxa"/>
            </w:tcMar>
            <w:vAlign w:val="center"/>
          </w:tcPr>
          <w:p>
            <w:pPr>
              <w:pStyle w:val="TableText"/>
              <w:spacing w:after="0"/>
            </w:pPr>
            <w:r>
              <w:rPr>
                <w:b/>
                <w:color w:val="FFFFFF"/>
                <w:sz w:val="15"/>
              </w:rPr>
              <w:t>Contents</w:t>
            </w:r>
          </w:p>
        </w:tc>
        <w:tc>
          <w:tcPr>
            <w:tcW w:type="dxa" w:w="4320"/>
            <w:shd w:fill="16243A"/>
            <w:tcMar>
              <w:top w:w="90" w:type="dxa"/>
              <w:start w:w="110" w:type="dxa"/>
              <w:bottom w:w="90" w:type="dxa"/>
              <w:end w:w="110" w:type="dxa"/>
            </w:tcMar>
            <w:vAlign w:val="center"/>
          </w:tcPr>
          <w:p>
            <w:pPr>
              <w:pStyle w:val="TableText"/>
              <w:spacing w:after="0"/>
            </w:pPr>
            <w:r>
              <w:rPr>
                <w:b/>
                <w:color w:val="FFFFFF"/>
                <w:sz w:val="15"/>
              </w:rPr>
              <w:t>UX requirements</w:t>
            </w:r>
          </w:p>
        </w:tc>
      </w:tr>
      <w:tr>
        <w:trPr>
          <w:cantSplit/>
        </w:trPr>
        <w:tc>
          <w:tcPr>
            <w:tcW w:type="dxa" w:w="1584"/>
            <w:tcMar>
              <w:top w:w="90" w:type="dxa"/>
              <w:start w:w="110" w:type="dxa"/>
              <w:bottom w:w="90" w:type="dxa"/>
              <w:end w:w="110" w:type="dxa"/>
            </w:tcMar>
            <w:vAlign w:val="top"/>
          </w:tcPr>
          <w:p>
            <w:pPr>
              <w:pStyle w:val="TableText"/>
              <w:spacing w:after="0"/>
            </w:pPr>
            <w:r>
              <w:rPr>
                <w:sz w:val="15"/>
              </w:rPr>
              <w:t>A. Top bar</w:t>
            </w:r>
          </w:p>
        </w:tc>
        <w:tc>
          <w:tcPr>
            <w:tcW w:type="dxa" w:w="3384"/>
            <w:tcMar>
              <w:top w:w="90" w:type="dxa"/>
              <w:start w:w="110" w:type="dxa"/>
              <w:bottom w:w="90" w:type="dxa"/>
              <w:end w:w="110" w:type="dxa"/>
            </w:tcMar>
            <w:vAlign w:val="top"/>
          </w:tcPr>
          <w:p>
            <w:pPr>
              <w:pStyle w:val="TableText"/>
              <w:spacing w:after="0"/>
            </w:pPr>
            <w:r>
              <w:rPr>
                <w:sz w:val="15"/>
              </w:rPr>
              <w:t>Project title, New, Save/Export, Undo, Redo, Help</w:t>
            </w:r>
          </w:p>
        </w:tc>
        <w:tc>
          <w:tcPr>
            <w:tcW w:type="dxa" w:w="4320"/>
            <w:tcMar>
              <w:top w:w="90" w:type="dxa"/>
              <w:start w:w="110" w:type="dxa"/>
              <w:bottom w:w="90" w:type="dxa"/>
              <w:end w:w="110" w:type="dxa"/>
            </w:tcMar>
            <w:vAlign w:val="top"/>
          </w:tcPr>
          <w:p>
            <w:pPr>
              <w:pStyle w:val="TableText"/>
              <w:spacing w:after="0"/>
            </w:pPr>
            <w:r>
              <w:rPr>
                <w:sz w:val="15"/>
              </w:rPr>
              <w:t>Keep core actions visible; no deep menus for Undo, Play, or Export.</w:t>
            </w:r>
          </w:p>
        </w:tc>
      </w:tr>
      <w:tr>
        <w:trPr>
          <w:cantSplit/>
        </w:trPr>
        <w:tc>
          <w:tcPr>
            <w:tcW w:type="dxa" w:w="1584"/>
            <w:tcMar>
              <w:top w:w="90" w:type="dxa"/>
              <w:start w:w="110" w:type="dxa"/>
              <w:bottom w:w="90" w:type="dxa"/>
              <w:end w:w="110" w:type="dxa"/>
            </w:tcMar>
            <w:vAlign w:val="top"/>
            <w:shd w:fill="F4F7FA"/>
          </w:tcPr>
          <w:p>
            <w:pPr>
              <w:pStyle w:val="TableText"/>
              <w:spacing w:after="0"/>
            </w:pPr>
            <w:r>
              <w:rPr>
                <w:sz w:val="15"/>
              </w:rPr>
              <w:t>B. Setup strip</w:t>
            </w:r>
          </w:p>
        </w:tc>
        <w:tc>
          <w:tcPr>
            <w:tcW w:type="dxa" w:w="3384"/>
            <w:tcMar>
              <w:top w:w="90" w:type="dxa"/>
              <w:start w:w="110" w:type="dxa"/>
              <w:bottom w:w="90" w:type="dxa"/>
              <w:end w:w="110" w:type="dxa"/>
            </w:tcMar>
            <w:vAlign w:val="top"/>
            <w:shd w:fill="F4F7FA"/>
          </w:tcPr>
          <w:p>
            <w:pPr>
              <w:pStyle w:val="TableText"/>
              <w:spacing w:after="0"/>
            </w:pPr>
            <w:r>
              <w:rPr>
                <w:sz w:val="15"/>
              </w:rPr>
              <w:t>Instrument/part, clef, time signature, key signature, tempo</w:t>
            </w:r>
          </w:p>
        </w:tc>
        <w:tc>
          <w:tcPr>
            <w:tcW w:type="dxa" w:w="4320"/>
            <w:tcMar>
              <w:top w:w="90" w:type="dxa"/>
              <w:start w:w="110" w:type="dxa"/>
              <w:bottom w:w="90" w:type="dxa"/>
              <w:end w:w="110" w:type="dxa"/>
            </w:tcMar>
            <w:vAlign w:val="top"/>
            <w:shd w:fill="F4F7FA"/>
          </w:tcPr>
          <w:p>
            <w:pPr>
              <w:pStyle w:val="TableText"/>
              <w:spacing w:after="0"/>
            </w:pPr>
            <w:r>
              <w:rPr>
                <w:sz w:val="15"/>
              </w:rPr>
              <w:t>Use labelled selectors and sensible defaults; show the selected setting in plain text.</w:t>
            </w:r>
          </w:p>
        </w:tc>
      </w:tr>
      <w:tr>
        <w:trPr>
          <w:cantSplit/>
        </w:trPr>
        <w:tc>
          <w:tcPr>
            <w:tcW w:type="dxa" w:w="1584"/>
            <w:tcMar>
              <w:top w:w="90" w:type="dxa"/>
              <w:start w:w="110" w:type="dxa"/>
              <w:bottom w:w="90" w:type="dxa"/>
              <w:end w:w="110" w:type="dxa"/>
            </w:tcMar>
            <w:vAlign w:val="top"/>
          </w:tcPr>
          <w:p>
            <w:pPr>
              <w:pStyle w:val="TableText"/>
              <w:spacing w:after="0"/>
            </w:pPr>
            <w:r>
              <w:rPr>
                <w:sz w:val="15"/>
              </w:rPr>
              <w:t>C. Left palette</w:t>
            </w:r>
          </w:p>
        </w:tc>
        <w:tc>
          <w:tcPr>
            <w:tcW w:type="dxa" w:w="3384"/>
            <w:tcMar>
              <w:top w:w="90" w:type="dxa"/>
              <w:start w:w="110" w:type="dxa"/>
              <w:bottom w:w="90" w:type="dxa"/>
              <w:end w:w="110" w:type="dxa"/>
            </w:tcMar>
            <w:vAlign w:val="top"/>
          </w:tcPr>
          <w:p>
            <w:pPr>
              <w:pStyle w:val="TableText"/>
              <w:spacing w:after="0"/>
            </w:pPr>
            <w:r>
              <w:rPr>
                <w:sz w:val="15"/>
              </w:rPr>
              <w:t>Note values, rests, accidental tools, tie/dot controls</w:t>
            </w:r>
          </w:p>
        </w:tc>
        <w:tc>
          <w:tcPr>
            <w:tcW w:type="dxa" w:w="4320"/>
            <w:tcMar>
              <w:top w:w="90" w:type="dxa"/>
              <w:start w:w="110" w:type="dxa"/>
              <w:bottom w:w="90" w:type="dxa"/>
              <w:end w:w="110" w:type="dxa"/>
            </w:tcMar>
            <w:vAlign w:val="top"/>
          </w:tcPr>
          <w:p>
            <w:pPr>
              <w:pStyle w:val="TableText"/>
              <w:spacing w:after="0"/>
            </w:pPr>
            <w:r>
              <w:rPr>
                <w:sz w:val="15"/>
              </w:rPr>
              <w:t>Distinct symbols plus readable labels/tooltips. Selected tool remains visibly active.</w:t>
            </w:r>
          </w:p>
        </w:tc>
      </w:tr>
      <w:tr>
        <w:trPr>
          <w:cantSplit/>
        </w:trPr>
        <w:tc>
          <w:tcPr>
            <w:tcW w:type="dxa" w:w="1584"/>
            <w:tcMar>
              <w:top w:w="90" w:type="dxa"/>
              <w:start w:w="110" w:type="dxa"/>
              <w:bottom w:w="90" w:type="dxa"/>
              <w:end w:w="110" w:type="dxa"/>
            </w:tcMar>
            <w:vAlign w:val="top"/>
            <w:shd w:fill="F4F7FA"/>
          </w:tcPr>
          <w:p>
            <w:pPr>
              <w:pStyle w:val="TableText"/>
              <w:spacing w:after="0"/>
            </w:pPr>
            <w:r>
              <w:rPr>
                <w:sz w:val="15"/>
              </w:rPr>
              <w:t>D. Score canvas</w:t>
            </w:r>
          </w:p>
        </w:tc>
        <w:tc>
          <w:tcPr>
            <w:tcW w:type="dxa" w:w="3384"/>
            <w:tcMar>
              <w:top w:w="90" w:type="dxa"/>
              <w:start w:w="110" w:type="dxa"/>
              <w:bottom w:w="90" w:type="dxa"/>
              <w:end w:w="110" w:type="dxa"/>
            </w:tcMar>
            <w:vAlign w:val="top"/>
            <w:shd w:fill="F4F7FA"/>
          </w:tcPr>
          <w:p>
            <w:pPr>
              <w:pStyle w:val="TableText"/>
              <w:spacing w:after="0"/>
            </w:pPr>
            <w:r>
              <w:rPr>
                <w:sz w:val="15"/>
              </w:rPr>
              <w:t>One or more measures/staves, clef, time signature, notes, rests, barlines, cursor</w:t>
            </w:r>
          </w:p>
        </w:tc>
        <w:tc>
          <w:tcPr>
            <w:tcW w:type="dxa" w:w="4320"/>
            <w:tcMar>
              <w:top w:w="90" w:type="dxa"/>
              <w:start w:w="110" w:type="dxa"/>
              <w:bottom w:w="90" w:type="dxa"/>
              <w:end w:w="110" w:type="dxa"/>
            </w:tcMar>
            <w:vAlign w:val="top"/>
            <w:shd w:fill="F4F7FA"/>
          </w:tcPr>
          <w:p>
            <w:pPr>
              <w:pStyle w:val="TableText"/>
              <w:spacing w:after="0"/>
            </w:pPr>
            <w:r>
              <w:rPr>
                <w:sz w:val="15"/>
              </w:rPr>
              <w:t>Largest area. Horizontal scroll for long scores; zoom controls; snap targets visibly highlighted.</w:t>
            </w:r>
          </w:p>
        </w:tc>
      </w:tr>
      <w:tr>
        <w:trPr>
          <w:cantSplit/>
        </w:trPr>
        <w:tc>
          <w:tcPr>
            <w:tcW w:type="dxa" w:w="1584"/>
            <w:tcMar>
              <w:top w:w="90" w:type="dxa"/>
              <w:start w:w="110" w:type="dxa"/>
              <w:bottom w:w="90" w:type="dxa"/>
              <w:end w:w="110" w:type="dxa"/>
            </w:tcMar>
            <w:vAlign w:val="top"/>
          </w:tcPr>
          <w:p>
            <w:pPr>
              <w:pStyle w:val="TableText"/>
              <w:spacing w:after="0"/>
            </w:pPr>
            <w:r>
              <w:rPr>
                <w:sz w:val="15"/>
              </w:rPr>
              <w:t>E. Beat/validation rail</w:t>
            </w:r>
          </w:p>
        </w:tc>
        <w:tc>
          <w:tcPr>
            <w:tcW w:type="dxa" w:w="3384"/>
            <w:tcMar>
              <w:top w:w="90" w:type="dxa"/>
              <w:start w:w="110" w:type="dxa"/>
              <w:bottom w:w="90" w:type="dxa"/>
              <w:end w:w="110" w:type="dxa"/>
            </w:tcMar>
            <w:vAlign w:val="top"/>
          </w:tcPr>
          <w:p>
            <w:pPr>
              <w:pStyle w:val="TableText"/>
              <w:spacing w:after="0"/>
            </w:pPr>
            <w:r>
              <w:rPr>
                <w:sz w:val="15"/>
              </w:rPr>
              <w:t>Beat count per bar, warnings, selected note properties</w:t>
            </w:r>
          </w:p>
        </w:tc>
        <w:tc>
          <w:tcPr>
            <w:tcW w:type="dxa" w:w="4320"/>
            <w:tcMar>
              <w:top w:w="90" w:type="dxa"/>
              <w:start w:w="110" w:type="dxa"/>
              <w:bottom w:w="90" w:type="dxa"/>
              <w:end w:w="110" w:type="dxa"/>
            </w:tcMar>
            <w:vAlign w:val="top"/>
          </w:tcPr>
          <w:p>
            <w:pPr>
              <w:pStyle w:val="TableText"/>
              <w:spacing w:after="0"/>
            </w:pPr>
            <w:r>
              <w:rPr>
                <w:sz w:val="15"/>
              </w:rPr>
              <w:t>Use direct language: “Measure 2: 3/4 beats filled; add 1 quarter beat.”</w:t>
            </w:r>
          </w:p>
        </w:tc>
      </w:tr>
      <w:tr>
        <w:trPr>
          <w:cantSplit/>
        </w:trPr>
        <w:tc>
          <w:tcPr>
            <w:tcW w:type="dxa" w:w="1584"/>
            <w:tcMar>
              <w:top w:w="90" w:type="dxa"/>
              <w:start w:w="110" w:type="dxa"/>
              <w:bottom w:w="90" w:type="dxa"/>
              <w:end w:w="110" w:type="dxa"/>
            </w:tcMar>
            <w:vAlign w:val="top"/>
            <w:shd w:fill="F4F7FA"/>
          </w:tcPr>
          <w:p>
            <w:pPr>
              <w:pStyle w:val="TableText"/>
              <w:spacing w:after="0"/>
            </w:pPr>
            <w:r>
              <w:rPr>
                <w:sz w:val="15"/>
              </w:rPr>
              <w:t>F. Transport dock</w:t>
            </w:r>
          </w:p>
        </w:tc>
        <w:tc>
          <w:tcPr>
            <w:tcW w:type="dxa" w:w="3384"/>
            <w:tcMar>
              <w:top w:w="90" w:type="dxa"/>
              <w:start w:w="110" w:type="dxa"/>
              <w:bottom w:w="90" w:type="dxa"/>
              <w:end w:w="110" w:type="dxa"/>
            </w:tcMar>
            <w:vAlign w:val="top"/>
            <w:shd w:fill="F4F7FA"/>
          </w:tcPr>
          <w:p>
            <w:pPr>
              <w:pStyle w:val="TableText"/>
              <w:spacing w:after="0"/>
            </w:pPr>
            <w:r>
              <w:rPr>
                <w:sz w:val="15"/>
              </w:rPr>
              <w:t>Play/Pause, Stop, Loop, tempo, metronome, instrument preview, volume</w:t>
            </w:r>
          </w:p>
        </w:tc>
        <w:tc>
          <w:tcPr>
            <w:tcW w:type="dxa" w:w="4320"/>
            <w:tcMar>
              <w:top w:w="90" w:type="dxa"/>
              <w:start w:w="110" w:type="dxa"/>
              <w:bottom w:w="90" w:type="dxa"/>
              <w:end w:w="110" w:type="dxa"/>
            </w:tcMar>
            <w:vAlign w:val="top"/>
            <w:shd w:fill="F4F7FA"/>
          </w:tcPr>
          <w:p>
            <w:pPr>
              <w:pStyle w:val="TableText"/>
              <w:spacing w:after="0"/>
            </w:pPr>
            <w:r>
              <w:rPr>
                <w:sz w:val="15"/>
              </w:rPr>
              <w:t>Persistent at the bottom on desktop; compact but touch-friendly on mobile.</w:t>
            </w:r>
          </w:p>
        </w:tc>
      </w:tr>
      <w:tr>
        <w:trPr>
          <w:cantSplit/>
        </w:trPr>
        <w:tc>
          <w:tcPr>
            <w:tcW w:type="dxa" w:w="1584"/>
            <w:tcMar>
              <w:top w:w="90" w:type="dxa"/>
              <w:start w:w="110" w:type="dxa"/>
              <w:bottom w:w="90" w:type="dxa"/>
              <w:end w:w="110" w:type="dxa"/>
            </w:tcMar>
            <w:vAlign w:val="top"/>
          </w:tcPr>
          <w:p>
            <w:pPr>
              <w:pStyle w:val="TableText"/>
              <w:spacing w:after="0"/>
            </w:pPr>
            <w:r>
              <w:rPr>
                <w:sz w:val="15"/>
              </w:rPr>
              <w:t>G. Export panel</w:t>
            </w:r>
          </w:p>
        </w:tc>
        <w:tc>
          <w:tcPr>
            <w:tcW w:type="dxa" w:w="3384"/>
            <w:tcMar>
              <w:top w:w="90" w:type="dxa"/>
              <w:start w:w="110" w:type="dxa"/>
              <w:bottom w:w="90" w:type="dxa"/>
              <w:end w:w="110" w:type="dxa"/>
            </w:tcMar>
            <w:vAlign w:val="top"/>
          </w:tcPr>
          <w:p>
            <w:pPr>
              <w:pStyle w:val="TableText"/>
              <w:spacing w:after="0"/>
            </w:pPr>
            <w:r>
              <w:rPr>
                <w:sz w:val="15"/>
              </w:rPr>
              <w:t>PDF/PNG, MIDI, MusicXML, WAV, MP3</w:t>
            </w:r>
          </w:p>
        </w:tc>
        <w:tc>
          <w:tcPr>
            <w:tcW w:type="dxa" w:w="4320"/>
            <w:tcMar>
              <w:top w:w="90" w:type="dxa"/>
              <w:start w:w="110" w:type="dxa"/>
              <w:bottom w:w="90" w:type="dxa"/>
              <w:end w:w="110" w:type="dxa"/>
            </w:tcMar>
            <w:vAlign w:val="top"/>
          </w:tcPr>
          <w:p>
            <w:pPr>
              <w:pStyle w:val="TableText"/>
              <w:spacing w:after="0"/>
            </w:pPr>
            <w:r>
              <w:rPr>
                <w:sz w:val="15"/>
              </w:rPr>
              <w:t>Format descriptions, filename, progress, and download status.</w:t>
            </w:r>
          </w:p>
        </w:tc>
      </w:tr>
    </w:tbl>
    <w:p>
      <w:pPr>
        <w:spacing w:after="0"/>
      </w:pPr>
    </w:p>
    <w:p>
      <w:r>
        <w:br w:type="page"/>
      </w:r>
    </w:p>
    <w:p>
      <w:pPr>
        <w:pStyle w:val="Heading2"/>
      </w:pPr>
      <w:r>
        <w:t>Recommended desktop wireframe</w:t>
      </w:r>
    </w:p>
    <w:tbl>
      <w:tblPr>
        <w:tblW w:type="auto" w:w="0"/>
        <w:jc w:val="center"/>
        <w:tblLayout w:type="fixed"/>
        <w:tblLook w:firstColumn="1" w:firstRow="1" w:lastColumn="0" w:lastRow="0" w:noHBand="0" w:noVBand="1" w:val="04A0"/>
      </w:tblPr>
      <w:tblGrid>
        <w:gridCol w:w="9994"/>
      </w:tblGrid>
      <w:tr>
        <w:trPr>
          <w:cantSplit/>
        </w:trPr>
        <w:tc>
          <w:tcPr>
            <w:tcW w:type="dxa" w:w="9216"/>
            <w:shd w:fill="16243A"/>
            <w:tcMar>
              <w:top w:w="125" w:type="dxa"/>
              <w:start w:w="170" w:type="dxa"/>
              <w:bottom w:w="125" w:type="dxa"/>
              <w:end w:w="170" w:type="dxa"/>
            </w:tcMar>
          </w:tcPr>
          <w:p>
            <w:pPr>
              <w:spacing w:after="0"/>
            </w:pPr>
            <w:r>
              <w:rPr>
                <w:b/>
                <w:color w:val="FFFFFF"/>
                <w:sz w:val="16"/>
              </w:rPr>
              <w:t>TOP BAR  |  Music Sheet Player Studio     Untitled score     Undo  Redo     Export</w:t>
            </w:r>
          </w:p>
        </w:tc>
      </w:tr>
      <w:tr>
        <w:trPr>
          <w:cantSplit/>
        </w:trPr>
        <w:tc>
          <w:tcPr>
            <w:tcW w:type="dxa" w:w="9216"/>
            <w:shd w:fill="E8F4F3"/>
            <w:tcMar>
              <w:top w:w="125" w:type="dxa"/>
              <w:start w:w="170" w:type="dxa"/>
              <w:bottom w:w="125" w:type="dxa"/>
              <w:end w:w="170" w:type="dxa"/>
            </w:tcMar>
          </w:tcPr>
          <w:p>
            <w:pPr>
              <w:spacing w:after="0"/>
            </w:pPr>
            <w:r>
              <w:rPr>
                <w:b w:val="0"/>
                <w:color w:val="243247"/>
                <w:sz w:val="16"/>
              </w:rPr>
              <w:t>SETUP  |  Instrument: Piano   Clef: Treble   Time: 4/4   Key: C major   Tempo: 100 BPM</w:t>
            </w:r>
          </w:p>
        </w:tc>
      </w:tr>
      <w:tr>
        <w:trPr>
          <w:cantSplit/>
        </w:trPr>
        <w:tc>
          <w:tcPr>
            <w:tcW w:type="dxa" w:w="9216"/>
            <w:shd w:fill="F3F6FA"/>
            <w:tcMar>
              <w:top w:w="125" w:type="dxa"/>
              <w:start w:w="170" w:type="dxa"/>
              <w:bottom w:w="125" w:type="dxa"/>
              <w:end w:w="170" w:type="dxa"/>
            </w:tcMar>
          </w:tcPr>
          <w:p>
            <w:pPr>
              <w:spacing w:after="0"/>
            </w:pPr>
            <w:r>
              <w:rPr>
                <w:b w:val="0"/>
                <w:color w:val="243247"/>
                <w:sz w:val="16"/>
              </w:rPr>
              <w:t>PALETTE  |  Whole  Half  Quarter  Eighth  Sixteenth  •  Rests  •  ♯  ♭  ♮  •  Dot  Tie</w:t>
            </w:r>
          </w:p>
        </w:tc>
      </w:tr>
      <w:tr>
        <w:trPr>
          <w:cantSplit/>
        </w:trPr>
        <w:tc>
          <w:tcPr>
            <w:tcW w:type="dxa" w:w="9216"/>
            <w:shd w:fill="FFFFFF"/>
            <w:tcMar>
              <w:top w:w="125" w:type="dxa"/>
              <w:start w:w="170" w:type="dxa"/>
              <w:bottom w:w="125" w:type="dxa"/>
              <w:end w:w="170" w:type="dxa"/>
            </w:tcMar>
          </w:tcPr>
          <w:p>
            <w:pPr>
              <w:spacing w:after="0"/>
            </w:pPr>
            <w:r>
              <w:rPr>
                <w:b/>
                <w:color w:val="243247"/>
                <w:sz w:val="16"/>
              </w:rPr>
              <w:t>SCORE CANVAS  |  [treble staff with measures, notes, beat cursor, snap indicators]</w:t>
            </w:r>
          </w:p>
        </w:tc>
      </w:tr>
      <w:tr>
        <w:trPr>
          <w:cantSplit/>
        </w:trPr>
        <w:tc>
          <w:tcPr>
            <w:tcW w:type="dxa" w:w="9216"/>
            <w:shd w:fill="FFF3E9"/>
            <w:tcMar>
              <w:top w:w="125" w:type="dxa"/>
              <w:start w:w="170" w:type="dxa"/>
              <w:bottom w:w="125" w:type="dxa"/>
              <w:end w:w="170" w:type="dxa"/>
            </w:tcMar>
          </w:tcPr>
          <w:p>
            <w:pPr>
              <w:spacing w:after="0"/>
            </w:pPr>
            <w:r>
              <w:rPr>
                <w:b w:val="0"/>
                <w:color w:val="243247"/>
                <w:sz w:val="16"/>
              </w:rPr>
              <w:t>VALIDATION  |  Measure 1: 3/4 beats filled  •  Add 1 quarter note or rest</w:t>
            </w:r>
          </w:p>
        </w:tc>
      </w:tr>
      <w:tr>
        <w:trPr>
          <w:cantSplit/>
        </w:trPr>
        <w:tc>
          <w:tcPr>
            <w:tcW w:type="dxa" w:w="9216"/>
            <w:shd w:fill="16243A"/>
            <w:tcMar>
              <w:top w:w="125" w:type="dxa"/>
              <w:start w:w="170" w:type="dxa"/>
              <w:bottom w:w="125" w:type="dxa"/>
              <w:end w:w="170" w:type="dxa"/>
            </w:tcMar>
          </w:tcPr>
          <w:p>
            <w:pPr>
              <w:spacing w:after="0"/>
            </w:pPr>
            <w:r>
              <w:rPr>
                <w:b/>
                <w:color w:val="FFFFFF"/>
                <w:sz w:val="16"/>
              </w:rPr>
              <w:t>TRANSPORT  |  ◀ Start   ▶ Play   ■ Stop   Loop bar   Metronome   Tempo − 100 +   Volume</w:t>
            </w:r>
          </w:p>
        </w:tc>
      </w:tr>
    </w:tbl>
    <w:p>
      <w:pPr>
        <w:pStyle w:val="SmallNote"/>
      </w:pPr>
      <w:r>
        <w:t>This is a structural wireframe, not a visual final design. The final editor should preserve the same hierarchy and improve the notation canvas with responsive spacing.</w:t>
      </w:r>
    </w:p>
    <w:p>
      <w:pPr>
        <w:pStyle w:val="Heading2"/>
      </w:pPr>
      <w:r>
        <w:t>Interaction design rules</w:t>
      </w:r>
    </w:p>
    <w:p>
      <w:pPr>
        <w:pStyle w:val="ListBullet"/>
        <w:spacing w:after="40"/>
      </w:pPr>
      <w:r>
        <w:t>Drag-and-drop: the palette item follows the pointer; valid staff positions show a snap preview. Drop adds the note; Escape cancels. On touch devices, selection-then-tap is the default because drag gestures can conflict with scrolling.</w:t>
      </w:r>
    </w:p>
    <w:p>
      <w:pPr>
        <w:pStyle w:val="ListBullet"/>
        <w:spacing w:after="40"/>
      </w:pPr>
      <w:r>
        <w:t>Pitch placement: pitch is determined by clef and staff line/space; octave is explicit. Ledger lines appear when needed. A tooltip or small label shows C4, D4, etc. on hover/selection, but labels should not clutter printed notation.</w:t>
      </w:r>
    </w:p>
    <w:p>
      <w:pPr>
        <w:pStyle w:val="ListBullet"/>
        <w:spacing w:after="40"/>
      </w:pPr>
      <w:r>
        <w:t>Duration: choose the duration before placing a note; changing a selected note’s value updates bar totals and subsequent spacing. The notehead, stem, flag/beams, and rest glyph must all reflect the actual duration.</w:t>
      </w:r>
    </w:p>
    <w:p>
      <w:pPr>
        <w:pStyle w:val="ListBullet"/>
        <w:spacing w:after="40"/>
      </w:pPr>
      <w:r>
        <w:t>Beat feedback: each measure displays an understated fill indicator (e.g., 2.5/4 beats). If the measure exceeds capacity, prevent the insertion by default and offer “split into next measure” only if semantics remain unambiguous.</w:t>
      </w:r>
    </w:p>
    <w:p>
      <w:pPr>
        <w:pStyle w:val="ListBullet"/>
        <w:spacing w:after="40"/>
      </w:pPr>
      <w:r>
        <w:t>Selection and editing: click/tap a note to select it; keyboard Delete removes it; arrow keys move pitch diatonically; Shift+arrow changes by semitone only when supported; Ctrl/Cmd+Z undo; duplicate and move actions must preserve rhythmic validity.</w:t>
      </w:r>
    </w:p>
    <w:p>
      <w:pPr>
        <w:pStyle w:val="ListBullet"/>
        <w:spacing w:after="40"/>
      </w:pPr>
      <w:r>
        <w:t>Playback feedback: highlight the currently sounding note or chord and show a moving playhead. Do not rely on colour alone; use a cursor/outline as a second visual cue.</w:t>
      </w:r>
    </w:p>
    <w:p>
      <w:pPr>
        <w:pStyle w:val="ListBullet"/>
        <w:spacing w:after="40"/>
      </w:pPr>
      <w:r>
        <w:t>Empty states: show one short instruction inside the staff area (“Choose a note, then click a line or space”) and a 20-second guided sample score as an optional demo.</w:t>
      </w:r>
    </w:p>
    <w:p>
      <w:pPr>
        <w:pStyle w:val="ListBullet"/>
        <w:spacing w:after="40"/>
      </w:pPr>
      <w:r>
        <w:t>Error recovery: persistent Undo/Redo, non-destructive edits, autosave to local browser/session draft, and confirmation before clearing a score.</w:t>
      </w:r>
    </w:p>
    <w:p>
      <w:pPr>
        <w:pStyle w:val="Heading2"/>
      </w:pPr>
      <w:r>
        <w:t>Responsive behaviour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6243A"/>
            <w:tcMar>
              <w:top w:w="90" w:type="dxa"/>
              <w:start w:w="110" w:type="dxa"/>
              <w:bottom w:w="90" w:type="dxa"/>
              <w:end w:w="110" w:type="dxa"/>
            </w:tcMar>
            <w:vAlign w:val="center"/>
          </w:tcPr>
          <w:p>
            <w:pPr>
              <w:pStyle w:val="TableText"/>
              <w:spacing w:after="0"/>
            </w:pPr>
            <w:r>
              <w:rPr>
                <w:b/>
                <w:color w:val="FFFFFF"/>
                <w:sz w:val="16"/>
              </w:rPr>
              <w:t>Device</w:t>
            </w:r>
          </w:p>
        </w:tc>
        <w:tc>
          <w:tcPr>
            <w:tcW w:type="dxa" w:w="7056"/>
            <w:shd w:fill="16243A"/>
            <w:tcMar>
              <w:top w:w="90" w:type="dxa"/>
              <w:start w:w="110" w:type="dxa"/>
              <w:bottom w:w="90" w:type="dxa"/>
              <w:end w:w="110" w:type="dxa"/>
            </w:tcMar>
            <w:vAlign w:val="center"/>
          </w:tcPr>
          <w:p>
            <w:pPr>
              <w:pStyle w:val="TableText"/>
              <w:spacing w:after="0"/>
            </w:pPr>
            <w:r>
              <w:rPr>
                <w:b/>
                <w:color w:val="FFFFFF"/>
                <w:sz w:val="16"/>
              </w:rPr>
              <w:t>Behaviour</w:t>
            </w:r>
          </w:p>
        </w:tc>
      </w:tr>
      <w:tr>
        <w:trPr>
          <w:cantSplit/>
        </w:trPr>
        <w:tc>
          <w:tcPr>
            <w:tcW w:type="dxa" w:w="2232"/>
            <w:tcMar>
              <w:top w:w="90" w:type="dxa"/>
              <w:start w:w="110" w:type="dxa"/>
              <w:bottom w:w="90" w:type="dxa"/>
              <w:end w:w="110" w:type="dxa"/>
            </w:tcMar>
            <w:vAlign w:val="top"/>
          </w:tcPr>
          <w:p>
            <w:pPr>
              <w:pStyle w:val="TableText"/>
              <w:spacing w:after="0"/>
            </w:pPr>
            <w:r>
              <w:rPr>
                <w:sz w:val="16"/>
              </w:rPr>
              <w:t>Desktop ≥1024 px</w:t>
            </w:r>
          </w:p>
        </w:tc>
        <w:tc>
          <w:tcPr>
            <w:tcW w:type="dxa" w:w="7056"/>
            <w:tcMar>
              <w:top w:w="90" w:type="dxa"/>
              <w:start w:w="110" w:type="dxa"/>
              <w:bottom w:w="90" w:type="dxa"/>
              <w:end w:w="110" w:type="dxa"/>
            </w:tcMar>
            <w:vAlign w:val="top"/>
          </w:tcPr>
          <w:p>
            <w:pPr>
              <w:pStyle w:val="TableText"/>
              <w:spacing w:after="0"/>
            </w:pPr>
            <w:r>
              <w:rPr>
                <w:sz w:val="16"/>
              </w:rPr>
              <w:t>Full palette left, notation canvas centre, inspector/validation to right or below; keyboard shortcuts enabled.</w:t>
            </w:r>
          </w:p>
        </w:tc>
      </w:tr>
      <w:tr>
        <w:trPr>
          <w:cantSplit/>
        </w:trPr>
        <w:tc>
          <w:tcPr>
            <w:tcW w:type="dxa" w:w="2232"/>
            <w:tcMar>
              <w:top w:w="90" w:type="dxa"/>
              <w:start w:w="110" w:type="dxa"/>
              <w:bottom w:w="90" w:type="dxa"/>
              <w:end w:w="110" w:type="dxa"/>
            </w:tcMar>
            <w:vAlign w:val="top"/>
            <w:shd w:fill="F4F7FA"/>
          </w:tcPr>
          <w:p>
            <w:pPr>
              <w:pStyle w:val="TableText"/>
              <w:spacing w:after="0"/>
            </w:pPr>
            <w:r>
              <w:rPr>
                <w:sz w:val="16"/>
              </w:rPr>
              <w:t>Tablet 768–1023 px</w:t>
            </w:r>
          </w:p>
        </w:tc>
        <w:tc>
          <w:tcPr>
            <w:tcW w:type="dxa" w:w="7056"/>
            <w:tcMar>
              <w:top w:w="90" w:type="dxa"/>
              <w:start w:w="110" w:type="dxa"/>
              <w:bottom w:w="90" w:type="dxa"/>
              <w:end w:w="110" w:type="dxa"/>
            </w:tcMar>
            <w:vAlign w:val="top"/>
            <w:shd w:fill="F4F7FA"/>
          </w:tcPr>
          <w:p>
            <w:pPr>
              <w:pStyle w:val="TableText"/>
              <w:spacing w:after="0"/>
            </w:pPr>
            <w:r>
              <w:rPr>
                <w:sz w:val="16"/>
              </w:rPr>
              <w:t>Palette collapses into a horizontal scrollable strip; inspector becomes a drawer; staff remains primary.</w:t>
            </w:r>
          </w:p>
        </w:tc>
      </w:tr>
      <w:tr>
        <w:trPr>
          <w:cantSplit/>
        </w:trPr>
        <w:tc>
          <w:tcPr>
            <w:tcW w:type="dxa" w:w="2232"/>
            <w:tcMar>
              <w:top w:w="90" w:type="dxa"/>
              <w:start w:w="110" w:type="dxa"/>
              <w:bottom w:w="90" w:type="dxa"/>
              <w:end w:w="110" w:type="dxa"/>
            </w:tcMar>
            <w:vAlign w:val="top"/>
          </w:tcPr>
          <w:p>
            <w:pPr>
              <w:pStyle w:val="TableText"/>
              <w:spacing w:after="0"/>
            </w:pPr>
            <w:r>
              <w:rPr>
                <w:sz w:val="16"/>
              </w:rPr>
              <w:t>Mobile &lt;768 px</w:t>
            </w:r>
          </w:p>
        </w:tc>
        <w:tc>
          <w:tcPr>
            <w:tcW w:type="dxa" w:w="7056"/>
            <w:tcMar>
              <w:top w:w="90" w:type="dxa"/>
              <w:start w:w="110" w:type="dxa"/>
              <w:bottom w:w="90" w:type="dxa"/>
              <w:end w:w="110" w:type="dxa"/>
            </w:tcMar>
            <w:vAlign w:val="top"/>
          </w:tcPr>
          <w:p>
            <w:pPr>
              <w:pStyle w:val="TableText"/>
              <w:spacing w:after="0"/>
            </w:pPr>
            <w:r>
              <w:rPr>
                <w:sz w:val="16"/>
              </w:rPr>
              <w:t>Single-column layout, tap-to-place, large transport controls, zoom/scroll canvas, symbol palette in a bottom sheet. No required drag gestures.</w:t>
            </w:r>
          </w:p>
        </w:tc>
      </w:tr>
    </w:tbl>
    <w:p>
      <w:pPr>
        <w:spacing w:after="0"/>
      </w:pPr>
    </w:p>
    <w:p>
      <w:pPr>
        <w:pStyle w:val="Heading1"/>
      </w:pPr>
      <w:r>
        <w:t>5. Functional Requirements</w:t>
      </w:r>
    </w:p>
    <w:p>
      <w:pPr>
        <w:pStyle w:val="Heading2"/>
      </w:pPr>
      <w:r>
        <w:t>5.1 Score setup and structure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893"/>
            <w:shd w:fill="16243A"/>
            <w:tcMar>
              <w:top w:w="90" w:type="dxa"/>
              <w:start w:w="110" w:type="dxa"/>
              <w:bottom w:w="90" w:type="dxa"/>
              <w:end w:w="110" w:type="dxa"/>
            </w:tcMar>
            <w:vAlign w:val="center"/>
          </w:tcPr>
          <w:p>
            <w:pPr>
              <w:pStyle w:val="TableText"/>
              <w:spacing w:after="0"/>
            </w:pPr>
            <w:r>
              <w:rPr>
                <w:b/>
                <w:color w:val="FFFFFF"/>
                <w:sz w:val="15"/>
              </w:rPr>
              <w:t>ID</w:t>
            </w:r>
          </w:p>
        </w:tc>
        <w:tc>
          <w:tcPr>
            <w:tcW w:type="dxa" w:w="3528"/>
            <w:shd w:fill="16243A"/>
            <w:tcMar>
              <w:top w:w="90" w:type="dxa"/>
              <w:start w:w="110" w:type="dxa"/>
              <w:bottom w:w="90" w:type="dxa"/>
              <w:end w:w="110" w:type="dxa"/>
            </w:tcMar>
            <w:vAlign w:val="center"/>
          </w:tcPr>
          <w:p>
            <w:pPr>
              <w:pStyle w:val="TableText"/>
              <w:spacing w:after="0"/>
            </w:pPr>
            <w:r>
              <w:rPr>
                <w:b/>
                <w:color w:val="FFFFFF"/>
                <w:sz w:val="15"/>
              </w:rPr>
              <w:t>Requirement</w:t>
            </w:r>
          </w:p>
        </w:tc>
        <w:tc>
          <w:tcPr>
            <w:tcW w:type="dxa" w:w="1008"/>
            <w:shd w:fill="16243A"/>
            <w:tcMar>
              <w:top w:w="90" w:type="dxa"/>
              <w:start w:w="110" w:type="dxa"/>
              <w:bottom w:w="90" w:type="dxa"/>
              <w:end w:w="110" w:type="dxa"/>
            </w:tcMar>
            <w:vAlign w:val="center"/>
          </w:tcPr>
          <w:p>
            <w:pPr>
              <w:pStyle w:val="TableText"/>
              <w:spacing w:after="0"/>
            </w:pPr>
            <w:r>
              <w:rPr>
                <w:b/>
                <w:color w:val="FFFFFF"/>
                <w:sz w:val="15"/>
              </w:rPr>
              <w:t>Priority</w:t>
            </w:r>
          </w:p>
        </w:tc>
        <w:tc>
          <w:tcPr>
            <w:tcW w:type="dxa" w:w="3859"/>
            <w:shd w:fill="16243A"/>
            <w:tcMar>
              <w:top w:w="90" w:type="dxa"/>
              <w:start w:w="110" w:type="dxa"/>
              <w:bottom w:w="90" w:type="dxa"/>
              <w:end w:w="110" w:type="dxa"/>
            </w:tcMar>
            <w:vAlign w:val="center"/>
          </w:tcPr>
          <w:p>
            <w:pPr>
              <w:pStyle w:val="TableText"/>
              <w:spacing w:after="0"/>
            </w:pPr>
            <w:r>
              <w:rPr>
                <w:b/>
                <w:color w:val="FFFFFF"/>
                <w:sz w:val="15"/>
              </w:rPr>
              <w:t>Acceptance criteria</w:t>
            </w:r>
          </w:p>
        </w:tc>
      </w:tr>
      <w:tr>
        <w:trPr>
          <w:cantSplit/>
        </w:trPr>
        <w:tc>
          <w:tcPr>
            <w:tcW w:type="dxa" w:w="893"/>
            <w:tcMar>
              <w:top w:w="90" w:type="dxa"/>
              <w:start w:w="110" w:type="dxa"/>
              <w:bottom w:w="90" w:type="dxa"/>
              <w:end w:w="110" w:type="dxa"/>
            </w:tcMar>
            <w:vAlign w:val="top"/>
          </w:tcPr>
          <w:p>
            <w:pPr>
              <w:pStyle w:val="TableText"/>
              <w:spacing w:after="0"/>
            </w:pPr>
            <w:r>
              <w:rPr>
                <w:sz w:val="15"/>
              </w:rPr>
              <w:t>FR-001</w:t>
            </w:r>
          </w:p>
        </w:tc>
        <w:tc>
          <w:tcPr>
            <w:tcW w:type="dxa" w:w="3528"/>
            <w:tcMar>
              <w:top w:w="90" w:type="dxa"/>
              <w:start w:w="110" w:type="dxa"/>
              <w:bottom w:w="90" w:type="dxa"/>
              <w:end w:w="110" w:type="dxa"/>
            </w:tcMar>
            <w:vAlign w:val="top"/>
          </w:tcPr>
          <w:p>
            <w:pPr>
              <w:pStyle w:val="TableText"/>
              <w:spacing w:after="0"/>
            </w:pPr>
            <w:r>
              <w:rPr>
                <w:sz w:val="15"/>
              </w:rPr>
              <w:t>Create a blank score with a default title, tempo, key, time signature, and clef.</w:t>
            </w:r>
          </w:p>
        </w:tc>
        <w:tc>
          <w:tcPr>
            <w:tcW w:type="dxa" w:w="1008"/>
            <w:tcMar>
              <w:top w:w="90" w:type="dxa"/>
              <w:start w:w="110" w:type="dxa"/>
              <w:bottom w:w="90" w:type="dxa"/>
              <w:end w:w="110" w:type="dxa"/>
            </w:tcMar>
            <w:vAlign w:val="top"/>
          </w:tcPr>
          <w:p>
            <w:pPr>
              <w:pStyle w:val="TableText"/>
              <w:spacing w:after="0"/>
            </w:pPr>
            <w:r>
              <w:rPr>
                <w:sz w:val="15"/>
              </w:rPr>
              <w:t>Must</w:t>
            </w:r>
          </w:p>
        </w:tc>
        <w:tc>
          <w:tcPr>
            <w:tcW w:type="dxa" w:w="3859"/>
            <w:tcMar>
              <w:top w:w="90" w:type="dxa"/>
              <w:start w:w="110" w:type="dxa"/>
              <w:bottom w:w="90" w:type="dxa"/>
              <w:end w:w="110" w:type="dxa"/>
            </w:tcMar>
            <w:vAlign w:val="top"/>
          </w:tcPr>
          <w:p>
            <w:pPr>
              <w:pStyle w:val="TableText"/>
              <w:spacing w:after="0"/>
            </w:pPr>
            <w:r>
              <w:rPr>
                <w:sz w:val="15"/>
              </w:rPr>
              <w:t>User can place the first note without passing through a mandatory setup wizard.</w:t>
            </w:r>
          </w:p>
        </w:tc>
      </w:tr>
      <w:tr>
        <w:trPr>
          <w:cantSplit/>
        </w:trPr>
        <w:tc>
          <w:tcPr>
            <w:tcW w:type="dxa" w:w="893"/>
            <w:tcMar>
              <w:top w:w="90" w:type="dxa"/>
              <w:start w:w="110" w:type="dxa"/>
              <w:bottom w:w="90" w:type="dxa"/>
              <w:end w:w="110" w:type="dxa"/>
            </w:tcMar>
            <w:vAlign w:val="top"/>
            <w:shd w:fill="F4F7FA"/>
          </w:tcPr>
          <w:p>
            <w:pPr>
              <w:pStyle w:val="TableText"/>
              <w:spacing w:after="0"/>
            </w:pPr>
            <w:r>
              <w:rPr>
                <w:sz w:val="15"/>
              </w:rPr>
              <w:t>FR-002</w:t>
            </w:r>
          </w:p>
        </w:tc>
        <w:tc>
          <w:tcPr>
            <w:tcW w:type="dxa" w:w="3528"/>
            <w:tcMar>
              <w:top w:w="90" w:type="dxa"/>
              <w:start w:w="110" w:type="dxa"/>
              <w:bottom w:w="90" w:type="dxa"/>
              <w:end w:w="110" w:type="dxa"/>
            </w:tcMar>
            <w:vAlign w:val="top"/>
            <w:shd w:fill="F4F7FA"/>
          </w:tcPr>
          <w:p>
            <w:pPr>
              <w:pStyle w:val="TableText"/>
              <w:spacing w:after="0"/>
            </w:pPr>
            <w:r>
              <w:rPr>
                <w:sz w:val="15"/>
              </w:rPr>
              <w:t>Support treble clef and bass clef in MVP; alto/tenor clefs later.</w:t>
            </w:r>
          </w:p>
        </w:tc>
        <w:tc>
          <w:tcPr>
            <w:tcW w:type="dxa" w:w="1008"/>
            <w:tcMar>
              <w:top w:w="90" w:type="dxa"/>
              <w:start w:w="110" w:type="dxa"/>
              <w:bottom w:w="90" w:type="dxa"/>
              <w:end w:w="110" w:type="dxa"/>
            </w:tcMar>
            <w:vAlign w:val="top"/>
            <w:shd w:fill="F4F7FA"/>
          </w:tcPr>
          <w:p>
            <w:pPr>
              <w:pStyle w:val="TableText"/>
              <w:spacing w:after="0"/>
            </w:pPr>
            <w:r>
              <w:rPr>
                <w:sz w:val="15"/>
              </w:rPr>
              <w:t>Must</w:t>
            </w:r>
          </w:p>
        </w:tc>
        <w:tc>
          <w:tcPr>
            <w:tcW w:type="dxa" w:w="3859"/>
            <w:tcMar>
              <w:top w:w="90" w:type="dxa"/>
              <w:start w:w="110" w:type="dxa"/>
              <w:bottom w:w="90" w:type="dxa"/>
              <w:end w:w="110" w:type="dxa"/>
            </w:tcMar>
            <w:vAlign w:val="top"/>
            <w:shd w:fill="F4F7FA"/>
          </w:tcPr>
          <w:p>
            <w:pPr>
              <w:pStyle w:val="TableText"/>
              <w:spacing w:after="0"/>
            </w:pPr>
            <w:r>
              <w:rPr>
                <w:sz w:val="15"/>
              </w:rPr>
              <w:t>The same staff y-coordinate maps to the correct pitch for the selected clef.</w:t>
            </w:r>
          </w:p>
        </w:tc>
      </w:tr>
      <w:tr>
        <w:trPr>
          <w:cantSplit/>
        </w:trPr>
        <w:tc>
          <w:tcPr>
            <w:tcW w:type="dxa" w:w="893"/>
            <w:tcMar>
              <w:top w:w="90" w:type="dxa"/>
              <w:start w:w="110" w:type="dxa"/>
              <w:bottom w:w="90" w:type="dxa"/>
              <w:end w:w="110" w:type="dxa"/>
            </w:tcMar>
            <w:vAlign w:val="top"/>
          </w:tcPr>
          <w:p>
            <w:pPr>
              <w:pStyle w:val="TableText"/>
              <w:spacing w:after="0"/>
            </w:pPr>
            <w:r>
              <w:rPr>
                <w:sz w:val="15"/>
              </w:rPr>
              <w:t>FR-003</w:t>
            </w:r>
          </w:p>
        </w:tc>
        <w:tc>
          <w:tcPr>
            <w:tcW w:type="dxa" w:w="3528"/>
            <w:tcMar>
              <w:top w:w="90" w:type="dxa"/>
              <w:start w:w="110" w:type="dxa"/>
              <w:bottom w:w="90" w:type="dxa"/>
              <w:end w:w="110" w:type="dxa"/>
            </w:tcMar>
            <w:vAlign w:val="top"/>
          </w:tcPr>
          <w:p>
            <w:pPr>
              <w:pStyle w:val="TableText"/>
              <w:spacing w:after="0"/>
            </w:pPr>
            <w:r>
              <w:rPr>
                <w:sz w:val="15"/>
              </w:rPr>
              <w:t>Support time signatures 2/2, 2/4, 3/4, 3/8, 4/4, 5/4, 6/8, 7/8 in MVP; allow future extension.</w:t>
            </w:r>
          </w:p>
        </w:tc>
        <w:tc>
          <w:tcPr>
            <w:tcW w:type="dxa" w:w="1008"/>
            <w:tcMar>
              <w:top w:w="90" w:type="dxa"/>
              <w:start w:w="110" w:type="dxa"/>
              <w:bottom w:w="90" w:type="dxa"/>
              <w:end w:w="110" w:type="dxa"/>
            </w:tcMar>
            <w:vAlign w:val="top"/>
          </w:tcPr>
          <w:p>
            <w:pPr>
              <w:pStyle w:val="TableText"/>
              <w:spacing w:after="0"/>
            </w:pPr>
            <w:r>
              <w:rPr>
                <w:sz w:val="15"/>
              </w:rPr>
              <w:t>Must</w:t>
            </w:r>
          </w:p>
        </w:tc>
        <w:tc>
          <w:tcPr>
            <w:tcW w:type="dxa" w:w="3859"/>
            <w:tcMar>
              <w:top w:w="90" w:type="dxa"/>
              <w:start w:w="110" w:type="dxa"/>
              <w:bottom w:w="90" w:type="dxa"/>
              <w:end w:w="110" w:type="dxa"/>
            </w:tcMar>
            <w:vAlign w:val="top"/>
          </w:tcPr>
          <w:p>
            <w:pPr>
              <w:pStyle w:val="TableText"/>
              <w:spacing w:after="0"/>
            </w:pPr>
            <w:r>
              <w:rPr>
                <w:sz w:val="15"/>
              </w:rPr>
              <w:t>Bar capacity and beat display derive from numerator/denominator and meter grouping rules.</w:t>
            </w:r>
          </w:p>
        </w:tc>
      </w:tr>
      <w:tr>
        <w:trPr>
          <w:cantSplit/>
        </w:trPr>
        <w:tc>
          <w:tcPr>
            <w:tcW w:type="dxa" w:w="893"/>
            <w:tcMar>
              <w:top w:w="90" w:type="dxa"/>
              <w:start w:w="110" w:type="dxa"/>
              <w:bottom w:w="90" w:type="dxa"/>
              <w:end w:w="110" w:type="dxa"/>
            </w:tcMar>
            <w:vAlign w:val="top"/>
            <w:shd w:fill="F4F7FA"/>
          </w:tcPr>
          <w:p>
            <w:pPr>
              <w:pStyle w:val="TableText"/>
              <w:spacing w:after="0"/>
            </w:pPr>
            <w:r>
              <w:rPr>
                <w:sz w:val="15"/>
              </w:rPr>
              <w:t>FR-004</w:t>
            </w:r>
          </w:p>
        </w:tc>
        <w:tc>
          <w:tcPr>
            <w:tcW w:type="dxa" w:w="3528"/>
            <w:tcMar>
              <w:top w:w="90" w:type="dxa"/>
              <w:start w:w="110" w:type="dxa"/>
              <w:bottom w:w="90" w:type="dxa"/>
              <w:end w:w="110" w:type="dxa"/>
            </w:tcMar>
            <w:vAlign w:val="top"/>
            <w:shd w:fill="F4F7FA"/>
          </w:tcPr>
          <w:p>
            <w:pPr>
              <w:pStyle w:val="TableText"/>
              <w:spacing w:after="0"/>
            </w:pPr>
            <w:r>
              <w:rPr>
                <w:sz w:val="15"/>
              </w:rPr>
              <w:t>Support key signatures from C major/A minor through standard sharp/flat keys.</w:t>
            </w:r>
          </w:p>
        </w:tc>
        <w:tc>
          <w:tcPr>
            <w:tcW w:type="dxa" w:w="1008"/>
            <w:tcMar>
              <w:top w:w="90" w:type="dxa"/>
              <w:start w:w="110" w:type="dxa"/>
              <w:bottom w:w="90" w:type="dxa"/>
              <w:end w:w="110" w:type="dxa"/>
            </w:tcMar>
            <w:vAlign w:val="top"/>
            <w:shd w:fill="F4F7FA"/>
          </w:tcPr>
          <w:p>
            <w:pPr>
              <w:pStyle w:val="TableText"/>
              <w:spacing w:after="0"/>
            </w:pPr>
            <w:r>
              <w:rPr>
                <w:sz w:val="15"/>
              </w:rPr>
              <w:t>Should</w:t>
            </w:r>
          </w:p>
        </w:tc>
        <w:tc>
          <w:tcPr>
            <w:tcW w:type="dxa" w:w="3859"/>
            <w:tcMar>
              <w:top w:w="90" w:type="dxa"/>
              <w:start w:w="110" w:type="dxa"/>
              <w:bottom w:w="90" w:type="dxa"/>
              <w:end w:w="110" w:type="dxa"/>
            </w:tcMar>
            <w:vAlign w:val="top"/>
            <w:shd w:fill="F4F7FA"/>
          </w:tcPr>
          <w:p>
            <w:pPr>
              <w:pStyle w:val="TableText"/>
              <w:spacing w:after="0"/>
            </w:pPr>
            <w:r>
              <w:rPr>
                <w:sz w:val="15"/>
              </w:rPr>
              <w:t>Rendered signature and default note spelling/pitch are consistent.</w:t>
            </w:r>
          </w:p>
        </w:tc>
      </w:tr>
      <w:tr>
        <w:trPr>
          <w:cantSplit/>
        </w:trPr>
        <w:tc>
          <w:tcPr>
            <w:tcW w:type="dxa" w:w="893"/>
            <w:tcMar>
              <w:top w:w="90" w:type="dxa"/>
              <w:start w:w="110" w:type="dxa"/>
              <w:bottom w:w="90" w:type="dxa"/>
              <w:end w:w="110" w:type="dxa"/>
            </w:tcMar>
            <w:vAlign w:val="top"/>
          </w:tcPr>
          <w:p>
            <w:pPr>
              <w:pStyle w:val="TableText"/>
              <w:spacing w:after="0"/>
            </w:pPr>
            <w:r>
              <w:rPr>
                <w:sz w:val="15"/>
              </w:rPr>
              <w:t>FR-005</w:t>
            </w:r>
          </w:p>
        </w:tc>
        <w:tc>
          <w:tcPr>
            <w:tcW w:type="dxa" w:w="3528"/>
            <w:tcMar>
              <w:top w:w="90" w:type="dxa"/>
              <w:start w:w="110" w:type="dxa"/>
              <w:bottom w:w="90" w:type="dxa"/>
              <w:end w:w="110" w:type="dxa"/>
            </w:tcMar>
            <w:vAlign w:val="top"/>
          </w:tcPr>
          <w:p>
            <w:pPr>
              <w:pStyle w:val="TableText"/>
              <w:spacing w:after="0"/>
            </w:pPr>
            <w:r>
              <w:rPr>
                <w:sz w:val="15"/>
              </w:rPr>
              <w:t>Support adding measures automatically when the current measure is complete.</w:t>
            </w:r>
          </w:p>
        </w:tc>
        <w:tc>
          <w:tcPr>
            <w:tcW w:type="dxa" w:w="1008"/>
            <w:tcMar>
              <w:top w:w="90" w:type="dxa"/>
              <w:start w:w="110" w:type="dxa"/>
              <w:bottom w:w="90" w:type="dxa"/>
              <w:end w:w="110" w:type="dxa"/>
            </w:tcMar>
            <w:vAlign w:val="top"/>
          </w:tcPr>
          <w:p>
            <w:pPr>
              <w:pStyle w:val="TableText"/>
              <w:spacing w:after="0"/>
            </w:pPr>
            <w:r>
              <w:rPr>
                <w:sz w:val="15"/>
              </w:rPr>
              <w:t>Must</w:t>
            </w:r>
          </w:p>
        </w:tc>
        <w:tc>
          <w:tcPr>
            <w:tcW w:type="dxa" w:w="3859"/>
            <w:tcMar>
              <w:top w:w="90" w:type="dxa"/>
              <w:start w:w="110" w:type="dxa"/>
              <w:bottom w:w="90" w:type="dxa"/>
              <w:end w:w="110" w:type="dxa"/>
            </w:tcMar>
            <w:vAlign w:val="top"/>
          </w:tcPr>
          <w:p>
            <w:pPr>
              <w:pStyle w:val="TableText"/>
              <w:spacing w:after="0"/>
            </w:pPr>
            <w:r>
              <w:rPr>
                <w:sz w:val="15"/>
              </w:rPr>
              <w:t>Placing valid notes can continue into a new measure without manual page layout.</w:t>
            </w:r>
          </w:p>
        </w:tc>
      </w:tr>
      <w:tr>
        <w:trPr>
          <w:cantSplit/>
        </w:trPr>
        <w:tc>
          <w:tcPr>
            <w:tcW w:type="dxa" w:w="893"/>
            <w:tcMar>
              <w:top w:w="90" w:type="dxa"/>
              <w:start w:w="110" w:type="dxa"/>
              <w:bottom w:w="90" w:type="dxa"/>
              <w:end w:w="110" w:type="dxa"/>
            </w:tcMar>
            <w:vAlign w:val="top"/>
            <w:shd w:fill="F4F7FA"/>
          </w:tcPr>
          <w:p>
            <w:pPr>
              <w:pStyle w:val="TableText"/>
              <w:spacing w:after="0"/>
            </w:pPr>
            <w:r>
              <w:rPr>
                <w:sz w:val="15"/>
              </w:rPr>
              <w:t>FR-006</w:t>
            </w:r>
          </w:p>
        </w:tc>
        <w:tc>
          <w:tcPr>
            <w:tcW w:type="dxa" w:w="3528"/>
            <w:tcMar>
              <w:top w:w="90" w:type="dxa"/>
              <w:start w:w="110" w:type="dxa"/>
              <w:bottom w:w="90" w:type="dxa"/>
              <w:end w:w="110" w:type="dxa"/>
            </w:tcMar>
            <w:vAlign w:val="top"/>
            <w:shd w:fill="F4F7FA"/>
          </w:tcPr>
          <w:p>
            <w:pPr>
              <w:pStyle w:val="TableText"/>
              <w:spacing w:after="0"/>
            </w:pPr>
            <w:r>
              <w:rPr>
                <w:sz w:val="15"/>
              </w:rPr>
              <w:t>Support single melodic voice in MVP; independent voices and grand-staff piano are Phase 2.</w:t>
            </w:r>
          </w:p>
        </w:tc>
        <w:tc>
          <w:tcPr>
            <w:tcW w:type="dxa" w:w="1008"/>
            <w:tcMar>
              <w:top w:w="90" w:type="dxa"/>
              <w:start w:w="110" w:type="dxa"/>
              <w:bottom w:w="90" w:type="dxa"/>
              <w:end w:w="110" w:type="dxa"/>
            </w:tcMar>
            <w:vAlign w:val="top"/>
            <w:shd w:fill="F4F7FA"/>
          </w:tcPr>
          <w:p>
            <w:pPr>
              <w:pStyle w:val="TableText"/>
              <w:spacing w:after="0"/>
            </w:pPr>
            <w:r>
              <w:rPr>
                <w:sz w:val="15"/>
              </w:rPr>
              <w:t>Must</w:t>
            </w:r>
          </w:p>
        </w:tc>
        <w:tc>
          <w:tcPr>
            <w:tcW w:type="dxa" w:w="3859"/>
            <w:tcMar>
              <w:top w:w="90" w:type="dxa"/>
              <w:start w:w="110" w:type="dxa"/>
              <w:bottom w:w="90" w:type="dxa"/>
              <w:end w:w="110" w:type="dxa"/>
            </w:tcMar>
            <w:vAlign w:val="top"/>
            <w:shd w:fill="F4F7FA"/>
          </w:tcPr>
          <w:p>
            <w:pPr>
              <w:pStyle w:val="TableText"/>
              <w:spacing w:after="0"/>
            </w:pPr>
            <w:r>
              <w:rPr>
                <w:sz w:val="15"/>
              </w:rPr>
              <w:t>Data model can represent part, staff, measure, voice, and note event separately.</w:t>
            </w:r>
          </w:p>
        </w:tc>
      </w:tr>
    </w:tbl>
    <w:p>
      <w:pPr>
        <w:spacing w:after="0"/>
      </w:pPr>
    </w:p>
    <w:p>
      <w:pPr>
        <w:pStyle w:val="Heading2"/>
      </w:pPr>
      <w:r>
        <w:t>5.2 Notes, rests, pitch, and rhythm</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893"/>
            <w:shd w:fill="16243A"/>
            <w:tcMar>
              <w:top w:w="90" w:type="dxa"/>
              <w:start w:w="110" w:type="dxa"/>
              <w:bottom w:w="90" w:type="dxa"/>
              <w:end w:w="110" w:type="dxa"/>
            </w:tcMar>
            <w:vAlign w:val="center"/>
          </w:tcPr>
          <w:p>
            <w:pPr>
              <w:pStyle w:val="TableText"/>
              <w:spacing w:after="0"/>
            </w:pPr>
            <w:r>
              <w:rPr>
                <w:b/>
                <w:color w:val="FFFFFF"/>
                <w:sz w:val="15"/>
              </w:rPr>
              <w:t>ID</w:t>
            </w:r>
          </w:p>
        </w:tc>
        <w:tc>
          <w:tcPr>
            <w:tcW w:type="dxa" w:w="3384"/>
            <w:shd w:fill="16243A"/>
            <w:tcMar>
              <w:top w:w="90" w:type="dxa"/>
              <w:start w:w="110" w:type="dxa"/>
              <w:bottom w:w="90" w:type="dxa"/>
              <w:end w:w="110" w:type="dxa"/>
            </w:tcMar>
            <w:vAlign w:val="center"/>
          </w:tcPr>
          <w:p>
            <w:pPr>
              <w:pStyle w:val="TableText"/>
              <w:spacing w:after="0"/>
            </w:pPr>
            <w:r>
              <w:rPr>
                <w:b/>
                <w:color w:val="FFFFFF"/>
                <w:sz w:val="15"/>
              </w:rPr>
              <w:t>Requirement</w:t>
            </w:r>
          </w:p>
        </w:tc>
        <w:tc>
          <w:tcPr>
            <w:tcW w:type="dxa" w:w="5011"/>
            <w:shd w:fill="16243A"/>
            <w:tcMar>
              <w:top w:w="90" w:type="dxa"/>
              <w:start w:w="110" w:type="dxa"/>
              <w:bottom w:w="90" w:type="dxa"/>
              <w:end w:w="110" w:type="dxa"/>
            </w:tcMar>
            <w:vAlign w:val="center"/>
          </w:tcPr>
          <w:p>
            <w:pPr>
              <w:pStyle w:val="TableText"/>
              <w:spacing w:after="0"/>
            </w:pPr>
            <w:r>
              <w:rPr>
                <w:b/>
                <w:color w:val="FFFFFF"/>
                <w:sz w:val="15"/>
              </w:rPr>
              <w:t>Acceptance criteria</w:t>
            </w:r>
          </w:p>
        </w:tc>
      </w:tr>
      <w:tr>
        <w:trPr>
          <w:cantSplit/>
        </w:trPr>
        <w:tc>
          <w:tcPr>
            <w:tcW w:type="dxa" w:w="893"/>
            <w:tcMar>
              <w:top w:w="90" w:type="dxa"/>
              <w:start w:w="110" w:type="dxa"/>
              <w:bottom w:w="90" w:type="dxa"/>
              <w:end w:w="110" w:type="dxa"/>
            </w:tcMar>
            <w:vAlign w:val="top"/>
          </w:tcPr>
          <w:p>
            <w:pPr>
              <w:pStyle w:val="TableText"/>
              <w:spacing w:after="0"/>
            </w:pPr>
            <w:r>
              <w:rPr>
                <w:sz w:val="15"/>
              </w:rPr>
              <w:t>FR-010</w:t>
            </w:r>
          </w:p>
        </w:tc>
        <w:tc>
          <w:tcPr>
            <w:tcW w:type="dxa" w:w="3384"/>
            <w:tcMar>
              <w:top w:w="90" w:type="dxa"/>
              <w:start w:w="110" w:type="dxa"/>
              <w:bottom w:w="90" w:type="dxa"/>
              <w:end w:w="110" w:type="dxa"/>
            </w:tcMar>
            <w:vAlign w:val="top"/>
          </w:tcPr>
          <w:p>
            <w:pPr>
              <w:pStyle w:val="TableText"/>
              <w:spacing w:after="0"/>
            </w:pPr>
            <w:r>
              <w:rPr>
                <w:sz w:val="15"/>
              </w:rPr>
              <w:t>Place whole, half, quarter, eighth, and sixteenth notes and matching rests.</w:t>
            </w:r>
          </w:p>
        </w:tc>
        <w:tc>
          <w:tcPr>
            <w:tcW w:type="dxa" w:w="5011"/>
            <w:tcMar>
              <w:top w:w="90" w:type="dxa"/>
              <w:start w:w="110" w:type="dxa"/>
              <w:bottom w:w="90" w:type="dxa"/>
              <w:end w:w="110" w:type="dxa"/>
            </w:tcMar>
            <w:vAlign w:val="top"/>
          </w:tcPr>
          <w:p>
            <w:pPr>
              <w:pStyle w:val="TableText"/>
              <w:spacing w:after="0"/>
            </w:pPr>
            <w:r>
              <w:rPr>
                <w:sz w:val="15"/>
              </w:rPr>
              <w:t>Correct glyph, stem/flag/beaming, exact duration, and playback length.</w:t>
            </w:r>
          </w:p>
        </w:tc>
      </w:tr>
      <w:tr>
        <w:trPr>
          <w:cantSplit/>
        </w:trPr>
        <w:tc>
          <w:tcPr>
            <w:tcW w:type="dxa" w:w="893"/>
            <w:tcMar>
              <w:top w:w="90" w:type="dxa"/>
              <w:start w:w="110" w:type="dxa"/>
              <w:bottom w:w="90" w:type="dxa"/>
              <w:end w:w="110" w:type="dxa"/>
            </w:tcMar>
            <w:vAlign w:val="top"/>
            <w:shd w:fill="F4F7FA"/>
          </w:tcPr>
          <w:p>
            <w:pPr>
              <w:pStyle w:val="TableText"/>
              <w:spacing w:after="0"/>
            </w:pPr>
            <w:r>
              <w:rPr>
                <w:sz w:val="15"/>
              </w:rPr>
              <w:t>FR-011</w:t>
            </w:r>
          </w:p>
        </w:tc>
        <w:tc>
          <w:tcPr>
            <w:tcW w:type="dxa" w:w="3384"/>
            <w:tcMar>
              <w:top w:w="90" w:type="dxa"/>
              <w:start w:w="110" w:type="dxa"/>
              <w:bottom w:w="90" w:type="dxa"/>
              <w:end w:w="110" w:type="dxa"/>
            </w:tcMar>
            <w:vAlign w:val="top"/>
            <w:shd w:fill="F4F7FA"/>
          </w:tcPr>
          <w:p>
            <w:pPr>
              <w:pStyle w:val="TableText"/>
              <w:spacing w:after="0"/>
            </w:pPr>
            <w:r>
              <w:rPr>
                <w:sz w:val="15"/>
              </w:rPr>
              <w:t>Support dotted values in MVP or an early follow-up; tie support follows shortly after.</w:t>
            </w:r>
          </w:p>
        </w:tc>
        <w:tc>
          <w:tcPr>
            <w:tcW w:type="dxa" w:w="5011"/>
            <w:tcMar>
              <w:top w:w="90" w:type="dxa"/>
              <w:start w:w="110" w:type="dxa"/>
              <w:bottom w:w="90" w:type="dxa"/>
              <w:end w:w="110" w:type="dxa"/>
            </w:tcMar>
            <w:vAlign w:val="top"/>
            <w:shd w:fill="F4F7FA"/>
          </w:tcPr>
          <w:p>
            <w:pPr>
              <w:pStyle w:val="TableText"/>
              <w:spacing w:after="0"/>
            </w:pPr>
            <w:r>
              <w:rPr>
                <w:sz w:val="15"/>
              </w:rPr>
              <w:t>Dotted duration is mathematically correct and shown with a dot; tied durations are joined, not re-attacked.</w:t>
            </w:r>
          </w:p>
        </w:tc>
      </w:tr>
      <w:tr>
        <w:trPr>
          <w:cantSplit/>
        </w:trPr>
        <w:tc>
          <w:tcPr>
            <w:tcW w:type="dxa" w:w="893"/>
            <w:tcMar>
              <w:top w:w="90" w:type="dxa"/>
              <w:start w:w="110" w:type="dxa"/>
              <w:bottom w:w="90" w:type="dxa"/>
              <w:end w:w="110" w:type="dxa"/>
            </w:tcMar>
            <w:vAlign w:val="top"/>
          </w:tcPr>
          <w:p>
            <w:pPr>
              <w:pStyle w:val="TableText"/>
              <w:spacing w:after="0"/>
            </w:pPr>
            <w:r>
              <w:rPr>
                <w:sz w:val="15"/>
              </w:rPr>
              <w:t>FR-012</w:t>
            </w:r>
          </w:p>
        </w:tc>
        <w:tc>
          <w:tcPr>
            <w:tcW w:type="dxa" w:w="3384"/>
            <w:tcMar>
              <w:top w:w="90" w:type="dxa"/>
              <w:start w:w="110" w:type="dxa"/>
              <w:bottom w:w="90" w:type="dxa"/>
              <w:end w:w="110" w:type="dxa"/>
            </w:tcMar>
            <w:vAlign w:val="top"/>
          </w:tcPr>
          <w:p>
            <w:pPr>
              <w:pStyle w:val="TableText"/>
              <w:spacing w:after="0"/>
            </w:pPr>
            <w:r>
              <w:rPr>
                <w:sz w:val="15"/>
              </w:rPr>
              <w:t>Support sharps, flats, and naturals; accidental scope follows standard measure rules.</w:t>
            </w:r>
          </w:p>
        </w:tc>
        <w:tc>
          <w:tcPr>
            <w:tcW w:type="dxa" w:w="5011"/>
            <w:tcMar>
              <w:top w:w="90" w:type="dxa"/>
              <w:start w:w="110" w:type="dxa"/>
              <w:bottom w:w="90" w:type="dxa"/>
              <w:end w:w="110" w:type="dxa"/>
            </w:tcMar>
            <w:vAlign w:val="top"/>
          </w:tcPr>
          <w:p>
            <w:pPr>
              <w:pStyle w:val="TableText"/>
              <w:spacing w:after="0"/>
            </w:pPr>
            <w:r>
              <w:rPr>
                <w:sz w:val="15"/>
              </w:rPr>
              <w:t>An accidental affects the correct pitch/octave for the remainder of the measure and resets at barline, subject to notation rules.</w:t>
            </w:r>
          </w:p>
        </w:tc>
      </w:tr>
      <w:tr>
        <w:trPr>
          <w:cantSplit/>
        </w:trPr>
        <w:tc>
          <w:tcPr>
            <w:tcW w:type="dxa" w:w="893"/>
            <w:tcMar>
              <w:top w:w="90" w:type="dxa"/>
              <w:start w:w="110" w:type="dxa"/>
              <w:bottom w:w="90" w:type="dxa"/>
              <w:end w:w="110" w:type="dxa"/>
            </w:tcMar>
            <w:vAlign w:val="top"/>
            <w:shd w:fill="F4F7FA"/>
          </w:tcPr>
          <w:p>
            <w:pPr>
              <w:pStyle w:val="TableText"/>
              <w:spacing w:after="0"/>
            </w:pPr>
            <w:r>
              <w:rPr>
                <w:sz w:val="15"/>
              </w:rPr>
              <w:t>FR-013</w:t>
            </w:r>
          </w:p>
        </w:tc>
        <w:tc>
          <w:tcPr>
            <w:tcW w:type="dxa" w:w="3384"/>
            <w:tcMar>
              <w:top w:w="90" w:type="dxa"/>
              <w:start w:w="110" w:type="dxa"/>
              <w:bottom w:w="90" w:type="dxa"/>
              <w:end w:w="110" w:type="dxa"/>
            </w:tcMar>
            <w:vAlign w:val="top"/>
            <w:shd w:fill="F4F7FA"/>
          </w:tcPr>
          <w:p>
            <w:pPr>
              <w:pStyle w:val="TableText"/>
              <w:spacing w:after="0"/>
            </w:pPr>
            <w:r>
              <w:rPr>
                <w:sz w:val="15"/>
              </w:rPr>
              <w:t>Map note position to a pitch including octave; use ledger lines outside the five-line staff.</w:t>
            </w:r>
          </w:p>
        </w:tc>
        <w:tc>
          <w:tcPr>
            <w:tcW w:type="dxa" w:w="5011"/>
            <w:tcMar>
              <w:top w:w="90" w:type="dxa"/>
              <w:start w:w="110" w:type="dxa"/>
              <w:bottom w:w="90" w:type="dxa"/>
              <w:end w:w="110" w:type="dxa"/>
            </w:tcMar>
            <w:vAlign w:val="top"/>
            <w:shd w:fill="F4F7FA"/>
          </w:tcPr>
          <w:p>
            <w:pPr>
              <w:pStyle w:val="TableText"/>
              <w:spacing w:after="0"/>
            </w:pPr>
            <w:r>
              <w:rPr>
                <w:sz w:val="15"/>
              </w:rPr>
              <w:t>Middle C and ledger notes are correctly positioned for the selected clef.</w:t>
            </w:r>
          </w:p>
        </w:tc>
      </w:tr>
      <w:tr>
        <w:trPr>
          <w:cantSplit/>
        </w:trPr>
        <w:tc>
          <w:tcPr>
            <w:tcW w:type="dxa" w:w="893"/>
            <w:tcMar>
              <w:top w:w="90" w:type="dxa"/>
              <w:start w:w="110" w:type="dxa"/>
              <w:bottom w:w="90" w:type="dxa"/>
              <w:end w:w="110" w:type="dxa"/>
            </w:tcMar>
            <w:vAlign w:val="top"/>
          </w:tcPr>
          <w:p>
            <w:pPr>
              <w:pStyle w:val="TableText"/>
              <w:spacing w:after="0"/>
            </w:pPr>
            <w:r>
              <w:rPr>
                <w:sz w:val="15"/>
              </w:rPr>
              <w:t>FR-014</w:t>
            </w:r>
          </w:p>
        </w:tc>
        <w:tc>
          <w:tcPr>
            <w:tcW w:type="dxa" w:w="3384"/>
            <w:tcMar>
              <w:top w:w="90" w:type="dxa"/>
              <w:start w:w="110" w:type="dxa"/>
              <w:bottom w:w="90" w:type="dxa"/>
              <w:end w:w="110" w:type="dxa"/>
            </w:tcMar>
            <w:vAlign w:val="top"/>
          </w:tcPr>
          <w:p>
            <w:pPr>
              <w:pStyle w:val="TableText"/>
              <w:spacing w:after="0"/>
            </w:pPr>
            <w:r>
              <w:rPr>
                <w:sz w:val="15"/>
              </w:rPr>
              <w:t>Show note identity on selection/hover and optional letter labels for learning mode.</w:t>
            </w:r>
          </w:p>
        </w:tc>
        <w:tc>
          <w:tcPr>
            <w:tcW w:type="dxa" w:w="5011"/>
            <w:tcMar>
              <w:top w:w="90" w:type="dxa"/>
              <w:start w:w="110" w:type="dxa"/>
              <w:bottom w:w="90" w:type="dxa"/>
              <w:end w:w="110" w:type="dxa"/>
            </w:tcMar>
            <w:vAlign w:val="top"/>
          </w:tcPr>
          <w:p>
            <w:pPr>
              <w:pStyle w:val="TableText"/>
              <w:spacing w:after="0"/>
            </w:pPr>
            <w:r>
              <w:rPr>
                <w:sz w:val="15"/>
              </w:rPr>
              <w:t>Learning labels can be toggled and never corrupt exported conventional notation.</w:t>
            </w:r>
          </w:p>
        </w:tc>
      </w:tr>
      <w:tr>
        <w:trPr>
          <w:cantSplit/>
        </w:trPr>
        <w:tc>
          <w:tcPr>
            <w:tcW w:type="dxa" w:w="893"/>
            <w:tcMar>
              <w:top w:w="90" w:type="dxa"/>
              <w:start w:w="110" w:type="dxa"/>
              <w:bottom w:w="90" w:type="dxa"/>
              <w:end w:w="110" w:type="dxa"/>
            </w:tcMar>
            <w:vAlign w:val="top"/>
            <w:shd w:fill="F4F7FA"/>
          </w:tcPr>
          <w:p>
            <w:pPr>
              <w:pStyle w:val="TableText"/>
              <w:spacing w:after="0"/>
            </w:pPr>
            <w:r>
              <w:rPr>
                <w:sz w:val="15"/>
              </w:rPr>
              <w:t>FR-015</w:t>
            </w:r>
          </w:p>
        </w:tc>
        <w:tc>
          <w:tcPr>
            <w:tcW w:type="dxa" w:w="3384"/>
            <w:tcMar>
              <w:top w:w="90" w:type="dxa"/>
              <w:start w:w="110" w:type="dxa"/>
              <w:bottom w:w="90" w:type="dxa"/>
              <w:end w:w="110" w:type="dxa"/>
            </w:tcMar>
            <w:vAlign w:val="top"/>
            <w:shd w:fill="F4F7FA"/>
          </w:tcPr>
          <w:p>
            <w:pPr>
              <w:pStyle w:val="TableText"/>
              <w:spacing w:after="0"/>
            </w:pPr>
            <w:r>
              <w:rPr>
                <w:sz w:val="15"/>
              </w:rPr>
              <w:t>Validate measure capacity from meter, duration, rests, and ties.</w:t>
            </w:r>
          </w:p>
        </w:tc>
        <w:tc>
          <w:tcPr>
            <w:tcW w:type="dxa" w:w="5011"/>
            <w:tcMar>
              <w:top w:w="90" w:type="dxa"/>
              <w:start w:w="110" w:type="dxa"/>
              <w:bottom w:w="90" w:type="dxa"/>
              <w:end w:w="110" w:type="dxa"/>
            </w:tcMar>
            <w:vAlign w:val="top"/>
            <w:shd w:fill="F4F7FA"/>
          </w:tcPr>
          <w:p>
            <w:pPr>
              <w:pStyle w:val="TableText"/>
              <w:spacing w:after="0"/>
            </w:pPr>
            <w:r>
              <w:rPr>
                <w:sz w:val="15"/>
              </w:rPr>
              <w:t>Complete, incomplete, and overfull measures are correctly distinguished; no silent duration rounding.</w:t>
            </w:r>
          </w:p>
        </w:tc>
      </w:tr>
      <w:tr>
        <w:trPr>
          <w:cantSplit/>
        </w:trPr>
        <w:tc>
          <w:tcPr>
            <w:tcW w:type="dxa" w:w="893"/>
            <w:tcMar>
              <w:top w:w="90" w:type="dxa"/>
              <w:start w:w="110" w:type="dxa"/>
              <w:bottom w:w="90" w:type="dxa"/>
              <w:end w:w="110" w:type="dxa"/>
            </w:tcMar>
            <w:vAlign w:val="top"/>
          </w:tcPr>
          <w:p>
            <w:pPr>
              <w:pStyle w:val="TableText"/>
              <w:spacing w:after="0"/>
            </w:pPr>
            <w:r>
              <w:rPr>
                <w:sz w:val="15"/>
              </w:rPr>
              <w:t>FR-016</w:t>
            </w:r>
          </w:p>
        </w:tc>
        <w:tc>
          <w:tcPr>
            <w:tcW w:type="dxa" w:w="3384"/>
            <w:tcMar>
              <w:top w:w="90" w:type="dxa"/>
              <w:start w:w="110" w:type="dxa"/>
              <w:bottom w:w="90" w:type="dxa"/>
              <w:end w:w="110" w:type="dxa"/>
            </w:tcMar>
            <w:vAlign w:val="top"/>
          </w:tcPr>
          <w:p>
            <w:pPr>
              <w:pStyle w:val="TableText"/>
              <w:spacing w:after="0"/>
            </w:pPr>
            <w:r>
              <w:rPr>
                <w:sz w:val="15"/>
              </w:rPr>
              <w:t>Allow move, delete, duplicate, change duration, and undo/redo.</w:t>
            </w:r>
          </w:p>
        </w:tc>
        <w:tc>
          <w:tcPr>
            <w:tcW w:type="dxa" w:w="5011"/>
            <w:tcMar>
              <w:top w:w="90" w:type="dxa"/>
              <w:start w:w="110" w:type="dxa"/>
              <w:bottom w:w="90" w:type="dxa"/>
              <w:end w:w="110" w:type="dxa"/>
            </w:tcMar>
            <w:vAlign w:val="top"/>
          </w:tcPr>
          <w:p>
            <w:pPr>
              <w:pStyle w:val="TableText"/>
              <w:spacing w:after="0"/>
            </w:pPr>
            <w:r>
              <w:rPr>
                <w:sz w:val="15"/>
              </w:rPr>
              <w:t>Every edit updates notation, rhythm totals, playback, and exports from the same source model.</w:t>
            </w:r>
          </w:p>
        </w:tc>
      </w:tr>
    </w:tbl>
    <w:p>
      <w:pPr>
        <w:spacing w:after="0"/>
      </w:pPr>
    </w:p>
    <w:p>
      <w:pPr>
        <w:pStyle w:val="Heading2"/>
      </w:pPr>
      <w:r>
        <w:t>5.3 Playback and instrument selection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893"/>
            <w:shd w:fill="16243A"/>
            <w:tcMar>
              <w:top w:w="90" w:type="dxa"/>
              <w:start w:w="110" w:type="dxa"/>
              <w:bottom w:w="90" w:type="dxa"/>
              <w:end w:w="110" w:type="dxa"/>
            </w:tcMar>
            <w:vAlign w:val="center"/>
          </w:tcPr>
          <w:p>
            <w:pPr>
              <w:pStyle w:val="TableText"/>
              <w:spacing w:after="0"/>
            </w:pPr>
            <w:r>
              <w:rPr>
                <w:b/>
                <w:color w:val="FFFFFF"/>
                <w:sz w:val="15"/>
              </w:rPr>
              <w:t>ID</w:t>
            </w:r>
          </w:p>
        </w:tc>
        <w:tc>
          <w:tcPr>
            <w:tcW w:type="dxa" w:w="3485"/>
            <w:shd w:fill="16243A"/>
            <w:tcMar>
              <w:top w:w="90" w:type="dxa"/>
              <w:start w:w="110" w:type="dxa"/>
              <w:bottom w:w="90" w:type="dxa"/>
              <w:end w:w="110" w:type="dxa"/>
            </w:tcMar>
            <w:vAlign w:val="center"/>
          </w:tcPr>
          <w:p>
            <w:pPr>
              <w:pStyle w:val="TableText"/>
              <w:spacing w:after="0"/>
            </w:pPr>
            <w:r>
              <w:rPr>
                <w:b/>
                <w:color w:val="FFFFFF"/>
                <w:sz w:val="15"/>
              </w:rPr>
              <w:t>Requirement</w:t>
            </w:r>
          </w:p>
        </w:tc>
        <w:tc>
          <w:tcPr>
            <w:tcW w:type="dxa" w:w="4910"/>
            <w:shd w:fill="16243A"/>
            <w:tcMar>
              <w:top w:w="90" w:type="dxa"/>
              <w:start w:w="110" w:type="dxa"/>
              <w:bottom w:w="90" w:type="dxa"/>
              <w:end w:w="110" w:type="dxa"/>
            </w:tcMar>
            <w:vAlign w:val="center"/>
          </w:tcPr>
          <w:p>
            <w:pPr>
              <w:pStyle w:val="TableText"/>
              <w:spacing w:after="0"/>
            </w:pPr>
            <w:r>
              <w:rPr>
                <w:b/>
                <w:color w:val="FFFFFF"/>
                <w:sz w:val="15"/>
              </w:rPr>
              <w:t>Acceptance criteria</w:t>
            </w:r>
          </w:p>
        </w:tc>
      </w:tr>
      <w:tr>
        <w:trPr>
          <w:cantSplit/>
        </w:trPr>
        <w:tc>
          <w:tcPr>
            <w:tcW w:type="dxa" w:w="893"/>
            <w:tcMar>
              <w:top w:w="90" w:type="dxa"/>
              <w:start w:w="110" w:type="dxa"/>
              <w:bottom w:w="90" w:type="dxa"/>
              <w:end w:w="110" w:type="dxa"/>
            </w:tcMar>
            <w:vAlign w:val="top"/>
          </w:tcPr>
          <w:p>
            <w:pPr>
              <w:pStyle w:val="TableText"/>
              <w:spacing w:after="0"/>
            </w:pPr>
            <w:r>
              <w:rPr>
                <w:sz w:val="15"/>
              </w:rPr>
              <w:t>FR-020</w:t>
            </w:r>
          </w:p>
        </w:tc>
        <w:tc>
          <w:tcPr>
            <w:tcW w:type="dxa" w:w="3485"/>
            <w:tcMar>
              <w:top w:w="90" w:type="dxa"/>
              <w:start w:w="110" w:type="dxa"/>
              <w:bottom w:w="90" w:type="dxa"/>
              <w:end w:w="110" w:type="dxa"/>
            </w:tcMar>
            <w:vAlign w:val="top"/>
          </w:tcPr>
          <w:p>
            <w:pPr>
              <w:pStyle w:val="TableText"/>
              <w:spacing w:after="0"/>
            </w:pPr>
            <w:r>
              <w:rPr>
                <w:sz w:val="15"/>
              </w:rPr>
              <w:t>Play, pause, resume, stop, seek, loop selected measure, and start at beginning.</w:t>
            </w:r>
          </w:p>
        </w:tc>
        <w:tc>
          <w:tcPr>
            <w:tcW w:type="dxa" w:w="4910"/>
            <w:tcMar>
              <w:top w:w="90" w:type="dxa"/>
              <w:start w:w="110" w:type="dxa"/>
              <w:bottom w:w="90" w:type="dxa"/>
              <w:end w:w="110" w:type="dxa"/>
            </w:tcMar>
            <w:vAlign w:val="top"/>
          </w:tcPr>
          <w:p>
            <w:pPr>
              <w:pStyle w:val="TableText"/>
              <w:spacing w:after="0"/>
            </w:pPr>
            <w:r>
              <w:rPr>
                <w:sz w:val="15"/>
              </w:rPr>
              <w:t>Playback state and visual playhead remain synchronised within an agreed tolerance.</w:t>
            </w:r>
          </w:p>
        </w:tc>
      </w:tr>
      <w:tr>
        <w:trPr>
          <w:cantSplit/>
        </w:trPr>
        <w:tc>
          <w:tcPr>
            <w:tcW w:type="dxa" w:w="893"/>
            <w:tcMar>
              <w:top w:w="90" w:type="dxa"/>
              <w:start w:w="110" w:type="dxa"/>
              <w:bottom w:w="90" w:type="dxa"/>
              <w:end w:w="110" w:type="dxa"/>
            </w:tcMar>
            <w:vAlign w:val="top"/>
            <w:shd w:fill="F4F7FA"/>
          </w:tcPr>
          <w:p>
            <w:pPr>
              <w:pStyle w:val="TableText"/>
              <w:spacing w:after="0"/>
            </w:pPr>
            <w:r>
              <w:rPr>
                <w:sz w:val="15"/>
              </w:rPr>
              <w:t>FR-021</w:t>
            </w:r>
          </w:p>
        </w:tc>
        <w:tc>
          <w:tcPr>
            <w:tcW w:type="dxa" w:w="3485"/>
            <w:tcMar>
              <w:top w:w="90" w:type="dxa"/>
              <w:start w:w="110" w:type="dxa"/>
              <w:bottom w:w="90" w:type="dxa"/>
              <w:end w:w="110" w:type="dxa"/>
            </w:tcMar>
            <w:vAlign w:val="top"/>
            <w:shd w:fill="F4F7FA"/>
          </w:tcPr>
          <w:p>
            <w:pPr>
              <w:pStyle w:val="TableText"/>
              <w:spacing w:after="0"/>
            </w:pPr>
            <w:r>
              <w:rPr>
                <w:sz w:val="15"/>
              </w:rPr>
              <w:t>Set tempo in BPM and optionally enable metronome/count-in.</w:t>
            </w:r>
          </w:p>
        </w:tc>
        <w:tc>
          <w:tcPr>
            <w:tcW w:type="dxa" w:w="4910"/>
            <w:tcMar>
              <w:top w:w="90" w:type="dxa"/>
              <w:start w:w="110" w:type="dxa"/>
              <w:bottom w:w="90" w:type="dxa"/>
              <w:end w:w="110" w:type="dxa"/>
            </w:tcMar>
            <w:vAlign w:val="top"/>
            <w:shd w:fill="F4F7FA"/>
          </w:tcPr>
          <w:p>
            <w:pPr>
              <w:pStyle w:val="TableText"/>
              <w:spacing w:after="0"/>
            </w:pPr>
            <w:r>
              <w:rPr>
                <w:sz w:val="15"/>
              </w:rPr>
              <w:t>Tempo changes affect future playback and export render consistently.</w:t>
            </w:r>
          </w:p>
        </w:tc>
      </w:tr>
      <w:tr>
        <w:trPr>
          <w:cantSplit/>
        </w:trPr>
        <w:tc>
          <w:tcPr>
            <w:tcW w:type="dxa" w:w="893"/>
            <w:tcMar>
              <w:top w:w="90" w:type="dxa"/>
              <w:start w:w="110" w:type="dxa"/>
              <w:bottom w:w="90" w:type="dxa"/>
              <w:end w:w="110" w:type="dxa"/>
            </w:tcMar>
            <w:vAlign w:val="top"/>
          </w:tcPr>
          <w:p>
            <w:pPr>
              <w:pStyle w:val="TableText"/>
              <w:spacing w:after="0"/>
            </w:pPr>
            <w:r>
              <w:rPr>
                <w:sz w:val="15"/>
              </w:rPr>
              <w:t>FR-022</w:t>
            </w:r>
          </w:p>
        </w:tc>
        <w:tc>
          <w:tcPr>
            <w:tcW w:type="dxa" w:w="3485"/>
            <w:tcMar>
              <w:top w:w="90" w:type="dxa"/>
              <w:start w:w="110" w:type="dxa"/>
              <w:bottom w:w="90" w:type="dxa"/>
              <w:end w:w="110" w:type="dxa"/>
            </w:tcMar>
            <w:vAlign w:val="top"/>
          </w:tcPr>
          <w:p>
            <w:pPr>
              <w:pStyle w:val="TableText"/>
              <w:spacing w:after="0"/>
            </w:pPr>
            <w:r>
              <w:rPr>
                <w:sz w:val="15"/>
              </w:rPr>
              <w:t>Choose instrument sound: piano, violin, viola, cello, flute, clarinet, guitar, and bass as available.</w:t>
            </w:r>
          </w:p>
        </w:tc>
        <w:tc>
          <w:tcPr>
            <w:tcW w:type="dxa" w:w="4910"/>
            <w:tcMar>
              <w:top w:w="90" w:type="dxa"/>
              <w:start w:w="110" w:type="dxa"/>
              <w:bottom w:w="90" w:type="dxa"/>
              <w:end w:w="110" w:type="dxa"/>
            </w:tcMar>
            <w:vAlign w:val="top"/>
          </w:tcPr>
          <w:p>
            <w:pPr>
              <w:pStyle w:val="TableText"/>
              <w:spacing w:after="0"/>
            </w:pPr>
            <w:r>
              <w:rPr>
                <w:sz w:val="15"/>
              </w:rPr>
              <w:t>Changing instrument updates playback without modifying written pitches or durations.</w:t>
            </w:r>
          </w:p>
        </w:tc>
      </w:tr>
      <w:tr>
        <w:trPr>
          <w:cantSplit/>
        </w:trPr>
        <w:tc>
          <w:tcPr>
            <w:tcW w:type="dxa" w:w="893"/>
            <w:tcMar>
              <w:top w:w="90" w:type="dxa"/>
              <w:start w:w="110" w:type="dxa"/>
              <w:bottom w:w="90" w:type="dxa"/>
              <w:end w:w="110" w:type="dxa"/>
            </w:tcMar>
            <w:vAlign w:val="top"/>
            <w:shd w:fill="F4F7FA"/>
          </w:tcPr>
          <w:p>
            <w:pPr>
              <w:pStyle w:val="TableText"/>
              <w:spacing w:after="0"/>
            </w:pPr>
            <w:r>
              <w:rPr>
                <w:sz w:val="15"/>
              </w:rPr>
              <w:t>FR-023</w:t>
            </w:r>
          </w:p>
        </w:tc>
        <w:tc>
          <w:tcPr>
            <w:tcW w:type="dxa" w:w="3485"/>
            <w:tcMar>
              <w:top w:w="90" w:type="dxa"/>
              <w:start w:w="110" w:type="dxa"/>
              <w:bottom w:w="90" w:type="dxa"/>
              <w:end w:w="110" w:type="dxa"/>
            </w:tcMar>
            <w:vAlign w:val="top"/>
            <w:shd w:fill="F4F7FA"/>
          </w:tcPr>
          <w:p>
            <w:pPr>
              <w:pStyle w:val="TableText"/>
              <w:spacing w:after="0"/>
            </w:pPr>
            <w:r>
              <w:rPr>
                <w:sz w:val="15"/>
              </w:rPr>
              <w:t>Offer volume and a safe default output level.</w:t>
            </w:r>
          </w:p>
        </w:tc>
        <w:tc>
          <w:tcPr>
            <w:tcW w:type="dxa" w:w="4910"/>
            <w:tcMar>
              <w:top w:w="90" w:type="dxa"/>
              <w:start w:w="110" w:type="dxa"/>
              <w:bottom w:w="90" w:type="dxa"/>
              <w:end w:w="110" w:type="dxa"/>
            </w:tcMar>
            <w:vAlign w:val="top"/>
            <w:shd w:fill="F4F7FA"/>
          </w:tcPr>
          <w:p>
            <w:pPr>
              <w:pStyle w:val="TableText"/>
              <w:spacing w:after="0"/>
            </w:pPr>
            <w:r>
              <w:rPr>
                <w:sz w:val="15"/>
              </w:rPr>
              <w:t>User can mute or reduce playback; no automatic high-volume playback on page load.</w:t>
            </w:r>
          </w:p>
        </w:tc>
      </w:tr>
      <w:tr>
        <w:trPr>
          <w:cantSplit/>
        </w:trPr>
        <w:tc>
          <w:tcPr>
            <w:tcW w:type="dxa" w:w="893"/>
            <w:tcMar>
              <w:top w:w="90" w:type="dxa"/>
              <w:start w:w="110" w:type="dxa"/>
              <w:bottom w:w="90" w:type="dxa"/>
              <w:end w:w="110" w:type="dxa"/>
            </w:tcMar>
            <w:vAlign w:val="top"/>
          </w:tcPr>
          <w:p>
            <w:pPr>
              <w:pStyle w:val="TableText"/>
              <w:spacing w:after="0"/>
            </w:pPr>
            <w:r>
              <w:rPr>
                <w:sz w:val="15"/>
              </w:rPr>
              <w:t>FR-024</w:t>
            </w:r>
          </w:p>
        </w:tc>
        <w:tc>
          <w:tcPr>
            <w:tcW w:type="dxa" w:w="3485"/>
            <w:tcMar>
              <w:top w:w="90" w:type="dxa"/>
              <w:start w:w="110" w:type="dxa"/>
              <w:bottom w:w="90" w:type="dxa"/>
              <w:end w:w="110" w:type="dxa"/>
            </w:tcMar>
            <w:vAlign w:val="top"/>
          </w:tcPr>
          <w:p>
            <w:pPr>
              <w:pStyle w:val="TableText"/>
              <w:spacing w:after="0"/>
            </w:pPr>
            <w:r>
              <w:rPr>
                <w:sz w:val="15"/>
              </w:rPr>
              <w:t>Synchronise cursor highlight with the note being played.</w:t>
            </w:r>
          </w:p>
        </w:tc>
        <w:tc>
          <w:tcPr>
            <w:tcW w:type="dxa" w:w="4910"/>
            <w:tcMar>
              <w:top w:w="90" w:type="dxa"/>
              <w:start w:w="110" w:type="dxa"/>
              <w:bottom w:w="90" w:type="dxa"/>
              <w:end w:w="110" w:type="dxa"/>
            </w:tcMar>
            <w:vAlign w:val="top"/>
          </w:tcPr>
          <w:p>
            <w:pPr>
              <w:pStyle w:val="TableText"/>
              <w:spacing w:after="0"/>
            </w:pPr>
            <w:r>
              <w:rPr>
                <w:sz w:val="15"/>
              </w:rPr>
              <w:t>A user can visually follow one measure and identify the sounding event.</w:t>
            </w:r>
          </w:p>
        </w:tc>
      </w:tr>
      <w:tr>
        <w:trPr>
          <w:cantSplit/>
        </w:trPr>
        <w:tc>
          <w:tcPr>
            <w:tcW w:type="dxa" w:w="893"/>
            <w:tcMar>
              <w:top w:w="90" w:type="dxa"/>
              <w:start w:w="110" w:type="dxa"/>
              <w:bottom w:w="90" w:type="dxa"/>
              <w:end w:w="110" w:type="dxa"/>
            </w:tcMar>
            <w:vAlign w:val="top"/>
            <w:shd w:fill="F4F7FA"/>
          </w:tcPr>
          <w:p>
            <w:pPr>
              <w:pStyle w:val="TableText"/>
              <w:spacing w:after="0"/>
            </w:pPr>
            <w:r>
              <w:rPr>
                <w:sz w:val="15"/>
              </w:rPr>
              <w:t>FR-025</w:t>
            </w:r>
          </w:p>
        </w:tc>
        <w:tc>
          <w:tcPr>
            <w:tcW w:type="dxa" w:w="3485"/>
            <w:tcMar>
              <w:top w:w="90" w:type="dxa"/>
              <w:start w:w="110" w:type="dxa"/>
              <w:bottom w:w="90" w:type="dxa"/>
              <w:end w:w="110" w:type="dxa"/>
            </w:tcMar>
            <w:vAlign w:val="top"/>
            <w:shd w:fill="F4F7FA"/>
          </w:tcPr>
          <w:p>
            <w:pPr>
              <w:pStyle w:val="TableText"/>
              <w:spacing w:after="0"/>
            </w:pPr>
            <w:r>
              <w:rPr>
                <w:sz w:val="15"/>
              </w:rPr>
              <w:t>Handle unsupported/blocked audio contexts explicitly.</w:t>
            </w:r>
          </w:p>
        </w:tc>
        <w:tc>
          <w:tcPr>
            <w:tcW w:type="dxa" w:w="4910"/>
            <w:tcMar>
              <w:top w:w="90" w:type="dxa"/>
              <w:start w:w="110" w:type="dxa"/>
              <w:bottom w:w="90" w:type="dxa"/>
              <w:end w:w="110" w:type="dxa"/>
            </w:tcMar>
            <w:vAlign w:val="top"/>
            <w:shd w:fill="F4F7FA"/>
          </w:tcPr>
          <w:p>
            <w:pPr>
              <w:pStyle w:val="TableText"/>
              <w:spacing w:after="0"/>
            </w:pPr>
            <w:r>
              <w:rPr>
                <w:sz w:val="15"/>
              </w:rPr>
              <w:t>User receives a clear “Press Play to enable audio” message rather than silent failure.</w:t>
            </w:r>
          </w:p>
        </w:tc>
      </w:tr>
    </w:tbl>
    <w:p>
      <w:pPr>
        <w:spacing w:after="0"/>
      </w:pPr>
    </w:p>
    <w:p>
      <w:pPr>
        <w:pStyle w:val="Heading2"/>
      </w:pPr>
      <w:r>
        <w:t>5.4 Export, import, and persistence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893"/>
            <w:shd w:fill="16243A"/>
            <w:tcMar>
              <w:top w:w="90" w:type="dxa"/>
              <w:start w:w="110" w:type="dxa"/>
              <w:bottom w:w="90" w:type="dxa"/>
              <w:end w:w="110" w:type="dxa"/>
            </w:tcMar>
            <w:vAlign w:val="center"/>
          </w:tcPr>
          <w:p>
            <w:pPr>
              <w:pStyle w:val="TableText"/>
              <w:spacing w:after="0"/>
            </w:pPr>
            <w:r>
              <w:rPr>
                <w:b/>
                <w:color w:val="FFFFFF"/>
                <w:sz w:val="14"/>
              </w:rPr>
              <w:t>ID</w:t>
            </w:r>
          </w:p>
        </w:tc>
        <w:tc>
          <w:tcPr>
            <w:tcW w:type="dxa" w:w="3528"/>
            <w:shd w:fill="16243A"/>
            <w:tcMar>
              <w:top w:w="90" w:type="dxa"/>
              <w:start w:w="110" w:type="dxa"/>
              <w:bottom w:w="90" w:type="dxa"/>
              <w:end w:w="110" w:type="dxa"/>
            </w:tcMar>
            <w:vAlign w:val="center"/>
          </w:tcPr>
          <w:p>
            <w:pPr>
              <w:pStyle w:val="TableText"/>
              <w:spacing w:after="0"/>
            </w:pPr>
            <w:r>
              <w:rPr>
                <w:b/>
                <w:color w:val="FFFFFF"/>
                <w:sz w:val="14"/>
              </w:rPr>
              <w:t>Requirement</w:t>
            </w:r>
          </w:p>
        </w:tc>
        <w:tc>
          <w:tcPr>
            <w:tcW w:type="dxa" w:w="4867"/>
            <w:shd w:fill="16243A"/>
            <w:tcMar>
              <w:top w:w="90" w:type="dxa"/>
              <w:start w:w="110" w:type="dxa"/>
              <w:bottom w:w="90" w:type="dxa"/>
              <w:end w:w="110" w:type="dxa"/>
            </w:tcMar>
            <w:vAlign w:val="center"/>
          </w:tcPr>
          <w:p>
            <w:pPr>
              <w:pStyle w:val="TableText"/>
              <w:spacing w:after="0"/>
            </w:pPr>
            <w:r>
              <w:rPr>
                <w:b/>
                <w:color w:val="FFFFFF"/>
                <w:sz w:val="14"/>
              </w:rPr>
              <w:t>Acceptance criteria</w:t>
            </w:r>
          </w:p>
        </w:tc>
      </w:tr>
      <w:tr>
        <w:trPr>
          <w:cantSplit/>
        </w:trPr>
        <w:tc>
          <w:tcPr>
            <w:tcW w:type="dxa" w:w="893"/>
            <w:tcMar>
              <w:top w:w="90" w:type="dxa"/>
              <w:start w:w="110" w:type="dxa"/>
              <w:bottom w:w="90" w:type="dxa"/>
              <w:end w:w="110" w:type="dxa"/>
            </w:tcMar>
            <w:vAlign w:val="top"/>
          </w:tcPr>
          <w:p>
            <w:pPr>
              <w:pStyle w:val="TableText"/>
              <w:spacing w:after="0"/>
            </w:pPr>
            <w:r>
              <w:rPr>
                <w:sz w:val="14"/>
              </w:rPr>
              <w:t>FR-030</w:t>
            </w:r>
          </w:p>
        </w:tc>
        <w:tc>
          <w:tcPr>
            <w:tcW w:type="dxa" w:w="3528"/>
            <w:tcMar>
              <w:top w:w="90" w:type="dxa"/>
              <w:start w:w="110" w:type="dxa"/>
              <w:bottom w:w="90" w:type="dxa"/>
              <w:end w:w="110" w:type="dxa"/>
            </w:tcMar>
            <w:vAlign w:val="top"/>
          </w:tcPr>
          <w:p>
            <w:pPr>
              <w:pStyle w:val="TableText"/>
              <w:spacing w:after="0"/>
            </w:pPr>
            <w:r>
              <w:rPr>
                <w:sz w:val="14"/>
              </w:rPr>
              <w:t>Export MIDI (.mid) for editable performance data.</w:t>
            </w:r>
          </w:p>
        </w:tc>
        <w:tc>
          <w:tcPr>
            <w:tcW w:type="dxa" w:w="4867"/>
            <w:tcMar>
              <w:top w:w="90" w:type="dxa"/>
              <w:start w:w="110" w:type="dxa"/>
              <w:bottom w:w="90" w:type="dxa"/>
              <w:end w:w="110" w:type="dxa"/>
            </w:tcMar>
            <w:vAlign w:val="top"/>
          </w:tcPr>
          <w:p>
            <w:pPr>
              <w:pStyle w:val="TableText"/>
              <w:spacing w:after="0"/>
            </w:pPr>
            <w:r>
              <w:rPr>
                <w:sz w:val="14"/>
              </w:rPr>
              <w:t>MIDI opens in a representative external editor and preserves pitch, timing, tempo, and part/instrument assignments to the extent supported.</w:t>
            </w:r>
          </w:p>
        </w:tc>
      </w:tr>
      <w:tr>
        <w:trPr>
          <w:cantSplit/>
        </w:trPr>
        <w:tc>
          <w:tcPr>
            <w:tcW w:type="dxa" w:w="893"/>
            <w:tcMar>
              <w:top w:w="90" w:type="dxa"/>
              <w:start w:w="110" w:type="dxa"/>
              <w:bottom w:w="90" w:type="dxa"/>
              <w:end w:w="110" w:type="dxa"/>
            </w:tcMar>
            <w:vAlign w:val="top"/>
            <w:shd w:fill="F4F7FA"/>
          </w:tcPr>
          <w:p>
            <w:pPr>
              <w:pStyle w:val="TableText"/>
              <w:spacing w:after="0"/>
            </w:pPr>
            <w:r>
              <w:rPr>
                <w:sz w:val="14"/>
              </w:rPr>
              <w:t>FR-031</w:t>
            </w:r>
          </w:p>
        </w:tc>
        <w:tc>
          <w:tcPr>
            <w:tcW w:type="dxa" w:w="3528"/>
            <w:tcMar>
              <w:top w:w="90" w:type="dxa"/>
              <w:start w:w="110" w:type="dxa"/>
              <w:bottom w:w="90" w:type="dxa"/>
              <w:end w:w="110" w:type="dxa"/>
            </w:tcMar>
            <w:vAlign w:val="top"/>
            <w:shd w:fill="F4F7FA"/>
          </w:tcPr>
          <w:p>
            <w:pPr>
              <w:pStyle w:val="TableText"/>
              <w:spacing w:after="0"/>
            </w:pPr>
            <w:r>
              <w:rPr>
                <w:sz w:val="14"/>
              </w:rPr>
              <w:t>Export MusicXML (.musicxml/.mxl) as the preferred notation interchange format.</w:t>
            </w:r>
          </w:p>
        </w:tc>
        <w:tc>
          <w:tcPr>
            <w:tcW w:type="dxa" w:w="4867"/>
            <w:tcMar>
              <w:top w:w="90" w:type="dxa"/>
              <w:start w:w="110" w:type="dxa"/>
              <w:bottom w:w="90" w:type="dxa"/>
              <w:end w:w="110" w:type="dxa"/>
            </w:tcMar>
            <w:vAlign w:val="top"/>
            <w:shd w:fill="F4F7FA"/>
          </w:tcPr>
          <w:p>
            <w:pPr>
              <w:pStyle w:val="TableText"/>
              <w:spacing w:after="0"/>
            </w:pPr>
            <w:r>
              <w:rPr>
                <w:sz w:val="14"/>
              </w:rPr>
              <w:t>Export validates against the format schema and retains clef, meter, key, notes, rests, and measures.</w:t>
            </w:r>
          </w:p>
        </w:tc>
      </w:tr>
      <w:tr>
        <w:trPr>
          <w:cantSplit/>
        </w:trPr>
        <w:tc>
          <w:tcPr>
            <w:tcW w:type="dxa" w:w="893"/>
            <w:tcMar>
              <w:top w:w="90" w:type="dxa"/>
              <w:start w:w="110" w:type="dxa"/>
              <w:bottom w:w="90" w:type="dxa"/>
              <w:end w:w="110" w:type="dxa"/>
            </w:tcMar>
            <w:vAlign w:val="top"/>
          </w:tcPr>
          <w:p>
            <w:pPr>
              <w:pStyle w:val="TableText"/>
              <w:spacing w:after="0"/>
            </w:pPr>
            <w:r>
              <w:rPr>
                <w:sz w:val="14"/>
              </w:rPr>
              <w:t>FR-032</w:t>
            </w:r>
          </w:p>
        </w:tc>
        <w:tc>
          <w:tcPr>
            <w:tcW w:type="dxa" w:w="3528"/>
            <w:tcMar>
              <w:top w:w="90" w:type="dxa"/>
              <w:start w:w="110" w:type="dxa"/>
              <w:bottom w:w="90" w:type="dxa"/>
              <w:end w:w="110" w:type="dxa"/>
            </w:tcMar>
            <w:vAlign w:val="top"/>
          </w:tcPr>
          <w:p>
            <w:pPr>
              <w:pStyle w:val="TableText"/>
              <w:spacing w:after="0"/>
            </w:pPr>
            <w:r>
              <w:rPr>
                <w:sz w:val="14"/>
              </w:rPr>
              <w:t>Export PDF and PNG for printable/shareable notation.</w:t>
            </w:r>
          </w:p>
        </w:tc>
        <w:tc>
          <w:tcPr>
            <w:tcW w:type="dxa" w:w="4867"/>
            <w:tcMar>
              <w:top w:w="90" w:type="dxa"/>
              <w:start w:w="110" w:type="dxa"/>
              <w:bottom w:w="90" w:type="dxa"/>
              <w:end w:w="110" w:type="dxa"/>
            </w:tcMar>
            <w:vAlign w:val="top"/>
          </w:tcPr>
          <w:p>
            <w:pPr>
              <w:pStyle w:val="TableText"/>
              <w:spacing w:after="0"/>
            </w:pPr>
            <w:r>
              <w:rPr>
                <w:sz w:val="14"/>
              </w:rPr>
              <w:t>Staffs are readable at print resolution; no clipped barlines, stems, ledger lines, or page numbers.</w:t>
            </w:r>
          </w:p>
        </w:tc>
      </w:tr>
      <w:tr>
        <w:trPr>
          <w:cantSplit/>
        </w:trPr>
        <w:tc>
          <w:tcPr>
            <w:tcW w:type="dxa" w:w="893"/>
            <w:tcMar>
              <w:top w:w="90" w:type="dxa"/>
              <w:start w:w="110" w:type="dxa"/>
              <w:bottom w:w="90" w:type="dxa"/>
              <w:end w:w="110" w:type="dxa"/>
            </w:tcMar>
            <w:vAlign w:val="top"/>
            <w:shd w:fill="F4F7FA"/>
          </w:tcPr>
          <w:p>
            <w:pPr>
              <w:pStyle w:val="TableText"/>
              <w:spacing w:after="0"/>
            </w:pPr>
            <w:r>
              <w:rPr>
                <w:sz w:val="14"/>
              </w:rPr>
              <w:t>FR-033</w:t>
            </w:r>
          </w:p>
        </w:tc>
        <w:tc>
          <w:tcPr>
            <w:tcW w:type="dxa" w:w="3528"/>
            <w:tcMar>
              <w:top w:w="90" w:type="dxa"/>
              <w:start w:w="110" w:type="dxa"/>
              <w:bottom w:w="90" w:type="dxa"/>
              <w:end w:w="110" w:type="dxa"/>
            </w:tcMar>
            <w:vAlign w:val="top"/>
            <w:shd w:fill="F4F7FA"/>
          </w:tcPr>
          <w:p>
            <w:pPr>
              <w:pStyle w:val="TableText"/>
              <w:spacing w:after="0"/>
            </w:pPr>
            <w:r>
              <w:rPr>
                <w:sz w:val="14"/>
              </w:rPr>
              <w:t>Export WAV and MP3 audio from the same score model.</w:t>
            </w:r>
          </w:p>
        </w:tc>
        <w:tc>
          <w:tcPr>
            <w:tcW w:type="dxa" w:w="4867"/>
            <w:tcMar>
              <w:top w:w="90" w:type="dxa"/>
              <w:start w:w="110" w:type="dxa"/>
              <w:bottom w:w="90" w:type="dxa"/>
              <w:end w:w="110" w:type="dxa"/>
            </w:tcMar>
            <w:vAlign w:val="top"/>
            <w:shd w:fill="F4F7FA"/>
          </w:tcPr>
          <w:p>
            <w:pPr>
              <w:pStyle w:val="TableText"/>
              <w:spacing w:after="0"/>
            </w:pPr>
            <w:r>
              <w:rPr>
                <w:sz w:val="14"/>
              </w:rPr>
              <w:t>Rendered output duration and tempo match playback; failures and progress are reported.</w:t>
            </w:r>
          </w:p>
        </w:tc>
      </w:tr>
      <w:tr>
        <w:trPr>
          <w:cantSplit/>
        </w:trPr>
        <w:tc>
          <w:tcPr>
            <w:tcW w:type="dxa" w:w="893"/>
            <w:tcMar>
              <w:top w:w="90" w:type="dxa"/>
              <w:start w:w="110" w:type="dxa"/>
              <w:bottom w:w="90" w:type="dxa"/>
              <w:end w:w="110" w:type="dxa"/>
            </w:tcMar>
            <w:vAlign w:val="top"/>
          </w:tcPr>
          <w:p>
            <w:pPr>
              <w:pStyle w:val="TableText"/>
              <w:spacing w:after="0"/>
            </w:pPr>
            <w:r>
              <w:rPr>
                <w:sz w:val="14"/>
              </w:rPr>
              <w:t>FR-034</w:t>
            </w:r>
          </w:p>
        </w:tc>
        <w:tc>
          <w:tcPr>
            <w:tcW w:type="dxa" w:w="3528"/>
            <w:tcMar>
              <w:top w:w="90" w:type="dxa"/>
              <w:start w:w="110" w:type="dxa"/>
              <w:bottom w:w="90" w:type="dxa"/>
              <w:end w:w="110" w:type="dxa"/>
            </w:tcMar>
            <w:vAlign w:val="top"/>
          </w:tcPr>
          <w:p>
            <w:pPr>
              <w:pStyle w:val="TableText"/>
              <w:spacing w:after="0"/>
            </w:pPr>
            <w:r>
              <w:rPr>
                <w:sz w:val="14"/>
              </w:rPr>
              <w:t>Provide a native project JSON format for lossless re-opening.</w:t>
            </w:r>
          </w:p>
        </w:tc>
        <w:tc>
          <w:tcPr>
            <w:tcW w:type="dxa" w:w="4867"/>
            <w:tcMar>
              <w:top w:w="90" w:type="dxa"/>
              <w:start w:w="110" w:type="dxa"/>
              <w:bottom w:w="90" w:type="dxa"/>
              <w:end w:w="110" w:type="dxa"/>
            </w:tcMar>
            <w:vAlign w:val="top"/>
          </w:tcPr>
          <w:p>
            <w:pPr>
              <w:pStyle w:val="TableText"/>
              <w:spacing w:after="0"/>
            </w:pPr>
            <w:r>
              <w:rPr>
                <w:sz w:val="14"/>
              </w:rPr>
              <w:t>Re-importing the project reconstructs the score model, settings, parts, and instrument choices.</w:t>
            </w:r>
          </w:p>
        </w:tc>
      </w:tr>
      <w:tr>
        <w:trPr>
          <w:cantSplit/>
        </w:trPr>
        <w:tc>
          <w:tcPr>
            <w:tcW w:type="dxa" w:w="893"/>
            <w:tcMar>
              <w:top w:w="90" w:type="dxa"/>
              <w:start w:w="110" w:type="dxa"/>
              <w:bottom w:w="90" w:type="dxa"/>
              <w:end w:w="110" w:type="dxa"/>
            </w:tcMar>
            <w:vAlign w:val="top"/>
            <w:shd w:fill="F4F7FA"/>
          </w:tcPr>
          <w:p>
            <w:pPr>
              <w:pStyle w:val="TableText"/>
              <w:spacing w:after="0"/>
            </w:pPr>
            <w:r>
              <w:rPr>
                <w:sz w:val="14"/>
              </w:rPr>
              <w:t>FR-035</w:t>
            </w:r>
          </w:p>
        </w:tc>
        <w:tc>
          <w:tcPr>
            <w:tcW w:type="dxa" w:w="3528"/>
            <w:tcMar>
              <w:top w:w="90" w:type="dxa"/>
              <w:start w:w="110" w:type="dxa"/>
              <w:bottom w:w="90" w:type="dxa"/>
              <w:end w:w="110" w:type="dxa"/>
            </w:tcMar>
            <w:vAlign w:val="top"/>
            <w:shd w:fill="F4F7FA"/>
          </w:tcPr>
          <w:p>
            <w:pPr>
              <w:pStyle w:val="TableText"/>
              <w:spacing w:after="0"/>
            </w:pPr>
            <w:r>
              <w:rPr>
                <w:sz w:val="14"/>
              </w:rPr>
              <w:t>Save drafts locally in browser storage for MVP; server storage/accounts are optional future work.</w:t>
            </w:r>
          </w:p>
        </w:tc>
        <w:tc>
          <w:tcPr>
            <w:tcW w:type="dxa" w:w="4867"/>
            <w:tcMar>
              <w:top w:w="90" w:type="dxa"/>
              <w:start w:w="110" w:type="dxa"/>
              <w:bottom w:w="90" w:type="dxa"/>
              <w:end w:w="110" w:type="dxa"/>
            </w:tcMar>
            <w:vAlign w:val="top"/>
            <w:shd w:fill="F4F7FA"/>
          </w:tcPr>
          <w:p>
            <w:pPr>
              <w:pStyle w:val="TableText"/>
              <w:spacing w:after="0"/>
            </w:pPr>
            <w:r>
              <w:rPr>
                <w:sz w:val="14"/>
              </w:rPr>
              <w:t>Refresh recovery is offered where supported; private scores are not uploaded without explicit action.</w:t>
            </w:r>
          </w:p>
        </w:tc>
      </w:tr>
      <w:tr>
        <w:trPr>
          <w:cantSplit/>
        </w:trPr>
        <w:tc>
          <w:tcPr>
            <w:tcW w:type="dxa" w:w="893"/>
            <w:tcMar>
              <w:top w:w="90" w:type="dxa"/>
              <w:start w:w="110" w:type="dxa"/>
              <w:bottom w:w="90" w:type="dxa"/>
              <w:end w:w="110" w:type="dxa"/>
            </w:tcMar>
            <w:vAlign w:val="top"/>
          </w:tcPr>
          <w:p>
            <w:pPr>
              <w:pStyle w:val="TableText"/>
              <w:spacing w:after="0"/>
            </w:pPr>
            <w:r>
              <w:rPr>
                <w:sz w:val="14"/>
              </w:rPr>
              <w:t>FR-036</w:t>
            </w:r>
          </w:p>
        </w:tc>
        <w:tc>
          <w:tcPr>
            <w:tcW w:type="dxa" w:w="3528"/>
            <w:tcMar>
              <w:top w:w="90" w:type="dxa"/>
              <w:start w:w="110" w:type="dxa"/>
              <w:bottom w:w="90" w:type="dxa"/>
              <w:end w:w="110" w:type="dxa"/>
            </w:tcMar>
            <w:vAlign w:val="top"/>
          </w:tcPr>
          <w:p>
            <w:pPr>
              <w:pStyle w:val="TableText"/>
              <w:spacing w:after="0"/>
            </w:pPr>
            <w:r>
              <w:rPr>
                <w:sz w:val="14"/>
              </w:rPr>
              <w:t>Import MIDI/MusicXML as a post-MVP feature.</w:t>
            </w:r>
          </w:p>
        </w:tc>
        <w:tc>
          <w:tcPr>
            <w:tcW w:type="dxa" w:w="4867"/>
            <w:tcMar>
              <w:top w:w="90" w:type="dxa"/>
              <w:start w:w="110" w:type="dxa"/>
              <w:bottom w:w="90" w:type="dxa"/>
              <w:end w:w="110" w:type="dxa"/>
            </w:tcMar>
            <w:vAlign w:val="top"/>
          </w:tcPr>
          <w:p>
            <w:pPr>
              <w:pStyle w:val="TableText"/>
              <w:spacing w:after="0"/>
            </w:pPr>
            <w:r>
              <w:rPr>
                <w:sz w:val="14"/>
              </w:rPr>
              <w:t>Malformed files produce a useful error; imported data is normalized into the internal model.</w:t>
            </w:r>
          </w:p>
        </w:tc>
      </w:tr>
    </w:tbl>
    <w:p>
      <w:pPr>
        <w:spacing w:after="0"/>
      </w:pPr>
    </w:p>
    <w:p>
      <w:pPr>
        <w:pStyle w:val="Heading2"/>
      </w:pPr>
      <w:r>
        <w:t>5.5 Learning and accessibility</w:t>
      </w:r>
    </w:p>
    <w:p>
      <w:pPr>
        <w:pStyle w:val="ListBullet"/>
        <w:spacing w:after="40"/>
      </w:pPr>
      <w:r>
        <w:t>Beginner mode: optional pitch-letter labels, note-value names, a beat counter, short tooltips, and a sample score.</w:t>
      </w:r>
    </w:p>
    <w:p>
      <w:pPr>
        <w:pStyle w:val="ListBullet"/>
        <w:spacing w:after="40"/>
      </w:pPr>
      <w:r>
        <w:t>Notation glossary: explain clef, staff, ledger line, accidental, barline, meter, tempo, note/rest values, and tie in short contextual help.</w:t>
      </w:r>
    </w:p>
    <w:p>
      <w:pPr>
        <w:pStyle w:val="ListBullet"/>
        <w:spacing w:after="40"/>
      </w:pPr>
      <w:r>
        <w:t>Keyboard access: all palette items, notes, transport actions, and dialogs must be reachable without a mouse. A screen-reader-friendly event list should be available as a parallel representation.</w:t>
      </w:r>
    </w:p>
    <w:p>
      <w:pPr>
        <w:pStyle w:val="ListBullet"/>
        <w:spacing w:after="40"/>
      </w:pPr>
      <w:r>
        <w:t>Contrast: never use colour as the only indication of error, selected item, current note, or playback status.</w:t>
      </w:r>
    </w:p>
    <w:p>
      <w:pPr>
        <w:pStyle w:val="ListBullet"/>
        <w:spacing w:after="40"/>
      </w:pPr>
      <w:r>
        <w:t>Internationalisation-ready labels: store pitch as structured values; keep UI strings separate from the music model.</w:t>
      </w:r>
    </w:p>
    <w:p>
      <w:pPr>
        <w:pStyle w:val="Heading1"/>
      </w:pPr>
      <w:r>
        <w:t>6. Music Notation and Validation Rules</w:t>
      </w:r>
    </w:p>
    <w:tbl>
      <w:tblPr>
        <w:tblW w:type="auto" w:w="0"/>
        <w:jc w:val="center"/>
        <w:tblLook w:firstColumn="1" w:firstRow="1" w:lastColumn="0" w:lastRow="0" w:noHBand="0" w:noVBand="1" w:val="04A0"/>
      </w:tblPr>
      <w:tblGrid>
        <w:gridCol w:w="9994"/>
      </w:tblGrid>
      <w:tr>
        <w:trPr>
          <w:cantSplit/>
        </w:trPr>
        <w:tc>
          <w:tcPr>
            <w:tcW w:type="dxa" w:w="9994"/>
            <w:shd w:fill="E8F4F3"/>
            <w:tcMar>
              <w:top w:w="140" w:type="dxa"/>
              <w:start w:w="180" w:type="dxa"/>
              <w:bottom w:w="140" w:type="dxa"/>
              <w:end w:w="180" w:type="dxa"/>
            </w:tcMar>
          </w:tcPr>
          <w:p>
            <w:pPr>
              <w:spacing w:after="60"/>
            </w:pPr>
            <w:r>
              <w:rPr>
                <w:b/>
                <w:color w:val="167C80"/>
                <w:sz w:val="19"/>
              </w:rPr>
              <w:t>Important domain rule</w:t>
            </w:r>
          </w:p>
          <w:p>
            <w:pPr>
              <w:spacing w:after="0"/>
            </w:pPr>
            <w:r>
              <w:rPr>
                <w:sz w:val="17"/>
              </w:rPr>
              <w:t>A time signature is not merely a visual label. The application must calculate measure capacity from the meter denominator, note values, dots, tuplets (later), ties, and pickup/anacrusis policy. 4/4 normally contains four quarter-note beats; 2/2 normally contains two half-note beats, even though both can contain four quarter-note durations. The app must not treat 2/2 as identical to 2/4.</w:t>
            </w:r>
          </w:p>
        </w:tc>
      </w:tr>
    </w:tbl>
    <w:p>
      <w:pPr>
        <w:spacing w:after="0"/>
      </w:pPr>
    </w:p>
    <w:p>
      <w:pPr>
        <w:pStyle w:val="Heading2"/>
      </w:pPr>
      <w:r>
        <w:t>Pitch mapping</w:t>
      </w:r>
    </w:p>
    <w:p>
      <w:pPr>
        <w:pStyle w:val="ListBullet"/>
        <w:spacing w:after="40"/>
      </w:pPr>
      <w:r>
        <w:t>Represent pitch using a canonical value, such as MIDI note number plus written spelling (letter, accidental, octave). Written spelling is needed for correct notation and MusicXML output; MIDI number alone is insufficient.</w:t>
      </w:r>
    </w:p>
    <w:p>
      <w:pPr>
        <w:pStyle w:val="ListBullet"/>
        <w:spacing w:after="40"/>
      </w:pPr>
      <w:r>
        <w:t>In treble clef, the staff lines from bottom to top are E4, G4, B4, D5, F5; spaces are F4, A4, C5, E5. In bass clef, lines are G2, B2, D3, F3, A3; spaces are A2, C3, E3, G3.</w:t>
      </w:r>
    </w:p>
    <w:p>
      <w:pPr>
        <w:pStyle w:val="ListBullet"/>
        <w:spacing w:after="40"/>
      </w:pPr>
      <w:r>
        <w:t>Middle C (C4) sits on a ledger line below the treble staff and above the bass staff. The same letter name repeats every octave; labels must include octave when ambiguity is possible.</w:t>
      </w:r>
    </w:p>
    <w:p>
      <w:pPr>
        <w:pStyle w:val="ListBullet"/>
        <w:spacing w:after="40"/>
      </w:pPr>
      <w:r>
        <w:t>For the MVP, chromatic alterations are entered using explicit accidentals and key signature state. Enharmonic spelling and courtesy accidentals can be handled in a later notation refinement pass.</w:t>
      </w:r>
    </w:p>
    <w:p>
      <w:pPr>
        <w:pStyle w:val="Heading2"/>
      </w:pPr>
      <w:r>
        <w:t>Rhythm and meter</w:t>
      </w:r>
    </w:p>
    <w:p>
      <w:pPr>
        <w:pStyle w:val="ListBullet"/>
        <w:spacing w:after="40"/>
      </w:pPr>
      <w:r>
        <w:t>Use integer ticks or rational fractions for note onset and duration; avoid floating-point beat accumulation. A convenient internal base is 960 ticks per quarter note, provided conversion to all supported durations is exact.</w:t>
      </w:r>
    </w:p>
    <w:p>
      <w:pPr>
        <w:pStyle w:val="ListBullet"/>
        <w:spacing w:after="40"/>
      </w:pPr>
      <w:r>
        <w:t>Represent the time signature as numerator, denominator, and optional grouping (e.g., 6/8 grouped 3+3). For simple meters, expose quarter-note equivalents while labelling the meter’s beat unit correctly.</w:t>
      </w:r>
    </w:p>
    <w:p>
      <w:pPr>
        <w:pStyle w:val="ListBullet"/>
        <w:spacing w:after="40"/>
      </w:pPr>
      <w:r>
        <w:t>A measure is complete when total rhythmic duration equals its capacity. A short measure can remain editable but shows an “incomplete” warning. Overfull measures are blocked by default and offer an explicit resolution action.</w:t>
      </w:r>
    </w:p>
    <w:p>
      <w:pPr>
        <w:pStyle w:val="ListBullet"/>
        <w:spacing w:after="40"/>
      </w:pPr>
      <w:r>
        <w:t>Ties extend a note across rhythmic positions and do not cause a second attack during playback. Dots increase duration by half of the previous duration for each dot; the UI should not infer dotted duration from a decorative dot alone.</w:t>
      </w:r>
    </w:p>
    <w:p>
      <w:pPr>
        <w:pStyle w:val="ListBullet"/>
        <w:spacing w:after="40"/>
      </w:pPr>
      <w:r>
        <w:t>Tuplets, swing feel, grace notes, pickup bars, fermatas, repeats, and tempo maps are out of MVP scope unless they become explicit requirements.</w:t>
      </w:r>
    </w:p>
    <w:p>
      <w:pPr>
        <w:pStyle w:val="Heading2"/>
      </w:pPr>
      <w:r>
        <w:t>Validation states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6243A"/>
            <w:tcMar>
              <w:top w:w="90" w:type="dxa"/>
              <w:start w:w="110" w:type="dxa"/>
              <w:bottom w:w="90" w:type="dxa"/>
              <w:end w:w="110" w:type="dxa"/>
            </w:tcMar>
            <w:vAlign w:val="center"/>
          </w:tcPr>
          <w:p>
            <w:pPr>
              <w:pStyle w:val="TableText"/>
              <w:spacing w:after="0"/>
            </w:pPr>
            <w:r>
              <w:rPr>
                <w:b/>
                <w:color w:val="FFFFFF"/>
                <w:sz w:val="16"/>
              </w:rPr>
              <w:t>State</w:t>
            </w:r>
          </w:p>
        </w:tc>
        <w:tc>
          <w:tcPr>
            <w:tcW w:type="dxa" w:w="3672"/>
            <w:shd w:fill="16243A"/>
            <w:tcMar>
              <w:top w:w="90" w:type="dxa"/>
              <w:start w:w="110" w:type="dxa"/>
              <w:bottom w:w="90" w:type="dxa"/>
              <w:end w:w="110" w:type="dxa"/>
            </w:tcMar>
            <w:vAlign w:val="center"/>
          </w:tcPr>
          <w:p>
            <w:pPr>
              <w:pStyle w:val="TableText"/>
              <w:spacing w:after="0"/>
            </w:pPr>
            <w:r>
              <w:rPr>
                <w:b/>
                <w:color w:val="FFFFFF"/>
                <w:sz w:val="16"/>
              </w:rPr>
              <w:t>Visual language</w:t>
            </w:r>
          </w:p>
        </w:tc>
        <w:tc>
          <w:tcPr>
            <w:tcW w:type="dxa" w:w="4176"/>
            <w:shd w:fill="16243A"/>
            <w:tcMar>
              <w:top w:w="90" w:type="dxa"/>
              <w:start w:w="110" w:type="dxa"/>
              <w:bottom w:w="90" w:type="dxa"/>
              <w:end w:w="110" w:type="dxa"/>
            </w:tcMar>
            <w:vAlign w:val="center"/>
          </w:tcPr>
          <w:p>
            <w:pPr>
              <w:pStyle w:val="TableText"/>
              <w:spacing w:after="0"/>
            </w:pPr>
            <w:r>
              <w:rPr>
                <w:b/>
                <w:color w:val="FFFFFF"/>
                <w:sz w:val="16"/>
              </w:rPr>
              <w:t>Expected user action</w:t>
            </w:r>
          </w:p>
        </w:tc>
      </w:tr>
      <w:tr>
        <w:trPr>
          <w:cantSplit/>
        </w:trPr>
        <w:tc>
          <w:tcPr>
            <w:tcW w:type="dxa" w:w="1728"/>
            <w:tcMar>
              <w:top w:w="90" w:type="dxa"/>
              <w:start w:w="110" w:type="dxa"/>
              <w:bottom w:w="90" w:type="dxa"/>
              <w:end w:w="110" w:type="dxa"/>
            </w:tcMar>
            <w:vAlign w:val="top"/>
          </w:tcPr>
          <w:p>
            <w:pPr>
              <w:pStyle w:val="TableText"/>
              <w:spacing w:after="0"/>
            </w:pPr>
            <w:r>
              <w:rPr>
                <w:sz w:val="16"/>
              </w:rPr>
              <w:t>Valid / complete</w:t>
            </w:r>
          </w:p>
        </w:tc>
        <w:tc>
          <w:tcPr>
            <w:tcW w:type="dxa" w:w="3672"/>
            <w:tcMar>
              <w:top w:w="90" w:type="dxa"/>
              <w:start w:w="110" w:type="dxa"/>
              <w:bottom w:w="90" w:type="dxa"/>
              <w:end w:w="110" w:type="dxa"/>
            </w:tcMar>
            <w:vAlign w:val="top"/>
          </w:tcPr>
          <w:p>
            <w:pPr>
              <w:pStyle w:val="TableText"/>
              <w:spacing w:after="0"/>
            </w:pPr>
            <w:r>
              <w:rPr>
                <w:sz w:val="16"/>
              </w:rPr>
              <w:t>Neutral “4/4 beats complete” or subtle checkmark + text</w:t>
            </w:r>
          </w:p>
        </w:tc>
        <w:tc>
          <w:tcPr>
            <w:tcW w:type="dxa" w:w="4176"/>
            <w:tcMar>
              <w:top w:w="90" w:type="dxa"/>
              <w:start w:w="110" w:type="dxa"/>
              <w:bottom w:w="90" w:type="dxa"/>
              <w:end w:w="110" w:type="dxa"/>
            </w:tcMar>
            <w:vAlign w:val="top"/>
          </w:tcPr>
          <w:p>
            <w:pPr>
              <w:pStyle w:val="TableText"/>
              <w:spacing w:after="0"/>
            </w:pPr>
            <w:r>
              <w:rPr>
                <w:sz w:val="16"/>
              </w:rPr>
              <w:t>Continue composing or play.</w:t>
            </w:r>
          </w:p>
        </w:tc>
      </w:tr>
      <w:tr>
        <w:trPr>
          <w:cantSplit/>
        </w:trPr>
        <w:tc>
          <w:tcPr>
            <w:tcW w:type="dxa" w:w="1728"/>
            <w:tcMar>
              <w:top w:w="90" w:type="dxa"/>
              <w:start w:w="110" w:type="dxa"/>
              <w:bottom w:w="90" w:type="dxa"/>
              <w:end w:w="110" w:type="dxa"/>
            </w:tcMar>
            <w:vAlign w:val="top"/>
            <w:shd w:fill="F4F7FA"/>
          </w:tcPr>
          <w:p>
            <w:pPr>
              <w:pStyle w:val="TableText"/>
              <w:spacing w:after="0"/>
            </w:pPr>
            <w:r>
              <w:rPr>
                <w:sz w:val="16"/>
              </w:rPr>
              <w:t>Incomplete</w:t>
            </w:r>
          </w:p>
        </w:tc>
        <w:tc>
          <w:tcPr>
            <w:tcW w:type="dxa" w:w="3672"/>
            <w:tcMar>
              <w:top w:w="90" w:type="dxa"/>
              <w:start w:w="110" w:type="dxa"/>
              <w:bottom w:w="90" w:type="dxa"/>
              <w:end w:w="110" w:type="dxa"/>
            </w:tcMar>
            <w:vAlign w:val="top"/>
            <w:shd w:fill="F4F7FA"/>
          </w:tcPr>
          <w:p>
            <w:pPr>
              <w:pStyle w:val="TableText"/>
              <w:spacing w:after="0"/>
            </w:pPr>
            <w:r>
              <w:rPr>
                <w:sz w:val="16"/>
              </w:rPr>
              <w:t>Amber text: “3/4 beats filled”</w:t>
            </w:r>
          </w:p>
        </w:tc>
        <w:tc>
          <w:tcPr>
            <w:tcW w:type="dxa" w:w="4176"/>
            <w:tcMar>
              <w:top w:w="90" w:type="dxa"/>
              <w:start w:w="110" w:type="dxa"/>
              <w:bottom w:w="90" w:type="dxa"/>
              <w:end w:w="110" w:type="dxa"/>
            </w:tcMar>
            <w:vAlign w:val="top"/>
            <w:shd w:fill="F4F7FA"/>
          </w:tcPr>
          <w:p>
            <w:pPr>
              <w:pStyle w:val="TableText"/>
              <w:spacing w:after="0"/>
            </w:pPr>
            <w:r>
              <w:rPr>
                <w:sz w:val="16"/>
              </w:rPr>
              <w:t>Add notes/rests or intentionally leave a pickup bar if later supported.</w:t>
            </w:r>
          </w:p>
        </w:tc>
      </w:tr>
      <w:tr>
        <w:trPr>
          <w:cantSplit/>
        </w:trPr>
        <w:tc>
          <w:tcPr>
            <w:tcW w:type="dxa" w:w="1728"/>
            <w:tcMar>
              <w:top w:w="90" w:type="dxa"/>
              <w:start w:w="110" w:type="dxa"/>
              <w:bottom w:w="90" w:type="dxa"/>
              <w:end w:w="110" w:type="dxa"/>
            </w:tcMar>
            <w:vAlign w:val="top"/>
          </w:tcPr>
          <w:p>
            <w:pPr>
              <w:pStyle w:val="TableText"/>
              <w:spacing w:after="0"/>
            </w:pPr>
            <w:r>
              <w:rPr>
                <w:sz w:val="16"/>
              </w:rPr>
              <w:t>Overfull</w:t>
            </w:r>
          </w:p>
        </w:tc>
        <w:tc>
          <w:tcPr>
            <w:tcW w:type="dxa" w:w="3672"/>
            <w:tcMar>
              <w:top w:w="90" w:type="dxa"/>
              <w:start w:w="110" w:type="dxa"/>
              <w:bottom w:w="90" w:type="dxa"/>
              <w:end w:w="110" w:type="dxa"/>
            </w:tcMar>
            <w:vAlign w:val="top"/>
          </w:tcPr>
          <w:p>
            <w:pPr>
              <w:pStyle w:val="TableText"/>
              <w:spacing w:after="0"/>
            </w:pPr>
            <w:r>
              <w:rPr>
                <w:sz w:val="16"/>
              </w:rPr>
              <w:t>Red text with exact overflow, new note not committed by default</w:t>
            </w:r>
          </w:p>
        </w:tc>
        <w:tc>
          <w:tcPr>
            <w:tcW w:type="dxa" w:w="4176"/>
            <w:tcMar>
              <w:top w:w="90" w:type="dxa"/>
              <w:start w:w="110" w:type="dxa"/>
              <w:bottom w:w="90" w:type="dxa"/>
              <w:end w:w="110" w:type="dxa"/>
            </w:tcMar>
            <w:vAlign w:val="top"/>
          </w:tcPr>
          <w:p>
            <w:pPr>
              <w:pStyle w:val="TableText"/>
              <w:spacing w:after="0"/>
            </w:pPr>
            <w:r>
              <w:rPr>
                <w:sz w:val="16"/>
              </w:rPr>
              <w:t>Reduce a duration, delete a note, or move an event to next measure.</w:t>
            </w:r>
          </w:p>
        </w:tc>
      </w:tr>
      <w:tr>
        <w:trPr>
          <w:cantSplit/>
        </w:trPr>
        <w:tc>
          <w:tcPr>
            <w:tcW w:type="dxa" w:w="1728"/>
            <w:tcMar>
              <w:top w:w="90" w:type="dxa"/>
              <w:start w:w="110" w:type="dxa"/>
              <w:bottom w:w="90" w:type="dxa"/>
              <w:end w:w="110" w:type="dxa"/>
            </w:tcMar>
            <w:vAlign w:val="top"/>
            <w:shd w:fill="F4F7FA"/>
          </w:tcPr>
          <w:p>
            <w:pPr>
              <w:pStyle w:val="TableText"/>
              <w:spacing w:after="0"/>
            </w:pPr>
            <w:r>
              <w:rPr>
                <w:sz w:val="16"/>
              </w:rPr>
              <w:t>Notation warning</w:t>
            </w:r>
          </w:p>
        </w:tc>
        <w:tc>
          <w:tcPr>
            <w:tcW w:type="dxa" w:w="3672"/>
            <w:tcMar>
              <w:top w:w="90" w:type="dxa"/>
              <w:start w:w="110" w:type="dxa"/>
              <w:bottom w:w="90" w:type="dxa"/>
              <w:end w:w="110" w:type="dxa"/>
            </w:tcMar>
            <w:vAlign w:val="top"/>
            <w:shd w:fill="F4F7FA"/>
          </w:tcPr>
          <w:p>
            <w:pPr>
              <w:pStyle w:val="TableText"/>
              <w:spacing w:after="0"/>
            </w:pPr>
            <w:r>
              <w:rPr>
                <w:sz w:val="16"/>
              </w:rPr>
              <w:t>Non-blocking warning for high ledger notes, unusual spelling, etc.</w:t>
            </w:r>
          </w:p>
        </w:tc>
        <w:tc>
          <w:tcPr>
            <w:tcW w:type="dxa" w:w="4176"/>
            <w:tcMar>
              <w:top w:w="90" w:type="dxa"/>
              <w:start w:w="110" w:type="dxa"/>
              <w:bottom w:w="90" w:type="dxa"/>
              <w:end w:w="110" w:type="dxa"/>
            </w:tcMar>
            <w:vAlign w:val="top"/>
            <w:shd w:fill="F4F7FA"/>
          </w:tcPr>
          <w:p>
            <w:pPr>
              <w:pStyle w:val="TableText"/>
              <w:spacing w:after="0"/>
            </w:pPr>
            <w:r>
              <w:rPr>
                <w:sz w:val="16"/>
              </w:rPr>
              <w:t>Review the specific pitch or proceed.</w:t>
            </w:r>
          </w:p>
        </w:tc>
      </w:tr>
      <w:tr>
        <w:trPr>
          <w:cantSplit/>
        </w:trPr>
        <w:tc>
          <w:tcPr>
            <w:tcW w:type="dxa" w:w="1728"/>
            <w:tcMar>
              <w:top w:w="90" w:type="dxa"/>
              <w:start w:w="110" w:type="dxa"/>
              <w:bottom w:w="90" w:type="dxa"/>
              <w:end w:w="110" w:type="dxa"/>
            </w:tcMar>
            <w:vAlign w:val="top"/>
          </w:tcPr>
          <w:p>
            <w:pPr>
              <w:pStyle w:val="TableText"/>
              <w:spacing w:after="0"/>
            </w:pPr>
            <w:r>
              <w:rPr>
                <w:sz w:val="16"/>
              </w:rPr>
              <w:t>Export error</w:t>
            </w:r>
          </w:p>
        </w:tc>
        <w:tc>
          <w:tcPr>
            <w:tcW w:type="dxa" w:w="3672"/>
            <w:tcMar>
              <w:top w:w="90" w:type="dxa"/>
              <w:start w:w="110" w:type="dxa"/>
              <w:bottom w:w="90" w:type="dxa"/>
              <w:end w:w="110" w:type="dxa"/>
            </w:tcMar>
            <w:vAlign w:val="top"/>
          </w:tcPr>
          <w:p>
            <w:pPr>
              <w:pStyle w:val="TableText"/>
              <w:spacing w:after="0"/>
            </w:pPr>
            <w:r>
              <w:rPr>
                <w:sz w:val="16"/>
              </w:rPr>
              <w:t>Error message with job id and retry affordance</w:t>
            </w:r>
          </w:p>
        </w:tc>
        <w:tc>
          <w:tcPr>
            <w:tcW w:type="dxa" w:w="4176"/>
            <w:tcMar>
              <w:top w:w="90" w:type="dxa"/>
              <w:start w:w="110" w:type="dxa"/>
              <w:bottom w:w="90" w:type="dxa"/>
              <w:end w:w="110" w:type="dxa"/>
            </w:tcMar>
            <w:vAlign w:val="top"/>
          </w:tcPr>
          <w:p>
            <w:pPr>
              <w:pStyle w:val="TableText"/>
              <w:spacing w:after="0"/>
            </w:pPr>
            <w:r>
              <w:rPr>
                <w:sz w:val="16"/>
              </w:rPr>
              <w:t>Retry after correction; keep the project intact.</w:t>
            </w:r>
          </w:p>
        </w:tc>
      </w:tr>
    </w:tbl>
    <w:p>
      <w:pPr>
        <w:spacing w:after="0"/>
      </w:pPr>
    </w:p>
    <w:p>
      <w:pPr>
        <w:pStyle w:val="Heading1"/>
      </w:pPr>
      <w:r>
        <w:t>7. Audio and Export Requirements</w:t>
      </w:r>
    </w:p>
    <w:p>
      <w:pPr>
        <w:pStyle w:val="Heading2"/>
      </w:pPr>
      <w:r>
        <w:t>Playback model</w:t>
      </w:r>
    </w:p>
    <w:p>
      <w:r>
        <w:t>The score model is the source of truth. Browser playback should use a responsive audio engine so pressing Play feels immediate. A separate rendering path generates downloadable files; exports must be generated from the same score model, not by recording the browser speakers, because recording would introduce timing and quality variability.</w:t>
      </w:r>
    </w:p>
    <w:p>
      <w:pPr>
        <w:pStyle w:val="Heading2"/>
      </w:pPr>
      <w:r>
        <w:t>Instrument sound design</w:t>
      </w:r>
    </w:p>
    <w:p>
      <w:r>
        <w:t>Use sampled or SoundFont-based instruments for recognisable piano and string timbres. The instrument dropdown must describe playback timbre, not imply that every instrument transposes or reads notation identically. For example, violin and piano can sound the same written concert pitch in MVP. Transposing instruments (such as B-flat clarinet) should remain out of scope until written pitch and sounding pitch are modelled separately.</w:t>
      </w:r>
    </w:p>
    <w:p>
      <w:pPr>
        <w:pStyle w:val="Heading2"/>
      </w:pPr>
      <w:r>
        <w:t>Export format policy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6243A"/>
            <w:tcMar>
              <w:top w:w="90" w:type="dxa"/>
              <w:start w:w="110" w:type="dxa"/>
              <w:bottom w:w="90" w:type="dxa"/>
              <w:end w:w="110" w:type="dxa"/>
            </w:tcMar>
            <w:vAlign w:val="center"/>
          </w:tcPr>
          <w:p>
            <w:pPr>
              <w:pStyle w:val="TableText"/>
              <w:spacing w:after="0"/>
            </w:pPr>
            <w:r>
              <w:rPr>
                <w:b/>
                <w:color w:val="FFFFFF"/>
                <w:sz w:val="15"/>
              </w:rPr>
              <w:t>Format</w:t>
            </w:r>
          </w:p>
        </w:tc>
        <w:tc>
          <w:tcPr>
            <w:tcW w:type="dxa" w:w="2520"/>
            <w:shd w:fill="16243A"/>
            <w:tcMar>
              <w:top w:w="90" w:type="dxa"/>
              <w:start w:w="110" w:type="dxa"/>
              <w:bottom w:w="90" w:type="dxa"/>
              <w:end w:w="110" w:type="dxa"/>
            </w:tcMar>
            <w:vAlign w:val="center"/>
          </w:tcPr>
          <w:p>
            <w:pPr>
              <w:pStyle w:val="TableText"/>
              <w:spacing w:after="0"/>
            </w:pPr>
            <w:r>
              <w:rPr>
                <w:b/>
                <w:color w:val="FFFFFF"/>
                <w:sz w:val="15"/>
              </w:rPr>
              <w:t>Use</w:t>
            </w:r>
          </w:p>
        </w:tc>
        <w:tc>
          <w:tcPr>
            <w:tcW w:type="dxa" w:w="5112"/>
            <w:shd w:fill="16243A"/>
            <w:tcMar>
              <w:top w:w="90" w:type="dxa"/>
              <w:start w:w="110" w:type="dxa"/>
              <w:bottom w:w="90" w:type="dxa"/>
              <w:end w:w="110" w:type="dxa"/>
            </w:tcMar>
            <w:vAlign w:val="center"/>
          </w:tcPr>
          <w:p>
            <w:pPr>
              <w:pStyle w:val="TableText"/>
              <w:spacing w:after="0"/>
            </w:pPr>
            <w:r>
              <w:rPr>
                <w:b/>
                <w:color w:val="FFFFFF"/>
                <w:sz w:val="15"/>
              </w:rPr>
              <w:t>Implementation notes</w:t>
            </w:r>
          </w:p>
        </w:tc>
      </w:tr>
      <w:tr>
        <w:trPr>
          <w:cantSplit/>
        </w:trPr>
        <w:tc>
          <w:tcPr>
            <w:tcW w:type="dxa" w:w="1944"/>
            <w:tcMar>
              <w:top w:w="90" w:type="dxa"/>
              <w:start w:w="110" w:type="dxa"/>
              <w:bottom w:w="90" w:type="dxa"/>
              <w:end w:w="110" w:type="dxa"/>
            </w:tcMar>
            <w:vAlign w:val="top"/>
          </w:tcPr>
          <w:p>
            <w:pPr>
              <w:pStyle w:val="TableText"/>
              <w:spacing w:after="0"/>
            </w:pPr>
            <w:r>
              <w:rPr>
                <w:sz w:val="15"/>
              </w:rPr>
              <w:t>MIDI (.mid)</w:t>
            </w:r>
          </w:p>
        </w:tc>
        <w:tc>
          <w:tcPr>
            <w:tcW w:type="dxa" w:w="2520"/>
            <w:tcMar>
              <w:top w:w="90" w:type="dxa"/>
              <w:start w:w="110" w:type="dxa"/>
              <w:bottom w:w="90" w:type="dxa"/>
              <w:end w:w="110" w:type="dxa"/>
            </w:tcMar>
            <w:vAlign w:val="top"/>
          </w:tcPr>
          <w:p>
            <w:pPr>
              <w:pStyle w:val="TableText"/>
              <w:spacing w:after="0"/>
            </w:pPr>
            <w:r>
              <w:rPr>
                <w:sz w:val="15"/>
              </w:rPr>
              <w:t>Editable musical performance</w:t>
            </w:r>
          </w:p>
        </w:tc>
        <w:tc>
          <w:tcPr>
            <w:tcW w:type="dxa" w:w="5112"/>
            <w:tcMar>
              <w:top w:w="90" w:type="dxa"/>
              <w:start w:w="110" w:type="dxa"/>
              <w:bottom w:w="90" w:type="dxa"/>
              <w:end w:w="110" w:type="dxa"/>
            </w:tcMar>
            <w:vAlign w:val="top"/>
          </w:tcPr>
          <w:p>
            <w:pPr>
              <w:pStyle w:val="TableText"/>
              <w:spacing w:after="0"/>
            </w:pPr>
            <w:r>
              <w:rPr>
                <w:sz w:val="15"/>
              </w:rPr>
              <w:t>Preserves note events, timing and tempo; not a printable score and does not embed the actual instrument sound.</w:t>
            </w:r>
          </w:p>
        </w:tc>
      </w:tr>
      <w:tr>
        <w:trPr>
          <w:cantSplit/>
        </w:trPr>
        <w:tc>
          <w:tcPr>
            <w:tcW w:type="dxa" w:w="1944"/>
            <w:tcMar>
              <w:top w:w="90" w:type="dxa"/>
              <w:start w:w="110" w:type="dxa"/>
              <w:bottom w:w="90" w:type="dxa"/>
              <w:end w:w="110" w:type="dxa"/>
            </w:tcMar>
            <w:vAlign w:val="top"/>
            <w:shd w:fill="F4F7FA"/>
          </w:tcPr>
          <w:p>
            <w:pPr>
              <w:pStyle w:val="TableText"/>
              <w:spacing w:after="0"/>
            </w:pPr>
            <w:r>
              <w:rPr>
                <w:sz w:val="15"/>
              </w:rPr>
              <w:t>MusicXML (.musicxml/.mxl)</w:t>
            </w:r>
          </w:p>
        </w:tc>
        <w:tc>
          <w:tcPr>
            <w:tcW w:type="dxa" w:w="2520"/>
            <w:tcMar>
              <w:top w:w="90" w:type="dxa"/>
              <w:start w:w="110" w:type="dxa"/>
              <w:bottom w:w="90" w:type="dxa"/>
              <w:end w:w="110" w:type="dxa"/>
            </w:tcMar>
            <w:vAlign w:val="top"/>
            <w:shd w:fill="F4F7FA"/>
          </w:tcPr>
          <w:p>
            <w:pPr>
              <w:pStyle w:val="TableText"/>
              <w:spacing w:after="0"/>
            </w:pPr>
            <w:r>
              <w:rPr>
                <w:sz w:val="15"/>
              </w:rPr>
              <w:t>Editable notation interchange</w:t>
            </w:r>
          </w:p>
        </w:tc>
        <w:tc>
          <w:tcPr>
            <w:tcW w:type="dxa" w:w="5112"/>
            <w:tcMar>
              <w:top w:w="90" w:type="dxa"/>
              <w:start w:w="110" w:type="dxa"/>
              <w:bottom w:w="90" w:type="dxa"/>
              <w:end w:w="110" w:type="dxa"/>
            </w:tcMar>
            <w:vAlign w:val="top"/>
            <w:shd w:fill="F4F7FA"/>
          </w:tcPr>
          <w:p>
            <w:pPr>
              <w:pStyle w:val="TableText"/>
              <w:spacing w:after="0"/>
            </w:pPr>
            <w:r>
              <w:rPr>
                <w:sz w:val="15"/>
              </w:rPr>
              <w:t>Best option for exchanging staff notation with compatible music software.</w:t>
            </w:r>
          </w:p>
        </w:tc>
      </w:tr>
      <w:tr>
        <w:trPr>
          <w:cantSplit/>
        </w:trPr>
        <w:tc>
          <w:tcPr>
            <w:tcW w:type="dxa" w:w="1944"/>
            <w:tcMar>
              <w:top w:w="90" w:type="dxa"/>
              <w:start w:w="110" w:type="dxa"/>
              <w:bottom w:w="90" w:type="dxa"/>
              <w:end w:w="110" w:type="dxa"/>
            </w:tcMar>
            <w:vAlign w:val="top"/>
          </w:tcPr>
          <w:p>
            <w:pPr>
              <w:pStyle w:val="TableText"/>
              <w:spacing w:after="0"/>
            </w:pPr>
            <w:r>
              <w:rPr>
                <w:sz w:val="15"/>
              </w:rPr>
              <w:t>PDF</w:t>
            </w:r>
          </w:p>
        </w:tc>
        <w:tc>
          <w:tcPr>
            <w:tcW w:type="dxa" w:w="2520"/>
            <w:tcMar>
              <w:top w:w="90" w:type="dxa"/>
              <w:start w:w="110" w:type="dxa"/>
              <w:bottom w:w="90" w:type="dxa"/>
              <w:end w:w="110" w:type="dxa"/>
            </w:tcMar>
            <w:vAlign w:val="top"/>
          </w:tcPr>
          <w:p>
            <w:pPr>
              <w:pStyle w:val="TableText"/>
              <w:spacing w:after="0"/>
            </w:pPr>
            <w:r>
              <w:rPr>
                <w:sz w:val="15"/>
              </w:rPr>
              <w:t>Print/share score</w:t>
            </w:r>
          </w:p>
        </w:tc>
        <w:tc>
          <w:tcPr>
            <w:tcW w:type="dxa" w:w="5112"/>
            <w:tcMar>
              <w:top w:w="90" w:type="dxa"/>
              <w:start w:w="110" w:type="dxa"/>
              <w:bottom w:w="90" w:type="dxa"/>
              <w:end w:w="110" w:type="dxa"/>
            </w:tcMar>
            <w:vAlign w:val="top"/>
          </w:tcPr>
          <w:p>
            <w:pPr>
              <w:pStyle w:val="TableText"/>
              <w:spacing w:after="0"/>
            </w:pPr>
            <w:r>
              <w:rPr>
                <w:sz w:val="15"/>
              </w:rPr>
              <w:t>Paginated layout with readable notation, margins and title metadata.</w:t>
            </w:r>
          </w:p>
        </w:tc>
      </w:tr>
      <w:tr>
        <w:trPr>
          <w:cantSplit/>
        </w:trPr>
        <w:tc>
          <w:tcPr>
            <w:tcW w:type="dxa" w:w="1944"/>
            <w:tcMar>
              <w:top w:w="90" w:type="dxa"/>
              <w:start w:w="110" w:type="dxa"/>
              <w:bottom w:w="90" w:type="dxa"/>
              <w:end w:w="110" w:type="dxa"/>
            </w:tcMar>
            <w:vAlign w:val="top"/>
            <w:shd w:fill="F4F7FA"/>
          </w:tcPr>
          <w:p>
            <w:pPr>
              <w:pStyle w:val="TableText"/>
              <w:spacing w:after="0"/>
            </w:pPr>
            <w:r>
              <w:rPr>
                <w:sz w:val="15"/>
              </w:rPr>
              <w:t>PNG</w:t>
            </w:r>
          </w:p>
        </w:tc>
        <w:tc>
          <w:tcPr>
            <w:tcW w:type="dxa" w:w="2520"/>
            <w:tcMar>
              <w:top w:w="90" w:type="dxa"/>
              <w:start w:w="110" w:type="dxa"/>
              <w:bottom w:w="90" w:type="dxa"/>
              <w:end w:w="110" w:type="dxa"/>
            </w:tcMar>
            <w:vAlign w:val="top"/>
            <w:shd w:fill="F4F7FA"/>
          </w:tcPr>
          <w:p>
            <w:pPr>
              <w:pStyle w:val="TableText"/>
              <w:spacing w:after="0"/>
            </w:pPr>
            <w:r>
              <w:rPr>
                <w:sz w:val="15"/>
              </w:rPr>
              <w:t>Quick image/share</w:t>
            </w:r>
          </w:p>
        </w:tc>
        <w:tc>
          <w:tcPr>
            <w:tcW w:type="dxa" w:w="5112"/>
            <w:tcMar>
              <w:top w:w="90" w:type="dxa"/>
              <w:start w:w="110" w:type="dxa"/>
              <w:bottom w:w="90" w:type="dxa"/>
              <w:end w:w="110" w:type="dxa"/>
            </w:tcMar>
            <w:vAlign w:val="top"/>
            <w:shd w:fill="F4F7FA"/>
          </w:tcPr>
          <w:p>
            <w:pPr>
              <w:pStyle w:val="TableText"/>
              <w:spacing w:after="0"/>
            </w:pPr>
            <w:r>
              <w:rPr>
                <w:sz w:val="15"/>
              </w:rPr>
              <w:t>Raster rendering at sufficient scale; useful for messages and documents.</w:t>
            </w:r>
          </w:p>
        </w:tc>
      </w:tr>
      <w:tr>
        <w:trPr>
          <w:cantSplit/>
        </w:trPr>
        <w:tc>
          <w:tcPr>
            <w:tcW w:type="dxa" w:w="1944"/>
            <w:tcMar>
              <w:top w:w="90" w:type="dxa"/>
              <w:start w:w="110" w:type="dxa"/>
              <w:bottom w:w="90" w:type="dxa"/>
              <w:end w:w="110" w:type="dxa"/>
            </w:tcMar>
            <w:vAlign w:val="top"/>
          </w:tcPr>
          <w:p>
            <w:pPr>
              <w:pStyle w:val="TableText"/>
              <w:spacing w:after="0"/>
            </w:pPr>
            <w:r>
              <w:rPr>
                <w:sz w:val="15"/>
              </w:rPr>
              <w:t>WAV</w:t>
            </w:r>
          </w:p>
        </w:tc>
        <w:tc>
          <w:tcPr>
            <w:tcW w:type="dxa" w:w="2520"/>
            <w:tcMar>
              <w:top w:w="90" w:type="dxa"/>
              <w:start w:w="110" w:type="dxa"/>
              <w:bottom w:w="90" w:type="dxa"/>
              <w:end w:w="110" w:type="dxa"/>
            </w:tcMar>
            <w:vAlign w:val="top"/>
          </w:tcPr>
          <w:p>
            <w:pPr>
              <w:pStyle w:val="TableText"/>
              <w:spacing w:after="0"/>
            </w:pPr>
            <w:r>
              <w:rPr>
                <w:sz w:val="15"/>
              </w:rPr>
              <w:t>High-quality rendered audio</w:t>
            </w:r>
          </w:p>
        </w:tc>
        <w:tc>
          <w:tcPr>
            <w:tcW w:type="dxa" w:w="5112"/>
            <w:tcMar>
              <w:top w:w="90" w:type="dxa"/>
              <w:start w:w="110" w:type="dxa"/>
              <w:bottom w:w="90" w:type="dxa"/>
              <w:end w:w="110" w:type="dxa"/>
            </w:tcMar>
            <w:vAlign w:val="top"/>
          </w:tcPr>
          <w:p>
            <w:pPr>
              <w:pStyle w:val="TableText"/>
              <w:spacing w:after="0"/>
            </w:pPr>
            <w:r>
              <w:rPr>
                <w:sz w:val="15"/>
              </w:rPr>
              <w:t>Uncompressed; larger file; recommended as a loss-minimising audio export.</w:t>
            </w:r>
          </w:p>
        </w:tc>
      </w:tr>
      <w:tr>
        <w:trPr>
          <w:cantSplit/>
        </w:trPr>
        <w:tc>
          <w:tcPr>
            <w:tcW w:type="dxa" w:w="1944"/>
            <w:tcMar>
              <w:top w:w="90" w:type="dxa"/>
              <w:start w:w="110" w:type="dxa"/>
              <w:bottom w:w="90" w:type="dxa"/>
              <w:end w:w="110" w:type="dxa"/>
            </w:tcMar>
            <w:vAlign w:val="top"/>
            <w:shd w:fill="F4F7FA"/>
          </w:tcPr>
          <w:p>
            <w:pPr>
              <w:pStyle w:val="TableText"/>
              <w:spacing w:after="0"/>
            </w:pPr>
            <w:r>
              <w:rPr>
                <w:sz w:val="15"/>
              </w:rPr>
              <w:t>MP3</w:t>
            </w:r>
          </w:p>
        </w:tc>
        <w:tc>
          <w:tcPr>
            <w:tcW w:type="dxa" w:w="2520"/>
            <w:tcMar>
              <w:top w:w="90" w:type="dxa"/>
              <w:start w:w="110" w:type="dxa"/>
              <w:bottom w:w="90" w:type="dxa"/>
              <w:end w:w="110" w:type="dxa"/>
            </w:tcMar>
            <w:vAlign w:val="top"/>
            <w:shd w:fill="F4F7FA"/>
          </w:tcPr>
          <w:p>
            <w:pPr>
              <w:pStyle w:val="TableText"/>
              <w:spacing w:after="0"/>
            </w:pPr>
            <w:r>
              <w:rPr>
                <w:sz w:val="15"/>
              </w:rPr>
              <w:t>Compact shareable audio</w:t>
            </w:r>
          </w:p>
        </w:tc>
        <w:tc>
          <w:tcPr>
            <w:tcW w:type="dxa" w:w="5112"/>
            <w:tcMar>
              <w:top w:w="90" w:type="dxa"/>
              <w:start w:w="110" w:type="dxa"/>
              <w:bottom w:w="90" w:type="dxa"/>
              <w:end w:w="110" w:type="dxa"/>
            </w:tcMar>
            <w:vAlign w:val="top"/>
            <w:shd w:fill="F4F7FA"/>
          </w:tcPr>
          <w:p>
            <w:pPr>
              <w:pStyle w:val="TableText"/>
              <w:spacing w:after="0"/>
            </w:pPr>
            <w:r>
              <w:rPr>
                <w:sz w:val="15"/>
              </w:rPr>
              <w:t>Lossy encoding; quality/bitrate preset such as 192 kbps or 256 kbps; show export progress.</w:t>
            </w:r>
          </w:p>
        </w:tc>
      </w:tr>
      <w:tr>
        <w:trPr>
          <w:cantSplit/>
        </w:trPr>
        <w:tc>
          <w:tcPr>
            <w:tcW w:type="dxa" w:w="1944"/>
            <w:tcMar>
              <w:top w:w="90" w:type="dxa"/>
              <w:start w:w="110" w:type="dxa"/>
              <w:bottom w:w="90" w:type="dxa"/>
              <w:end w:w="110" w:type="dxa"/>
            </w:tcMar>
            <w:vAlign w:val="top"/>
          </w:tcPr>
          <w:p>
            <w:pPr>
              <w:pStyle w:val="TableText"/>
              <w:spacing w:after="0"/>
            </w:pPr>
            <w:r>
              <w:rPr>
                <w:sz w:val="15"/>
              </w:rPr>
              <w:t>Project JSON</w:t>
            </w:r>
          </w:p>
        </w:tc>
        <w:tc>
          <w:tcPr>
            <w:tcW w:type="dxa" w:w="2520"/>
            <w:tcMar>
              <w:top w:w="90" w:type="dxa"/>
              <w:start w:w="110" w:type="dxa"/>
              <w:bottom w:w="90" w:type="dxa"/>
              <w:end w:w="110" w:type="dxa"/>
            </w:tcMar>
            <w:vAlign w:val="top"/>
          </w:tcPr>
          <w:p>
            <w:pPr>
              <w:pStyle w:val="TableText"/>
              <w:spacing w:after="0"/>
            </w:pPr>
            <w:r>
              <w:rPr>
                <w:sz w:val="15"/>
              </w:rPr>
              <w:t>Reopen in this application</w:t>
            </w:r>
          </w:p>
        </w:tc>
        <w:tc>
          <w:tcPr>
            <w:tcW w:type="dxa" w:w="5112"/>
            <w:tcMar>
              <w:top w:w="90" w:type="dxa"/>
              <w:start w:w="110" w:type="dxa"/>
              <w:bottom w:w="90" w:type="dxa"/>
              <w:end w:w="110" w:type="dxa"/>
            </w:tcMar>
            <w:vAlign w:val="top"/>
          </w:tcPr>
          <w:p>
            <w:pPr>
              <w:pStyle w:val="TableText"/>
              <w:spacing w:after="0"/>
            </w:pPr>
            <w:r>
              <w:rPr>
                <w:sz w:val="15"/>
              </w:rPr>
              <w:t>Stores app-specific edits, selected sound, learning labels, tempo and score settings.</w:t>
            </w:r>
          </w:p>
        </w:tc>
      </w:tr>
    </w:tbl>
    <w:p>
      <w:pPr>
        <w:spacing w:after="0"/>
      </w:pPr>
    </w:p>
    <w:p>
      <w:pPr>
        <w:pStyle w:val="Heading2"/>
      </w:pPr>
      <w:r>
        <w:t>Rendering pipeline</w:t>
      </w:r>
    </w:p>
    <w:p>
      <w:pPr>
        <w:pStyle w:val="ListBullet"/>
        <w:spacing w:after="40"/>
      </w:pPr>
      <w:r>
        <w:t>Validate the internal score model and compile events into a canonical rhythmic timeline.</w:t>
      </w:r>
    </w:p>
    <w:p>
      <w:pPr>
        <w:pStyle w:val="ListBullet"/>
        <w:spacing w:after="40"/>
      </w:pPr>
      <w:r>
        <w:t>For browser playback, schedule note events against an audio clock and update the visual playhead from the same timeline.</w:t>
      </w:r>
    </w:p>
    <w:p>
      <w:pPr>
        <w:pStyle w:val="ListBullet"/>
        <w:spacing w:after="40"/>
      </w:pPr>
      <w:r>
        <w:t>For export, create MIDI or an equivalent event sequence, synthesize audio with a selected, legally distributable SoundFont/sampler, then convert WAV to MP3 using FFmpeg or an equivalent licensed encoder path.</w:t>
      </w:r>
    </w:p>
    <w:p>
      <w:pPr>
        <w:pStyle w:val="ListBullet"/>
        <w:spacing w:after="40"/>
      </w:pPr>
      <w:r>
        <w:t>Render notation into MusicXML and an engraving engine’s output; generate PDF/PNG with a deterministic layout engine.</w:t>
      </w:r>
    </w:p>
    <w:p>
      <w:pPr>
        <w:pStyle w:val="ListBullet"/>
        <w:spacing w:after="40"/>
      </w:pPr>
      <w:r>
        <w:t>Verify duration, tempo, event count, file size, and successful decode before making the download available.</w:t>
      </w:r>
    </w:p>
    <w:tbl>
      <w:tblPr>
        <w:tblW w:type="auto" w:w="0"/>
        <w:jc w:val="center"/>
        <w:tblLook w:firstColumn="1" w:firstRow="1" w:lastColumn="0" w:lastRow="0" w:noHBand="0" w:noVBand="1" w:val="04A0"/>
      </w:tblPr>
      <w:tblGrid>
        <w:gridCol w:w="9994"/>
      </w:tblGrid>
      <w:tr>
        <w:trPr>
          <w:cantSplit/>
        </w:trPr>
        <w:tc>
          <w:tcPr>
            <w:tcW w:type="dxa" w:w="9994"/>
            <w:shd w:fill="FFF3E9"/>
            <w:tcMar>
              <w:top w:w="140" w:type="dxa"/>
              <w:start w:w="180" w:type="dxa"/>
              <w:bottom w:w="140" w:type="dxa"/>
              <w:end w:w="180" w:type="dxa"/>
            </w:tcMar>
          </w:tcPr>
          <w:p>
            <w:pPr>
              <w:spacing w:after="60"/>
            </w:pPr>
            <w:r>
              <w:rPr>
                <w:b/>
                <w:color w:val="167C80"/>
                <w:sz w:val="19"/>
              </w:rPr>
              <w:t>Licensing requirement</w:t>
            </w:r>
          </w:p>
          <w:p>
            <w:pPr>
              <w:spacing w:after="0"/>
            </w:pPr>
            <w:r>
              <w:rPr>
                <w:sz w:val="17"/>
              </w:rPr>
              <w:t>SoundFont/sample licensing is separate from the synthesizer license. Before deployment, record the license, attribution, redistribution conditions, and commercial-use rights for every bundled or downloaded instrument sample. Never assume a file described as “free” can be redistributed or used commercially.</w:t>
            </w:r>
          </w:p>
        </w:tc>
      </w:tr>
    </w:tbl>
    <w:p>
      <w:pPr>
        <w:spacing w:after="0"/>
      </w:pPr>
    </w:p>
    <w:p>
      <w:pPr>
        <w:pStyle w:val="Heading1"/>
      </w:pPr>
      <w:r>
        <w:t>8. Technical Architecture</w:t>
      </w:r>
    </w:p>
    <w:p>
      <w:pPr>
        <w:pStyle w:val="Heading2"/>
      </w:pPr>
      <w:r>
        <w:t>Recommended architecture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43"/>
            <w:shd w:fill="16243A"/>
            <w:tcMar>
              <w:top w:w="90" w:type="dxa"/>
              <w:start w:w="110" w:type="dxa"/>
              <w:bottom w:w="90" w:type="dxa"/>
              <w:end w:w="110" w:type="dxa"/>
            </w:tcMar>
            <w:vAlign w:val="center"/>
          </w:tcPr>
          <w:p>
            <w:pPr>
              <w:pStyle w:val="TableText"/>
              <w:spacing w:after="0"/>
            </w:pPr>
            <w:r>
              <w:rPr>
                <w:b/>
                <w:color w:val="FFFFFF"/>
                <w:sz w:val="14"/>
              </w:rPr>
              <w:t>Layer</w:t>
            </w:r>
          </w:p>
        </w:tc>
        <w:tc>
          <w:tcPr>
            <w:tcW w:type="dxa" w:w="3384"/>
            <w:shd w:fill="16243A"/>
            <w:tcMar>
              <w:top w:w="90" w:type="dxa"/>
              <w:start w:w="110" w:type="dxa"/>
              <w:bottom w:w="90" w:type="dxa"/>
              <w:end w:w="110" w:type="dxa"/>
            </w:tcMar>
            <w:vAlign w:val="center"/>
          </w:tcPr>
          <w:p>
            <w:pPr>
              <w:pStyle w:val="TableText"/>
              <w:spacing w:after="0"/>
            </w:pPr>
            <w:r>
              <w:rPr>
                <w:b/>
                <w:color w:val="FFFFFF"/>
                <w:sz w:val="14"/>
              </w:rPr>
              <w:t>Recommended choice</w:t>
            </w:r>
          </w:p>
        </w:tc>
        <w:tc>
          <w:tcPr>
            <w:tcW w:type="dxa" w:w="4349"/>
            <w:shd w:fill="16243A"/>
            <w:tcMar>
              <w:top w:w="90" w:type="dxa"/>
              <w:start w:w="110" w:type="dxa"/>
              <w:bottom w:w="90" w:type="dxa"/>
              <w:end w:w="110" w:type="dxa"/>
            </w:tcMar>
            <w:vAlign w:val="center"/>
          </w:tcPr>
          <w:p>
            <w:pPr>
              <w:pStyle w:val="TableText"/>
              <w:spacing w:after="0"/>
            </w:pPr>
            <w:r>
              <w:rPr>
                <w:b/>
                <w:color w:val="FFFFFF"/>
                <w:sz w:val="14"/>
              </w:rPr>
              <w:t>Responsibility</w:t>
            </w:r>
          </w:p>
        </w:tc>
      </w:tr>
      <w:tr>
        <w:trPr>
          <w:cantSplit/>
        </w:trPr>
        <w:tc>
          <w:tcPr>
            <w:tcW w:type="dxa" w:w="1843"/>
            <w:tcMar>
              <w:top w:w="90" w:type="dxa"/>
              <w:start w:w="110" w:type="dxa"/>
              <w:bottom w:w="90" w:type="dxa"/>
              <w:end w:w="110" w:type="dxa"/>
            </w:tcMar>
            <w:vAlign w:val="top"/>
          </w:tcPr>
          <w:p>
            <w:pPr>
              <w:pStyle w:val="TableText"/>
              <w:spacing w:after="0"/>
            </w:pPr>
            <w:r>
              <w:rPr>
                <w:sz w:val="14"/>
              </w:rPr>
              <w:t>App shell</w:t>
            </w:r>
          </w:p>
        </w:tc>
        <w:tc>
          <w:tcPr>
            <w:tcW w:type="dxa" w:w="3384"/>
            <w:tcMar>
              <w:top w:w="90" w:type="dxa"/>
              <w:start w:w="110" w:type="dxa"/>
              <w:bottom w:w="90" w:type="dxa"/>
              <w:end w:w="110" w:type="dxa"/>
            </w:tcMar>
            <w:vAlign w:val="top"/>
          </w:tcPr>
          <w:p>
            <w:pPr>
              <w:pStyle w:val="TableText"/>
              <w:spacing w:after="0"/>
            </w:pPr>
            <w:r>
              <w:rPr>
                <w:sz w:val="14"/>
              </w:rPr>
              <w:t>Python + Streamlit</w:t>
            </w:r>
          </w:p>
        </w:tc>
        <w:tc>
          <w:tcPr>
            <w:tcW w:type="dxa" w:w="4349"/>
            <w:tcMar>
              <w:top w:w="90" w:type="dxa"/>
              <w:start w:w="110" w:type="dxa"/>
              <w:bottom w:w="90" w:type="dxa"/>
              <w:end w:w="110" w:type="dxa"/>
            </w:tcMar>
            <w:vAlign w:val="top"/>
          </w:tcPr>
          <w:p>
            <w:pPr>
              <w:pStyle w:val="TableText"/>
              <w:spacing w:after="0"/>
            </w:pPr>
            <w:r>
              <w:rPr>
                <w:sz w:val="14"/>
              </w:rPr>
              <w:t>Layout, settings, orchestration, validation summaries, export jobs and download controls.</w:t>
            </w:r>
          </w:p>
        </w:tc>
      </w:tr>
      <w:tr>
        <w:trPr>
          <w:cantSplit/>
        </w:trPr>
        <w:tc>
          <w:tcPr>
            <w:tcW w:type="dxa" w:w="1843"/>
            <w:tcMar>
              <w:top w:w="90" w:type="dxa"/>
              <w:start w:w="110" w:type="dxa"/>
              <w:bottom w:w="90" w:type="dxa"/>
              <w:end w:w="110" w:type="dxa"/>
            </w:tcMar>
            <w:vAlign w:val="top"/>
            <w:shd w:fill="F4F7FA"/>
          </w:tcPr>
          <w:p>
            <w:pPr>
              <w:pStyle w:val="TableText"/>
              <w:spacing w:after="0"/>
            </w:pPr>
            <w:r>
              <w:rPr>
                <w:sz w:val="14"/>
              </w:rPr>
              <w:t>Interactive score editor</w:t>
            </w:r>
          </w:p>
        </w:tc>
        <w:tc>
          <w:tcPr>
            <w:tcW w:type="dxa" w:w="3384"/>
            <w:tcMar>
              <w:top w:w="90" w:type="dxa"/>
              <w:start w:w="110" w:type="dxa"/>
              <w:bottom w:w="90" w:type="dxa"/>
              <w:end w:w="110" w:type="dxa"/>
            </w:tcMar>
            <w:vAlign w:val="top"/>
            <w:shd w:fill="F4F7FA"/>
          </w:tcPr>
          <w:p>
            <w:pPr>
              <w:pStyle w:val="TableText"/>
              <w:spacing w:after="0"/>
            </w:pPr>
            <w:r>
              <w:rPr>
                <w:sz w:val="14"/>
              </w:rPr>
              <w:t>Package-based Streamlit Components v2 custom component using TypeScript/JavaScript</w:t>
            </w:r>
          </w:p>
        </w:tc>
        <w:tc>
          <w:tcPr>
            <w:tcW w:type="dxa" w:w="4349"/>
            <w:tcMar>
              <w:top w:w="90" w:type="dxa"/>
              <w:start w:w="110" w:type="dxa"/>
              <w:bottom w:w="90" w:type="dxa"/>
              <w:end w:w="110" w:type="dxa"/>
            </w:tcMar>
            <w:vAlign w:val="top"/>
            <w:shd w:fill="F4F7FA"/>
          </w:tcPr>
          <w:p>
            <w:pPr>
              <w:pStyle w:val="TableText"/>
              <w:spacing w:after="0"/>
            </w:pPr>
            <w:r>
              <w:rPr>
                <w:sz w:val="14"/>
              </w:rPr>
              <w:t>Drag/drop and tap-to-place, staff hit testing, snapping, note selection, keyboard navigation, playhead rendering.</w:t>
            </w:r>
          </w:p>
        </w:tc>
      </w:tr>
      <w:tr>
        <w:trPr>
          <w:cantSplit/>
        </w:trPr>
        <w:tc>
          <w:tcPr>
            <w:tcW w:type="dxa" w:w="1843"/>
            <w:tcMar>
              <w:top w:w="90" w:type="dxa"/>
              <w:start w:w="110" w:type="dxa"/>
              <w:bottom w:w="90" w:type="dxa"/>
              <w:end w:w="110" w:type="dxa"/>
            </w:tcMar>
            <w:vAlign w:val="top"/>
          </w:tcPr>
          <w:p>
            <w:pPr>
              <w:pStyle w:val="TableText"/>
              <w:spacing w:after="0"/>
            </w:pPr>
            <w:r>
              <w:rPr>
                <w:sz w:val="14"/>
              </w:rPr>
              <w:t>Notation rendering</w:t>
            </w:r>
          </w:p>
        </w:tc>
        <w:tc>
          <w:tcPr>
            <w:tcW w:type="dxa" w:w="3384"/>
            <w:tcMar>
              <w:top w:w="90" w:type="dxa"/>
              <w:start w:w="110" w:type="dxa"/>
              <w:bottom w:w="90" w:type="dxa"/>
              <w:end w:w="110" w:type="dxa"/>
            </w:tcMar>
            <w:vAlign w:val="top"/>
          </w:tcPr>
          <w:p>
            <w:pPr>
              <w:pStyle w:val="TableText"/>
              <w:spacing w:after="0"/>
            </w:pPr>
            <w:r>
              <w:rPr>
                <w:sz w:val="14"/>
              </w:rPr>
              <w:t>Evaluate VexFlow for editable rendering; evaluate OpenSheetMusicDisplay for MusicXML render/preview</w:t>
            </w:r>
          </w:p>
        </w:tc>
        <w:tc>
          <w:tcPr>
            <w:tcW w:type="dxa" w:w="4349"/>
            <w:tcMar>
              <w:top w:w="90" w:type="dxa"/>
              <w:start w:w="110" w:type="dxa"/>
              <w:bottom w:w="90" w:type="dxa"/>
              <w:end w:w="110" w:type="dxa"/>
            </w:tcMar>
            <w:vAlign w:val="top"/>
          </w:tcPr>
          <w:p>
            <w:pPr>
              <w:pStyle w:val="TableText"/>
              <w:spacing w:after="0"/>
            </w:pPr>
            <w:r>
              <w:rPr>
                <w:sz w:val="14"/>
              </w:rPr>
              <w:t>Conventional staff, clefs, noteheads, rests, ledger lines, beams, barlines and page layout.</w:t>
            </w:r>
          </w:p>
        </w:tc>
      </w:tr>
      <w:tr>
        <w:trPr>
          <w:cantSplit/>
        </w:trPr>
        <w:tc>
          <w:tcPr>
            <w:tcW w:type="dxa" w:w="1843"/>
            <w:tcMar>
              <w:top w:w="90" w:type="dxa"/>
              <w:start w:w="110" w:type="dxa"/>
              <w:bottom w:w="90" w:type="dxa"/>
              <w:end w:w="110" w:type="dxa"/>
            </w:tcMar>
            <w:vAlign w:val="top"/>
            <w:shd w:fill="F4F7FA"/>
          </w:tcPr>
          <w:p>
            <w:pPr>
              <w:pStyle w:val="TableText"/>
              <w:spacing w:after="0"/>
            </w:pPr>
            <w:r>
              <w:rPr>
                <w:sz w:val="14"/>
              </w:rPr>
              <w:t>Canonical score model</w:t>
            </w:r>
          </w:p>
        </w:tc>
        <w:tc>
          <w:tcPr>
            <w:tcW w:type="dxa" w:w="3384"/>
            <w:tcMar>
              <w:top w:w="90" w:type="dxa"/>
              <w:start w:w="110" w:type="dxa"/>
              <w:bottom w:w="90" w:type="dxa"/>
              <w:end w:w="110" w:type="dxa"/>
            </w:tcMar>
            <w:vAlign w:val="top"/>
            <w:shd w:fill="F4F7FA"/>
          </w:tcPr>
          <w:p>
            <w:pPr>
              <w:pStyle w:val="TableText"/>
              <w:spacing w:after="0"/>
            </w:pPr>
            <w:r>
              <w:rPr>
                <w:sz w:val="14"/>
              </w:rPr>
              <w:t>Typed JSON/Pydantic models; integer ticks / exact fractions</w:t>
            </w:r>
          </w:p>
        </w:tc>
        <w:tc>
          <w:tcPr>
            <w:tcW w:type="dxa" w:w="4349"/>
            <w:tcMar>
              <w:top w:w="90" w:type="dxa"/>
              <w:start w:w="110" w:type="dxa"/>
              <w:bottom w:w="90" w:type="dxa"/>
              <w:end w:w="110" w:type="dxa"/>
            </w:tcMar>
            <w:vAlign w:val="top"/>
            <w:shd w:fill="F4F7FA"/>
          </w:tcPr>
          <w:p>
            <w:pPr>
              <w:pStyle w:val="TableText"/>
              <w:spacing w:after="0"/>
            </w:pPr>
            <w:r>
              <w:rPr>
                <w:sz w:val="14"/>
              </w:rPr>
              <w:t>Single source of truth for parts, staves, measures, meter, pitch spelling, duration, tempo and edit history.</w:t>
            </w:r>
          </w:p>
        </w:tc>
      </w:tr>
      <w:tr>
        <w:trPr>
          <w:cantSplit/>
        </w:trPr>
        <w:tc>
          <w:tcPr>
            <w:tcW w:type="dxa" w:w="1843"/>
            <w:tcMar>
              <w:top w:w="90" w:type="dxa"/>
              <w:start w:w="110" w:type="dxa"/>
              <w:bottom w:w="90" w:type="dxa"/>
              <w:end w:w="110" w:type="dxa"/>
            </w:tcMar>
            <w:vAlign w:val="top"/>
          </w:tcPr>
          <w:p>
            <w:pPr>
              <w:pStyle w:val="TableText"/>
              <w:spacing w:after="0"/>
            </w:pPr>
            <w:r>
              <w:rPr>
                <w:sz w:val="14"/>
              </w:rPr>
              <w:t>Music analysis/export</w:t>
            </w:r>
          </w:p>
        </w:tc>
        <w:tc>
          <w:tcPr>
            <w:tcW w:type="dxa" w:w="3384"/>
            <w:tcMar>
              <w:top w:w="90" w:type="dxa"/>
              <w:start w:w="110" w:type="dxa"/>
              <w:bottom w:w="90" w:type="dxa"/>
              <w:end w:w="110" w:type="dxa"/>
            </w:tcMar>
            <w:vAlign w:val="top"/>
          </w:tcPr>
          <w:p>
            <w:pPr>
              <w:pStyle w:val="TableText"/>
              <w:spacing w:after="0"/>
            </w:pPr>
            <w:r>
              <w:rPr>
                <w:sz w:val="14"/>
              </w:rPr>
              <w:t>music21 for notation transformations and MIDI/MusicXML support; custom validation layer</w:t>
            </w:r>
          </w:p>
        </w:tc>
        <w:tc>
          <w:tcPr>
            <w:tcW w:type="dxa" w:w="4349"/>
            <w:tcMar>
              <w:top w:w="90" w:type="dxa"/>
              <w:start w:w="110" w:type="dxa"/>
              <w:bottom w:w="90" w:type="dxa"/>
              <w:end w:w="110" w:type="dxa"/>
            </w:tcMar>
            <w:vAlign w:val="top"/>
          </w:tcPr>
          <w:p>
            <w:pPr>
              <w:pStyle w:val="TableText"/>
              <w:spacing w:after="0"/>
            </w:pPr>
            <w:r>
              <w:rPr>
                <w:sz w:val="14"/>
              </w:rPr>
              <w:t>Build/test notation streams and exchange formats; keep library quirks behind adapters.</w:t>
            </w:r>
          </w:p>
        </w:tc>
      </w:tr>
      <w:tr>
        <w:trPr>
          <w:cantSplit/>
        </w:trPr>
        <w:tc>
          <w:tcPr>
            <w:tcW w:type="dxa" w:w="1843"/>
            <w:tcMar>
              <w:top w:w="90" w:type="dxa"/>
              <w:start w:w="110" w:type="dxa"/>
              <w:bottom w:w="90" w:type="dxa"/>
              <w:end w:w="110" w:type="dxa"/>
            </w:tcMar>
            <w:vAlign w:val="top"/>
            <w:shd w:fill="F4F7FA"/>
          </w:tcPr>
          <w:p>
            <w:pPr>
              <w:pStyle w:val="TableText"/>
              <w:spacing w:after="0"/>
            </w:pPr>
            <w:r>
              <w:rPr>
                <w:sz w:val="14"/>
              </w:rPr>
              <w:t>Audio synthesis</w:t>
            </w:r>
          </w:p>
        </w:tc>
        <w:tc>
          <w:tcPr>
            <w:tcW w:type="dxa" w:w="3384"/>
            <w:tcMar>
              <w:top w:w="90" w:type="dxa"/>
              <w:start w:w="110" w:type="dxa"/>
              <w:bottom w:w="90" w:type="dxa"/>
              <w:end w:w="110" w:type="dxa"/>
            </w:tcMar>
            <w:vAlign w:val="top"/>
            <w:shd w:fill="F4F7FA"/>
          </w:tcPr>
          <w:p>
            <w:pPr>
              <w:pStyle w:val="TableText"/>
              <w:spacing w:after="0"/>
            </w:pPr>
            <w:r>
              <w:rPr>
                <w:sz w:val="14"/>
              </w:rPr>
              <w:t>Browser audio engine for immediate preview; FluidSynth + approved SoundFont for offline WAV render</w:t>
            </w:r>
          </w:p>
        </w:tc>
        <w:tc>
          <w:tcPr>
            <w:tcW w:type="dxa" w:w="4349"/>
            <w:tcMar>
              <w:top w:w="90" w:type="dxa"/>
              <w:start w:w="110" w:type="dxa"/>
              <w:bottom w:w="90" w:type="dxa"/>
              <w:end w:w="110" w:type="dxa"/>
            </w:tcMar>
            <w:vAlign w:val="top"/>
            <w:shd w:fill="F4F7FA"/>
          </w:tcPr>
          <w:p>
            <w:pPr>
              <w:pStyle w:val="TableText"/>
              <w:spacing w:after="0"/>
            </w:pPr>
            <w:r>
              <w:rPr>
                <w:sz w:val="14"/>
              </w:rPr>
              <w:t>Fast preview and deterministic server-side renders.</w:t>
            </w:r>
          </w:p>
        </w:tc>
      </w:tr>
      <w:tr>
        <w:trPr>
          <w:cantSplit/>
        </w:trPr>
        <w:tc>
          <w:tcPr>
            <w:tcW w:type="dxa" w:w="1843"/>
            <w:tcMar>
              <w:top w:w="90" w:type="dxa"/>
              <w:start w:w="110" w:type="dxa"/>
              <w:bottom w:w="90" w:type="dxa"/>
              <w:end w:w="110" w:type="dxa"/>
            </w:tcMar>
            <w:vAlign w:val="top"/>
          </w:tcPr>
          <w:p>
            <w:pPr>
              <w:pStyle w:val="TableText"/>
              <w:spacing w:after="0"/>
            </w:pPr>
            <w:r>
              <w:rPr>
                <w:sz w:val="14"/>
              </w:rPr>
              <w:t>MP3 conversion</w:t>
            </w:r>
          </w:p>
        </w:tc>
        <w:tc>
          <w:tcPr>
            <w:tcW w:type="dxa" w:w="3384"/>
            <w:tcMar>
              <w:top w:w="90" w:type="dxa"/>
              <w:start w:w="110" w:type="dxa"/>
              <w:bottom w:w="90" w:type="dxa"/>
              <w:end w:w="110" w:type="dxa"/>
            </w:tcMar>
            <w:vAlign w:val="top"/>
          </w:tcPr>
          <w:p>
            <w:pPr>
              <w:pStyle w:val="TableText"/>
              <w:spacing w:after="0"/>
            </w:pPr>
            <w:r>
              <w:rPr>
                <w:sz w:val="14"/>
              </w:rPr>
              <w:t>FFmpeg or equivalent</w:t>
            </w:r>
          </w:p>
        </w:tc>
        <w:tc>
          <w:tcPr>
            <w:tcW w:type="dxa" w:w="4349"/>
            <w:tcMar>
              <w:top w:w="90" w:type="dxa"/>
              <w:start w:w="110" w:type="dxa"/>
              <w:bottom w:w="90" w:type="dxa"/>
              <w:end w:w="110" w:type="dxa"/>
            </w:tcMar>
            <w:vAlign w:val="top"/>
          </w:tcPr>
          <w:p>
            <w:pPr>
              <w:pStyle w:val="TableText"/>
              <w:spacing w:after="0"/>
            </w:pPr>
            <w:r>
              <w:rPr>
                <w:sz w:val="14"/>
              </w:rPr>
              <w:t>Encode validated WAV to MP3 with controlled quality setting.</w:t>
            </w:r>
          </w:p>
        </w:tc>
      </w:tr>
      <w:tr>
        <w:trPr>
          <w:cantSplit/>
        </w:trPr>
        <w:tc>
          <w:tcPr>
            <w:tcW w:type="dxa" w:w="1843"/>
            <w:tcMar>
              <w:top w:w="90" w:type="dxa"/>
              <w:start w:w="110" w:type="dxa"/>
              <w:bottom w:w="90" w:type="dxa"/>
              <w:end w:w="110" w:type="dxa"/>
            </w:tcMar>
            <w:vAlign w:val="top"/>
            <w:shd w:fill="F4F7FA"/>
          </w:tcPr>
          <w:p>
            <w:pPr>
              <w:pStyle w:val="TableText"/>
              <w:spacing w:after="0"/>
            </w:pPr>
            <w:r>
              <w:rPr>
                <w:sz w:val="14"/>
              </w:rPr>
              <w:t>Persistence</w:t>
            </w:r>
          </w:p>
        </w:tc>
        <w:tc>
          <w:tcPr>
            <w:tcW w:type="dxa" w:w="3384"/>
            <w:tcMar>
              <w:top w:w="90" w:type="dxa"/>
              <w:start w:w="110" w:type="dxa"/>
              <w:bottom w:w="90" w:type="dxa"/>
              <w:end w:w="110" w:type="dxa"/>
            </w:tcMar>
            <w:vAlign w:val="top"/>
            <w:shd w:fill="F4F7FA"/>
          </w:tcPr>
          <w:p>
            <w:pPr>
              <w:pStyle w:val="TableText"/>
              <w:spacing w:after="0"/>
            </w:pPr>
            <w:r>
              <w:rPr>
                <w:sz w:val="14"/>
              </w:rPr>
              <w:t>Browser local storage/session state in MVP; optional DB/object storage later</w:t>
            </w:r>
          </w:p>
        </w:tc>
        <w:tc>
          <w:tcPr>
            <w:tcW w:type="dxa" w:w="4349"/>
            <w:tcMar>
              <w:top w:w="90" w:type="dxa"/>
              <w:start w:w="110" w:type="dxa"/>
              <w:bottom w:w="90" w:type="dxa"/>
              <w:end w:w="110" w:type="dxa"/>
            </w:tcMar>
            <w:vAlign w:val="top"/>
            <w:shd w:fill="F4F7FA"/>
          </w:tcPr>
          <w:p>
            <w:pPr>
              <w:pStyle w:val="TableText"/>
              <w:spacing w:after="0"/>
            </w:pPr>
            <w:r>
              <w:rPr>
                <w:sz w:val="14"/>
              </w:rPr>
              <w:t>Draft recovery now; accounts, shareable projects and cloud sync only if required.</w:t>
            </w:r>
          </w:p>
        </w:tc>
      </w:tr>
    </w:tbl>
    <w:p>
      <w:pPr>
        <w:spacing w:after="0"/>
      </w:pPr>
    </w:p>
    <w:p>
      <w:pPr>
        <w:pStyle w:val="Heading2"/>
      </w:pPr>
      <w:r>
        <w:t>Key design decision: do not make the staff a freeform drawing surface</w:t>
      </w:r>
    </w:p>
    <w:p>
      <w:r>
        <w:t>The frontend should capture user intent (pitch target, duration, onset, voice), then render the score from structured data. A raw x/y coordinate is transient UI state, not music data. A custom Streamlit component is justified because rich pointer interaction, keyboard events, precise hit testing, and continuous playhead updates are beyond the comfortable range of ordinary Streamlit widgets. Streamlit’s current component framework supports interactive custom frontends and bidirectional communication [1–3].</w:t>
      </w:r>
    </w:p>
    <w:p>
      <w:pPr>
        <w:pStyle w:val="Heading2"/>
      </w:pPr>
      <w:r>
        <w:t>Canonical data model (illustrative)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6243A"/>
            <w:tcMar>
              <w:top w:w="90" w:type="dxa"/>
              <w:start w:w="110" w:type="dxa"/>
              <w:bottom w:w="90" w:type="dxa"/>
              <w:end w:w="110" w:type="dxa"/>
            </w:tcMar>
            <w:vAlign w:val="center"/>
          </w:tcPr>
          <w:p>
            <w:pPr>
              <w:pStyle w:val="TableText"/>
              <w:spacing w:after="0"/>
            </w:pPr>
            <w:r>
              <w:rPr>
                <w:b/>
                <w:color w:val="FFFFFF"/>
                <w:sz w:val="15"/>
              </w:rPr>
              <w:t>Entity</w:t>
            </w:r>
          </w:p>
        </w:tc>
        <w:tc>
          <w:tcPr>
            <w:tcW w:type="dxa" w:w="7632"/>
            <w:shd w:fill="16243A"/>
            <w:tcMar>
              <w:top w:w="90" w:type="dxa"/>
              <w:start w:w="110" w:type="dxa"/>
              <w:bottom w:w="90" w:type="dxa"/>
              <w:end w:w="110" w:type="dxa"/>
            </w:tcMar>
            <w:vAlign w:val="center"/>
          </w:tcPr>
          <w:p>
            <w:pPr>
              <w:pStyle w:val="TableText"/>
              <w:spacing w:after="0"/>
            </w:pPr>
            <w:r>
              <w:rPr>
                <w:b/>
                <w:color w:val="FFFFFF"/>
                <w:sz w:val="15"/>
              </w:rPr>
              <w:t>Core fields</w:t>
            </w:r>
          </w:p>
        </w:tc>
      </w:tr>
      <w:tr>
        <w:trPr>
          <w:cantSplit/>
        </w:trPr>
        <w:tc>
          <w:tcPr>
            <w:tcW w:type="dxa" w:w="1944"/>
            <w:tcMar>
              <w:top w:w="90" w:type="dxa"/>
              <w:start w:w="110" w:type="dxa"/>
              <w:bottom w:w="90" w:type="dxa"/>
              <w:end w:w="110" w:type="dxa"/>
            </w:tcMar>
            <w:vAlign w:val="top"/>
          </w:tcPr>
          <w:p>
            <w:pPr>
              <w:pStyle w:val="TableText"/>
              <w:spacing w:after="0"/>
            </w:pPr>
            <w:r>
              <w:rPr>
                <w:sz w:val="15"/>
              </w:rPr>
              <w:t>Score</w:t>
            </w:r>
          </w:p>
        </w:tc>
        <w:tc>
          <w:tcPr>
            <w:tcW w:type="dxa" w:w="7632"/>
            <w:tcMar>
              <w:top w:w="90" w:type="dxa"/>
              <w:start w:w="110" w:type="dxa"/>
              <w:bottom w:w="90" w:type="dxa"/>
              <w:end w:w="110" w:type="dxa"/>
            </w:tcMar>
            <w:vAlign w:val="top"/>
          </w:tcPr>
          <w:p>
            <w:pPr>
              <w:pStyle w:val="TableText"/>
              <w:spacing w:after="0"/>
            </w:pPr>
            <w:r>
              <w:rPr>
                <w:sz w:val="15"/>
              </w:rPr>
              <w:t>id, title, composer, tempo_bpm, time_signature, key_signature, concert_pitch_mode, metadata, schema_version</w:t>
            </w:r>
          </w:p>
        </w:tc>
      </w:tr>
      <w:tr>
        <w:trPr>
          <w:cantSplit/>
        </w:trPr>
        <w:tc>
          <w:tcPr>
            <w:tcW w:type="dxa" w:w="1944"/>
            <w:tcMar>
              <w:top w:w="90" w:type="dxa"/>
              <w:start w:w="110" w:type="dxa"/>
              <w:bottom w:w="90" w:type="dxa"/>
              <w:end w:w="110" w:type="dxa"/>
            </w:tcMar>
            <w:vAlign w:val="top"/>
            <w:shd w:fill="F4F7FA"/>
          </w:tcPr>
          <w:p>
            <w:pPr>
              <w:pStyle w:val="TableText"/>
              <w:spacing w:after="0"/>
            </w:pPr>
            <w:r>
              <w:rPr>
                <w:sz w:val="15"/>
              </w:rPr>
              <w:t>Part</w:t>
            </w:r>
          </w:p>
        </w:tc>
        <w:tc>
          <w:tcPr>
            <w:tcW w:type="dxa" w:w="7632"/>
            <w:tcMar>
              <w:top w:w="90" w:type="dxa"/>
              <w:start w:w="110" w:type="dxa"/>
              <w:bottom w:w="90" w:type="dxa"/>
              <w:end w:w="110" w:type="dxa"/>
            </w:tcMar>
            <w:vAlign w:val="top"/>
            <w:shd w:fill="F4F7FA"/>
          </w:tcPr>
          <w:p>
            <w:pPr>
              <w:pStyle w:val="TableText"/>
              <w:spacing w:after="0"/>
            </w:pPr>
            <w:r>
              <w:rPr>
                <w:sz w:val="15"/>
              </w:rPr>
              <w:t>id, name, instrument_program, transposition, mute/solo, staves[]</w:t>
            </w:r>
          </w:p>
        </w:tc>
      </w:tr>
      <w:tr>
        <w:trPr>
          <w:cantSplit/>
        </w:trPr>
        <w:tc>
          <w:tcPr>
            <w:tcW w:type="dxa" w:w="1944"/>
            <w:tcMar>
              <w:top w:w="90" w:type="dxa"/>
              <w:start w:w="110" w:type="dxa"/>
              <w:bottom w:w="90" w:type="dxa"/>
              <w:end w:w="110" w:type="dxa"/>
            </w:tcMar>
            <w:vAlign w:val="top"/>
          </w:tcPr>
          <w:p>
            <w:pPr>
              <w:pStyle w:val="TableText"/>
              <w:spacing w:after="0"/>
            </w:pPr>
            <w:r>
              <w:rPr>
                <w:sz w:val="15"/>
              </w:rPr>
              <w:t>Staff</w:t>
            </w:r>
          </w:p>
        </w:tc>
        <w:tc>
          <w:tcPr>
            <w:tcW w:type="dxa" w:w="7632"/>
            <w:tcMar>
              <w:top w:w="90" w:type="dxa"/>
              <w:start w:w="110" w:type="dxa"/>
              <w:bottom w:w="90" w:type="dxa"/>
              <w:end w:w="110" w:type="dxa"/>
            </w:tcMar>
            <w:vAlign w:val="top"/>
          </w:tcPr>
          <w:p>
            <w:pPr>
              <w:pStyle w:val="TableText"/>
              <w:spacing w:after="0"/>
            </w:pPr>
            <w:r>
              <w:rPr>
                <w:sz w:val="15"/>
              </w:rPr>
              <w:t>id, clef, staff_index, part_id</w:t>
            </w:r>
          </w:p>
        </w:tc>
      </w:tr>
      <w:tr>
        <w:trPr>
          <w:cantSplit/>
        </w:trPr>
        <w:tc>
          <w:tcPr>
            <w:tcW w:type="dxa" w:w="1944"/>
            <w:tcMar>
              <w:top w:w="90" w:type="dxa"/>
              <w:start w:w="110" w:type="dxa"/>
              <w:bottom w:w="90" w:type="dxa"/>
              <w:end w:w="110" w:type="dxa"/>
            </w:tcMar>
            <w:vAlign w:val="top"/>
            <w:shd w:fill="F4F7FA"/>
          </w:tcPr>
          <w:p>
            <w:pPr>
              <w:pStyle w:val="TableText"/>
              <w:spacing w:after="0"/>
            </w:pPr>
            <w:r>
              <w:rPr>
                <w:sz w:val="15"/>
              </w:rPr>
              <w:t>Measure</w:t>
            </w:r>
          </w:p>
        </w:tc>
        <w:tc>
          <w:tcPr>
            <w:tcW w:type="dxa" w:w="7632"/>
            <w:tcMar>
              <w:top w:w="90" w:type="dxa"/>
              <w:start w:w="110" w:type="dxa"/>
              <w:bottom w:w="90" w:type="dxa"/>
              <w:end w:w="110" w:type="dxa"/>
            </w:tcMar>
            <w:vAlign w:val="top"/>
            <w:shd w:fill="F4F7FA"/>
          </w:tcPr>
          <w:p>
            <w:pPr>
              <w:pStyle w:val="TableText"/>
              <w:spacing w:after="0"/>
            </w:pPr>
            <w:r>
              <w:rPr>
                <w:sz w:val="15"/>
              </w:rPr>
              <w:t>id, index, meter_override?, events[], barline_type</w:t>
            </w:r>
          </w:p>
        </w:tc>
      </w:tr>
      <w:tr>
        <w:trPr>
          <w:cantSplit/>
        </w:trPr>
        <w:tc>
          <w:tcPr>
            <w:tcW w:type="dxa" w:w="1944"/>
            <w:tcMar>
              <w:top w:w="90" w:type="dxa"/>
              <w:start w:w="110" w:type="dxa"/>
              <w:bottom w:w="90" w:type="dxa"/>
              <w:end w:w="110" w:type="dxa"/>
            </w:tcMar>
            <w:vAlign w:val="top"/>
          </w:tcPr>
          <w:p>
            <w:pPr>
              <w:pStyle w:val="TableText"/>
              <w:spacing w:after="0"/>
            </w:pPr>
            <w:r>
              <w:rPr>
                <w:sz w:val="15"/>
              </w:rPr>
              <w:t>Event</w:t>
            </w:r>
          </w:p>
        </w:tc>
        <w:tc>
          <w:tcPr>
            <w:tcW w:type="dxa" w:w="7632"/>
            <w:tcMar>
              <w:top w:w="90" w:type="dxa"/>
              <w:start w:w="110" w:type="dxa"/>
              <w:bottom w:w="90" w:type="dxa"/>
              <w:end w:w="110" w:type="dxa"/>
            </w:tcMar>
            <w:vAlign w:val="top"/>
          </w:tcPr>
          <w:p>
            <w:pPr>
              <w:pStyle w:val="TableText"/>
              <w:spacing w:after="0"/>
            </w:pPr>
            <w:r>
              <w:rPr>
                <w:sz w:val="15"/>
              </w:rPr>
              <w:t>id, onset_ticks, duration_ticks, event_type(note/rest/chord), voice_id, pitch spelling(s), accidental state, articulation?</w:t>
            </w:r>
          </w:p>
        </w:tc>
      </w:tr>
      <w:tr>
        <w:trPr>
          <w:cantSplit/>
        </w:trPr>
        <w:tc>
          <w:tcPr>
            <w:tcW w:type="dxa" w:w="1944"/>
            <w:tcMar>
              <w:top w:w="90" w:type="dxa"/>
              <w:start w:w="110" w:type="dxa"/>
              <w:bottom w:w="90" w:type="dxa"/>
              <w:end w:w="110" w:type="dxa"/>
            </w:tcMar>
            <w:vAlign w:val="top"/>
            <w:shd w:fill="F4F7FA"/>
          </w:tcPr>
          <w:p>
            <w:pPr>
              <w:pStyle w:val="TableText"/>
              <w:spacing w:after="0"/>
            </w:pPr>
            <w:r>
              <w:rPr>
                <w:sz w:val="15"/>
              </w:rPr>
              <w:t>Editor state</w:t>
            </w:r>
          </w:p>
        </w:tc>
        <w:tc>
          <w:tcPr>
            <w:tcW w:type="dxa" w:w="7632"/>
            <w:tcMar>
              <w:top w:w="90" w:type="dxa"/>
              <w:start w:w="110" w:type="dxa"/>
              <w:bottom w:w="90" w:type="dxa"/>
              <w:end w:w="110" w:type="dxa"/>
            </w:tcMar>
            <w:vAlign w:val="top"/>
            <w:shd w:fill="F4F7FA"/>
          </w:tcPr>
          <w:p>
            <w:pPr>
              <w:pStyle w:val="TableText"/>
              <w:spacing w:after="0"/>
            </w:pPr>
            <w:r>
              <w:rPr>
                <w:sz w:val="15"/>
              </w:rPr>
              <w:t>selection, active tool, zoom, scroll position, learning-label preference; not included in standard exports unless relevant</w:t>
            </w:r>
          </w:p>
        </w:tc>
      </w:tr>
    </w:tbl>
    <w:p>
      <w:pPr>
        <w:spacing w:after="0"/>
      </w:pPr>
    </w:p>
    <w:p>
      <w:pPr>
        <w:pStyle w:val="Heading2"/>
      </w:pPr>
      <w:r>
        <w:t>State and synchronisation rules</w:t>
      </w:r>
    </w:p>
    <w:p>
      <w:pPr>
        <w:pStyle w:val="ListBullet"/>
        <w:spacing w:after="40"/>
      </w:pPr>
      <w:r>
        <w:t>Frontend is authoritative for high-frequency interaction state; a committed score edit emits a compact, validated change event to Python.</w:t>
      </w:r>
    </w:p>
    <w:p>
      <w:pPr>
        <w:pStyle w:val="ListBullet"/>
        <w:spacing w:after="40"/>
      </w:pPr>
      <w:r>
        <w:t>Python maintains the canonical validated project snapshot for exports and persistence; the frontend receives normalised updates after commits.</w:t>
      </w:r>
    </w:p>
    <w:p>
      <w:pPr>
        <w:pStyle w:val="ListBullet"/>
        <w:spacing w:after="40"/>
      </w:pPr>
      <w:r>
        <w:t>Playback uses an immutable snapshot of score events at start. If the user edits during playback, either stop/restart from the modified snapshot or explicitly support live edits; do not allow undefined timing behaviour.</w:t>
      </w:r>
    </w:p>
    <w:p>
      <w:pPr>
        <w:pStyle w:val="ListBullet"/>
        <w:spacing w:after="40"/>
      </w:pPr>
      <w:r>
        <w:t>Export operations use a snapshot/version id. If edits happen during rendering, the download must correspond to the version shown in the export confirmation.</w:t>
      </w:r>
    </w:p>
    <w:p>
      <w:pPr>
        <w:pStyle w:val="ListBullet"/>
        <w:spacing w:after="40"/>
      </w:pPr>
      <w:r>
        <w:t>Heavy audio rendering and file encoding must not block normal editor interaction; use background jobs or separate processes where deployment supports them.</w:t>
      </w:r>
    </w:p>
    <w:p>
      <w:pPr>
        <w:pStyle w:val="Heading1"/>
      </w:pPr>
      <w:r>
        <w:t>9. Performance, Reliability, Security, and Privacy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6243A"/>
            <w:tcMar>
              <w:top w:w="90" w:type="dxa"/>
              <w:start w:w="110" w:type="dxa"/>
              <w:bottom w:w="90" w:type="dxa"/>
              <w:end w:w="110" w:type="dxa"/>
            </w:tcMar>
            <w:vAlign w:val="center"/>
          </w:tcPr>
          <w:p>
            <w:pPr>
              <w:pStyle w:val="TableText"/>
              <w:spacing w:after="0"/>
            </w:pPr>
            <w:r>
              <w:rPr>
                <w:b/>
                <w:color w:val="FFFFFF"/>
                <w:sz w:val="15"/>
              </w:rPr>
              <w:t>Area</w:t>
            </w:r>
          </w:p>
        </w:tc>
        <w:tc>
          <w:tcPr>
            <w:tcW w:type="dxa" w:w="7488"/>
            <w:shd w:fill="16243A"/>
            <w:tcMar>
              <w:top w:w="90" w:type="dxa"/>
              <w:start w:w="110" w:type="dxa"/>
              <w:bottom w:w="90" w:type="dxa"/>
              <w:end w:w="110" w:type="dxa"/>
            </w:tcMar>
            <w:vAlign w:val="center"/>
          </w:tcPr>
          <w:p>
            <w:pPr>
              <w:pStyle w:val="TableText"/>
              <w:spacing w:after="0"/>
            </w:pPr>
            <w:r>
              <w:rPr>
                <w:b/>
                <w:color w:val="FFFFFF"/>
                <w:sz w:val="15"/>
              </w:rPr>
              <w:t>Requirement</w:t>
            </w:r>
          </w:p>
        </w:tc>
      </w:tr>
      <w:tr>
        <w:trPr>
          <w:cantSplit/>
        </w:trPr>
        <w:tc>
          <w:tcPr>
            <w:tcW w:type="dxa" w:w="2088"/>
            <w:tcMar>
              <w:top w:w="90" w:type="dxa"/>
              <w:start w:w="110" w:type="dxa"/>
              <w:bottom w:w="90" w:type="dxa"/>
              <w:end w:w="110" w:type="dxa"/>
            </w:tcMar>
            <w:vAlign w:val="top"/>
          </w:tcPr>
          <w:p>
            <w:pPr>
              <w:pStyle w:val="TableText"/>
              <w:spacing w:after="0"/>
            </w:pPr>
            <w:r>
              <w:rPr>
                <w:sz w:val="15"/>
              </w:rPr>
              <w:t>Startup</w:t>
            </w:r>
          </w:p>
        </w:tc>
        <w:tc>
          <w:tcPr>
            <w:tcW w:type="dxa" w:w="7488"/>
            <w:tcMar>
              <w:top w:w="90" w:type="dxa"/>
              <w:start w:w="110" w:type="dxa"/>
              <w:bottom w:w="90" w:type="dxa"/>
              <w:end w:w="110" w:type="dxa"/>
            </w:tcMar>
            <w:vAlign w:val="top"/>
          </w:tcPr>
          <w:p>
            <w:pPr>
              <w:pStyle w:val="TableText"/>
              <w:spacing w:after="0"/>
            </w:pPr>
            <w:r>
              <w:rPr>
                <w:sz w:val="15"/>
              </w:rPr>
              <w:t>A blank score is interactive quickly on an average modern laptop; target ≤3 seconds to usable editor on a warm load, subject to deployment environment.</w:t>
            </w:r>
          </w:p>
        </w:tc>
      </w:tr>
      <w:tr>
        <w:trPr>
          <w:cantSplit/>
        </w:trPr>
        <w:tc>
          <w:tcPr>
            <w:tcW w:type="dxa" w:w="2088"/>
            <w:tcMar>
              <w:top w:w="90" w:type="dxa"/>
              <w:start w:w="110" w:type="dxa"/>
              <w:bottom w:w="90" w:type="dxa"/>
              <w:end w:w="110" w:type="dxa"/>
            </w:tcMar>
            <w:vAlign w:val="top"/>
            <w:shd w:fill="F4F7FA"/>
          </w:tcPr>
          <w:p>
            <w:pPr>
              <w:pStyle w:val="TableText"/>
              <w:spacing w:after="0"/>
            </w:pPr>
            <w:r>
              <w:rPr>
                <w:sz w:val="15"/>
              </w:rPr>
              <w:t>Interaction latency</w:t>
            </w:r>
          </w:p>
        </w:tc>
        <w:tc>
          <w:tcPr>
            <w:tcW w:type="dxa" w:w="7488"/>
            <w:tcMar>
              <w:top w:w="90" w:type="dxa"/>
              <w:start w:w="110" w:type="dxa"/>
              <w:bottom w:w="90" w:type="dxa"/>
              <w:end w:w="110" w:type="dxa"/>
            </w:tcMar>
            <w:vAlign w:val="top"/>
            <w:shd w:fill="F4F7FA"/>
          </w:tcPr>
          <w:p>
            <w:pPr>
              <w:pStyle w:val="TableText"/>
              <w:spacing w:after="0"/>
            </w:pPr>
            <w:r>
              <w:rPr>
                <w:sz w:val="15"/>
              </w:rPr>
              <w:t>Note placement should appear nearly immediately; target ≤100 ms perceived UI response before any server-side round trip.</w:t>
            </w:r>
          </w:p>
        </w:tc>
      </w:tr>
      <w:tr>
        <w:trPr>
          <w:cantSplit/>
        </w:trPr>
        <w:tc>
          <w:tcPr>
            <w:tcW w:type="dxa" w:w="2088"/>
            <w:tcMar>
              <w:top w:w="90" w:type="dxa"/>
              <w:start w:w="110" w:type="dxa"/>
              <w:bottom w:w="90" w:type="dxa"/>
              <w:end w:w="110" w:type="dxa"/>
            </w:tcMar>
            <w:vAlign w:val="top"/>
          </w:tcPr>
          <w:p>
            <w:pPr>
              <w:pStyle w:val="TableText"/>
              <w:spacing w:after="0"/>
            </w:pPr>
            <w:r>
              <w:rPr>
                <w:sz w:val="15"/>
              </w:rPr>
              <w:t>Playback</w:t>
            </w:r>
          </w:p>
        </w:tc>
        <w:tc>
          <w:tcPr>
            <w:tcW w:type="dxa" w:w="7488"/>
            <w:tcMar>
              <w:top w:w="90" w:type="dxa"/>
              <w:start w:w="110" w:type="dxa"/>
              <w:bottom w:w="90" w:type="dxa"/>
              <w:end w:w="110" w:type="dxa"/>
            </w:tcMar>
            <w:vAlign w:val="top"/>
          </w:tcPr>
          <w:p>
            <w:pPr>
              <w:pStyle w:val="TableText"/>
              <w:spacing w:after="0"/>
            </w:pPr>
            <w:r>
              <w:rPr>
                <w:sz w:val="15"/>
              </w:rPr>
              <w:t>No audible gaps caused by Streamlit reruns; audio event scheduling must remain in the browser or in a dedicated audio engine.</w:t>
            </w:r>
          </w:p>
        </w:tc>
      </w:tr>
      <w:tr>
        <w:trPr>
          <w:cantSplit/>
        </w:trPr>
        <w:tc>
          <w:tcPr>
            <w:tcW w:type="dxa" w:w="2088"/>
            <w:tcMar>
              <w:top w:w="90" w:type="dxa"/>
              <w:start w:w="110" w:type="dxa"/>
              <w:bottom w:w="90" w:type="dxa"/>
              <w:end w:w="110" w:type="dxa"/>
            </w:tcMar>
            <w:vAlign w:val="top"/>
            <w:shd w:fill="F4F7FA"/>
          </w:tcPr>
          <w:p>
            <w:pPr>
              <w:pStyle w:val="TableText"/>
              <w:spacing w:after="0"/>
            </w:pPr>
            <w:r>
              <w:rPr>
                <w:sz w:val="15"/>
              </w:rPr>
              <w:t>Score size</w:t>
            </w:r>
          </w:p>
        </w:tc>
        <w:tc>
          <w:tcPr>
            <w:tcW w:type="dxa" w:w="7488"/>
            <w:tcMar>
              <w:top w:w="90" w:type="dxa"/>
              <w:start w:w="110" w:type="dxa"/>
              <w:bottom w:w="90" w:type="dxa"/>
              <w:end w:w="110" w:type="dxa"/>
            </w:tcMar>
            <w:vAlign w:val="top"/>
            <w:shd w:fill="F4F7FA"/>
          </w:tcPr>
          <w:p>
            <w:pPr>
              <w:pStyle w:val="TableText"/>
              <w:spacing w:after="0"/>
            </w:pPr>
            <w:r>
              <w:rPr>
                <w:sz w:val="15"/>
              </w:rPr>
              <w:t>MVP supports at least 32 measures for a single part without severe interaction degradation; test 100-measure stress fixtures.</w:t>
            </w:r>
          </w:p>
        </w:tc>
      </w:tr>
      <w:tr>
        <w:trPr>
          <w:cantSplit/>
        </w:trPr>
        <w:tc>
          <w:tcPr>
            <w:tcW w:type="dxa" w:w="2088"/>
            <w:tcMar>
              <w:top w:w="90" w:type="dxa"/>
              <w:start w:w="110" w:type="dxa"/>
              <w:bottom w:w="90" w:type="dxa"/>
              <w:end w:w="110" w:type="dxa"/>
            </w:tcMar>
            <w:vAlign w:val="top"/>
          </w:tcPr>
          <w:p>
            <w:pPr>
              <w:pStyle w:val="TableText"/>
              <w:spacing w:after="0"/>
            </w:pPr>
            <w:r>
              <w:rPr>
                <w:sz w:val="15"/>
              </w:rPr>
              <w:t>Export</w:t>
            </w:r>
          </w:p>
        </w:tc>
        <w:tc>
          <w:tcPr>
            <w:tcW w:type="dxa" w:w="7488"/>
            <w:tcMar>
              <w:top w:w="90" w:type="dxa"/>
              <w:start w:w="110" w:type="dxa"/>
              <w:bottom w:w="90" w:type="dxa"/>
              <w:end w:w="110" w:type="dxa"/>
            </w:tcMar>
            <w:vAlign w:val="top"/>
          </w:tcPr>
          <w:p>
            <w:pPr>
              <w:pStyle w:val="TableText"/>
              <w:spacing w:after="0"/>
            </w:pPr>
            <w:r>
              <w:rPr>
                <w:sz w:val="15"/>
              </w:rPr>
              <w:t>Show progress and failure status. Apply reasonable limits to render duration and uploaded/imported file size if import is introduced.</w:t>
            </w:r>
          </w:p>
        </w:tc>
      </w:tr>
      <w:tr>
        <w:trPr>
          <w:cantSplit/>
        </w:trPr>
        <w:tc>
          <w:tcPr>
            <w:tcW w:type="dxa" w:w="2088"/>
            <w:tcMar>
              <w:top w:w="90" w:type="dxa"/>
              <w:start w:w="110" w:type="dxa"/>
              <w:bottom w:w="90" w:type="dxa"/>
              <w:end w:w="110" w:type="dxa"/>
            </w:tcMar>
            <w:vAlign w:val="top"/>
            <w:shd w:fill="F4F7FA"/>
          </w:tcPr>
          <w:p>
            <w:pPr>
              <w:pStyle w:val="TableText"/>
              <w:spacing w:after="0"/>
            </w:pPr>
            <w:r>
              <w:rPr>
                <w:sz w:val="15"/>
              </w:rPr>
              <w:t>Data safety</w:t>
            </w:r>
          </w:p>
        </w:tc>
        <w:tc>
          <w:tcPr>
            <w:tcW w:type="dxa" w:w="7488"/>
            <w:tcMar>
              <w:top w:w="90" w:type="dxa"/>
              <w:start w:w="110" w:type="dxa"/>
              <w:bottom w:w="90" w:type="dxa"/>
              <w:end w:w="110" w:type="dxa"/>
            </w:tcMar>
            <w:vAlign w:val="top"/>
            <w:shd w:fill="F4F7FA"/>
          </w:tcPr>
          <w:p>
            <w:pPr>
              <w:pStyle w:val="TableText"/>
              <w:spacing w:after="0"/>
            </w:pPr>
            <w:r>
              <w:rPr>
                <w:sz w:val="15"/>
              </w:rPr>
              <w:t>Do not lose a project when an export fails. Confirm destructive clear/reset. Escape and validate input before passing data into custom component HTML/JS.</w:t>
            </w:r>
          </w:p>
        </w:tc>
      </w:tr>
      <w:tr>
        <w:trPr>
          <w:cantSplit/>
        </w:trPr>
        <w:tc>
          <w:tcPr>
            <w:tcW w:type="dxa" w:w="2088"/>
            <w:tcMar>
              <w:top w:w="90" w:type="dxa"/>
              <w:start w:w="110" w:type="dxa"/>
              <w:bottom w:w="90" w:type="dxa"/>
              <w:end w:w="110" w:type="dxa"/>
            </w:tcMar>
            <w:vAlign w:val="top"/>
          </w:tcPr>
          <w:p>
            <w:pPr>
              <w:pStyle w:val="TableText"/>
              <w:spacing w:after="0"/>
            </w:pPr>
            <w:r>
              <w:rPr>
                <w:sz w:val="15"/>
              </w:rPr>
              <w:t>Privacy</w:t>
            </w:r>
          </w:p>
        </w:tc>
        <w:tc>
          <w:tcPr>
            <w:tcW w:type="dxa" w:w="7488"/>
            <w:tcMar>
              <w:top w:w="90" w:type="dxa"/>
              <w:start w:w="110" w:type="dxa"/>
              <w:bottom w:w="90" w:type="dxa"/>
              <w:end w:w="110" w:type="dxa"/>
            </w:tcMar>
            <w:vAlign w:val="top"/>
          </w:tcPr>
          <w:p>
            <w:pPr>
              <w:pStyle w:val="TableText"/>
              <w:spacing w:after="0"/>
            </w:pPr>
            <w:r>
              <w:rPr>
                <w:sz w:val="15"/>
              </w:rPr>
              <w:t>Local draft mode should not upload scores silently. Make server-side audio rendering and retention policies explicit.</w:t>
            </w:r>
          </w:p>
        </w:tc>
      </w:tr>
      <w:tr>
        <w:trPr>
          <w:cantSplit/>
        </w:trPr>
        <w:tc>
          <w:tcPr>
            <w:tcW w:type="dxa" w:w="2088"/>
            <w:tcMar>
              <w:top w:w="90" w:type="dxa"/>
              <w:start w:w="110" w:type="dxa"/>
              <w:bottom w:w="90" w:type="dxa"/>
              <w:end w:w="110" w:type="dxa"/>
            </w:tcMar>
            <w:vAlign w:val="top"/>
            <w:shd w:fill="F4F7FA"/>
          </w:tcPr>
          <w:p>
            <w:pPr>
              <w:pStyle w:val="TableText"/>
              <w:spacing w:after="0"/>
            </w:pPr>
            <w:r>
              <w:rPr>
                <w:sz w:val="15"/>
              </w:rPr>
              <w:t>Security</w:t>
            </w:r>
          </w:p>
        </w:tc>
        <w:tc>
          <w:tcPr>
            <w:tcW w:type="dxa" w:w="7488"/>
            <w:tcMar>
              <w:top w:w="90" w:type="dxa"/>
              <w:start w:w="110" w:type="dxa"/>
              <w:bottom w:w="90" w:type="dxa"/>
              <w:end w:w="110" w:type="dxa"/>
            </w:tcMar>
            <w:vAlign w:val="top"/>
            <w:shd w:fill="F4F7FA"/>
          </w:tcPr>
          <w:p>
            <w:pPr>
              <w:pStyle w:val="TableText"/>
              <w:spacing w:after="0"/>
            </w:pPr>
            <w:r>
              <w:rPr>
                <w:sz w:val="15"/>
              </w:rPr>
              <w:t>Pin dependencies, scan packages, isolate rendering processes when feasible, validate imported MusicXML/MIDI, and avoid evaluating user-provided code or markup.</w:t>
            </w:r>
          </w:p>
        </w:tc>
      </w:tr>
      <w:tr>
        <w:trPr>
          <w:cantSplit/>
        </w:trPr>
        <w:tc>
          <w:tcPr>
            <w:tcW w:type="dxa" w:w="2088"/>
            <w:tcMar>
              <w:top w:w="90" w:type="dxa"/>
              <w:start w:w="110" w:type="dxa"/>
              <w:bottom w:w="90" w:type="dxa"/>
              <w:end w:w="110" w:type="dxa"/>
            </w:tcMar>
            <w:vAlign w:val="top"/>
          </w:tcPr>
          <w:p>
            <w:pPr>
              <w:pStyle w:val="TableText"/>
              <w:spacing w:after="0"/>
            </w:pPr>
            <w:r>
              <w:rPr>
                <w:sz w:val="15"/>
              </w:rPr>
              <w:t>Licensing</w:t>
            </w:r>
          </w:p>
        </w:tc>
        <w:tc>
          <w:tcPr>
            <w:tcW w:type="dxa" w:w="7488"/>
            <w:tcMar>
              <w:top w:w="90" w:type="dxa"/>
              <w:start w:w="110" w:type="dxa"/>
              <w:bottom w:w="90" w:type="dxa"/>
              <w:end w:w="110" w:type="dxa"/>
            </w:tcMar>
            <w:vAlign w:val="top"/>
          </w:tcPr>
          <w:p>
            <w:pPr>
              <w:pStyle w:val="TableText"/>
              <w:spacing w:after="0"/>
            </w:pPr>
            <w:r>
              <w:rPr>
                <w:sz w:val="15"/>
              </w:rPr>
              <w:t>Review licenses of Streamlit components, notation engine, synthesizer, SoundFonts, encoder distribution, and fonts before a public or commercial release.</w:t>
            </w:r>
          </w:p>
        </w:tc>
      </w:tr>
    </w:tbl>
    <w:p>
      <w:pPr>
        <w:spacing w:after="0"/>
      </w:pPr>
    </w:p>
    <w:p>
      <w:pPr>
        <w:pStyle w:val="Heading1"/>
      </w:pPr>
      <w:r>
        <w:t>10. Analytics and Observability</w:t>
      </w:r>
    </w:p>
    <w:p>
      <w:r>
        <w:t>For an MVP, track product friction rather than personal musical content. Prefer anonymous event counts and avoid capturing note sequences unless users explicitly opt in to diagnostics.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16243A"/>
            <w:tcMar>
              <w:top w:w="90" w:type="dxa"/>
              <w:start w:w="110" w:type="dxa"/>
              <w:bottom w:w="90" w:type="dxa"/>
              <w:end w:w="110" w:type="dxa"/>
            </w:tcMar>
            <w:vAlign w:val="center"/>
          </w:tcPr>
          <w:p>
            <w:pPr>
              <w:pStyle w:val="TableText"/>
              <w:spacing w:after="0"/>
            </w:pPr>
            <w:r>
              <w:rPr>
                <w:b/>
                <w:color w:val="FFFFFF"/>
                <w:sz w:val="15"/>
              </w:rPr>
              <w:t>Event</w:t>
            </w:r>
          </w:p>
        </w:tc>
        <w:tc>
          <w:tcPr>
            <w:tcW w:type="dxa" w:w="3384"/>
            <w:shd w:fill="16243A"/>
            <w:tcMar>
              <w:top w:w="90" w:type="dxa"/>
              <w:start w:w="110" w:type="dxa"/>
              <w:bottom w:w="90" w:type="dxa"/>
              <w:end w:w="110" w:type="dxa"/>
            </w:tcMar>
            <w:vAlign w:val="center"/>
          </w:tcPr>
          <w:p>
            <w:pPr>
              <w:pStyle w:val="TableText"/>
              <w:spacing w:after="0"/>
            </w:pPr>
            <w:r>
              <w:rPr>
                <w:b/>
                <w:color w:val="FFFFFF"/>
                <w:sz w:val="15"/>
              </w:rPr>
              <w:t>Useful properties</w:t>
            </w:r>
          </w:p>
        </w:tc>
        <w:tc>
          <w:tcPr>
            <w:tcW w:type="dxa" w:w="3600"/>
            <w:shd w:fill="16243A"/>
            <w:tcMar>
              <w:top w:w="90" w:type="dxa"/>
              <w:start w:w="110" w:type="dxa"/>
              <w:bottom w:w="90" w:type="dxa"/>
              <w:end w:w="110" w:type="dxa"/>
            </w:tcMar>
            <w:vAlign w:val="center"/>
          </w:tcPr>
          <w:p>
            <w:pPr>
              <w:pStyle w:val="TableText"/>
              <w:spacing w:after="0"/>
            </w:pPr>
            <w:r>
              <w:rPr>
                <w:b/>
                <w:color w:val="FFFFFF"/>
                <w:sz w:val="15"/>
              </w:rPr>
              <w:t>Question answered</w:t>
            </w:r>
          </w:p>
        </w:tc>
      </w:tr>
      <w:tr>
        <w:trPr>
          <w:cantSplit/>
        </w:trPr>
        <w:tc>
          <w:tcPr>
            <w:tcW w:type="dxa" w:w="2592"/>
            <w:tcMar>
              <w:top w:w="90" w:type="dxa"/>
              <w:start w:w="110" w:type="dxa"/>
              <w:bottom w:w="90" w:type="dxa"/>
              <w:end w:w="110" w:type="dxa"/>
            </w:tcMar>
            <w:vAlign w:val="top"/>
          </w:tcPr>
          <w:p>
            <w:pPr>
              <w:pStyle w:val="TableText"/>
              <w:spacing w:after="0"/>
            </w:pPr>
            <w:r>
              <w:rPr>
                <w:sz w:val="15"/>
              </w:rPr>
              <w:t>score_created</w:t>
            </w:r>
          </w:p>
        </w:tc>
        <w:tc>
          <w:tcPr>
            <w:tcW w:type="dxa" w:w="3384"/>
            <w:tcMar>
              <w:top w:w="90" w:type="dxa"/>
              <w:start w:w="110" w:type="dxa"/>
              <w:bottom w:w="90" w:type="dxa"/>
              <w:end w:w="110" w:type="dxa"/>
            </w:tcMar>
            <w:vAlign w:val="top"/>
          </w:tcPr>
          <w:p>
            <w:pPr>
              <w:pStyle w:val="TableText"/>
              <w:spacing w:after="0"/>
            </w:pPr>
            <w:r>
              <w:rPr>
                <w:sz w:val="15"/>
              </w:rPr>
              <w:t>entry_path, device_category</w:t>
            </w:r>
          </w:p>
        </w:tc>
        <w:tc>
          <w:tcPr>
            <w:tcW w:type="dxa" w:w="3600"/>
            <w:tcMar>
              <w:top w:w="90" w:type="dxa"/>
              <w:start w:w="110" w:type="dxa"/>
              <w:bottom w:w="90" w:type="dxa"/>
              <w:end w:w="110" w:type="dxa"/>
            </w:tcMar>
            <w:vAlign w:val="top"/>
          </w:tcPr>
          <w:p>
            <w:pPr>
              <w:pStyle w:val="TableText"/>
              <w:spacing w:after="0"/>
            </w:pPr>
            <w:r>
              <w:rPr>
                <w:sz w:val="15"/>
              </w:rPr>
              <w:t>Do users start composing?</w:t>
            </w:r>
          </w:p>
        </w:tc>
      </w:tr>
      <w:tr>
        <w:trPr>
          <w:cantSplit/>
        </w:trPr>
        <w:tc>
          <w:tcPr>
            <w:tcW w:type="dxa" w:w="2592"/>
            <w:tcMar>
              <w:top w:w="90" w:type="dxa"/>
              <w:start w:w="110" w:type="dxa"/>
              <w:bottom w:w="90" w:type="dxa"/>
              <w:end w:w="110" w:type="dxa"/>
            </w:tcMar>
            <w:vAlign w:val="top"/>
            <w:shd w:fill="F4F7FA"/>
          </w:tcPr>
          <w:p>
            <w:pPr>
              <w:pStyle w:val="TableText"/>
              <w:spacing w:after="0"/>
            </w:pPr>
            <w:r>
              <w:rPr>
                <w:sz w:val="15"/>
              </w:rPr>
              <w:t>note_placed</w:t>
            </w:r>
          </w:p>
        </w:tc>
        <w:tc>
          <w:tcPr>
            <w:tcW w:type="dxa" w:w="3384"/>
            <w:tcMar>
              <w:top w:w="90" w:type="dxa"/>
              <w:start w:w="110" w:type="dxa"/>
              <w:bottom w:w="90" w:type="dxa"/>
              <w:end w:w="110" w:type="dxa"/>
            </w:tcMar>
            <w:vAlign w:val="top"/>
            <w:shd w:fill="F4F7FA"/>
          </w:tcPr>
          <w:p>
            <w:pPr>
              <w:pStyle w:val="TableText"/>
              <w:spacing w:after="0"/>
            </w:pPr>
            <w:r>
              <w:rPr>
                <w:sz w:val="15"/>
              </w:rPr>
              <w:t>duration_type, clef, placement_method</w:t>
            </w:r>
          </w:p>
        </w:tc>
        <w:tc>
          <w:tcPr>
            <w:tcW w:type="dxa" w:w="3600"/>
            <w:tcMar>
              <w:top w:w="90" w:type="dxa"/>
              <w:start w:w="110" w:type="dxa"/>
              <w:bottom w:w="90" w:type="dxa"/>
              <w:end w:w="110" w:type="dxa"/>
            </w:tcMar>
            <w:vAlign w:val="top"/>
            <w:shd w:fill="F4F7FA"/>
          </w:tcPr>
          <w:p>
            <w:pPr>
              <w:pStyle w:val="TableText"/>
              <w:spacing w:after="0"/>
            </w:pPr>
            <w:r>
              <w:rPr>
                <w:sz w:val="15"/>
              </w:rPr>
              <w:t>Which notation interactions are used or failing?</w:t>
            </w:r>
          </w:p>
        </w:tc>
      </w:tr>
      <w:tr>
        <w:trPr>
          <w:cantSplit/>
        </w:trPr>
        <w:tc>
          <w:tcPr>
            <w:tcW w:type="dxa" w:w="2592"/>
            <w:tcMar>
              <w:top w:w="90" w:type="dxa"/>
              <w:start w:w="110" w:type="dxa"/>
              <w:bottom w:w="90" w:type="dxa"/>
              <w:end w:w="110" w:type="dxa"/>
            </w:tcMar>
            <w:vAlign w:val="top"/>
          </w:tcPr>
          <w:p>
            <w:pPr>
              <w:pStyle w:val="TableText"/>
              <w:spacing w:after="0"/>
            </w:pPr>
            <w:r>
              <w:rPr>
                <w:sz w:val="15"/>
              </w:rPr>
              <w:t>validation_shown</w:t>
            </w:r>
          </w:p>
        </w:tc>
        <w:tc>
          <w:tcPr>
            <w:tcW w:type="dxa" w:w="3384"/>
            <w:tcMar>
              <w:top w:w="90" w:type="dxa"/>
              <w:start w:w="110" w:type="dxa"/>
              <w:bottom w:w="90" w:type="dxa"/>
              <w:end w:w="110" w:type="dxa"/>
            </w:tcMar>
            <w:vAlign w:val="top"/>
          </w:tcPr>
          <w:p>
            <w:pPr>
              <w:pStyle w:val="TableText"/>
              <w:spacing w:after="0"/>
            </w:pPr>
            <w:r>
              <w:rPr>
                <w:sz w:val="15"/>
              </w:rPr>
              <w:t>error_type, measure_index</w:t>
            </w:r>
          </w:p>
        </w:tc>
        <w:tc>
          <w:tcPr>
            <w:tcW w:type="dxa" w:w="3600"/>
            <w:tcMar>
              <w:top w:w="90" w:type="dxa"/>
              <w:start w:w="110" w:type="dxa"/>
              <w:bottom w:w="90" w:type="dxa"/>
              <w:end w:w="110" w:type="dxa"/>
            </w:tcMar>
            <w:vAlign w:val="top"/>
          </w:tcPr>
          <w:p>
            <w:pPr>
              <w:pStyle w:val="TableText"/>
              <w:spacing w:after="0"/>
            </w:pPr>
            <w:r>
              <w:rPr>
                <w:sz w:val="15"/>
              </w:rPr>
              <w:t>Where are users getting stuck rhythmically?</w:t>
            </w:r>
          </w:p>
        </w:tc>
      </w:tr>
      <w:tr>
        <w:trPr>
          <w:cantSplit/>
        </w:trPr>
        <w:tc>
          <w:tcPr>
            <w:tcW w:type="dxa" w:w="2592"/>
            <w:tcMar>
              <w:top w:w="90" w:type="dxa"/>
              <w:start w:w="110" w:type="dxa"/>
              <w:bottom w:w="90" w:type="dxa"/>
              <w:end w:w="110" w:type="dxa"/>
            </w:tcMar>
            <w:vAlign w:val="top"/>
            <w:shd w:fill="F4F7FA"/>
          </w:tcPr>
          <w:p>
            <w:pPr>
              <w:pStyle w:val="TableText"/>
              <w:spacing w:after="0"/>
            </w:pPr>
            <w:r>
              <w:rPr>
                <w:sz w:val="15"/>
              </w:rPr>
              <w:t>playback_started/failed</w:t>
            </w:r>
          </w:p>
        </w:tc>
        <w:tc>
          <w:tcPr>
            <w:tcW w:type="dxa" w:w="3384"/>
            <w:tcMar>
              <w:top w:w="90" w:type="dxa"/>
              <w:start w:w="110" w:type="dxa"/>
              <w:bottom w:w="90" w:type="dxa"/>
              <w:end w:w="110" w:type="dxa"/>
            </w:tcMar>
            <w:vAlign w:val="top"/>
            <w:shd w:fill="F4F7FA"/>
          </w:tcPr>
          <w:p>
            <w:pPr>
              <w:pStyle w:val="TableText"/>
              <w:spacing w:after="0"/>
            </w:pPr>
            <w:r>
              <w:rPr>
                <w:sz w:val="15"/>
              </w:rPr>
              <w:t>instrument, score_length_bucket, error_code</w:t>
            </w:r>
          </w:p>
        </w:tc>
        <w:tc>
          <w:tcPr>
            <w:tcW w:type="dxa" w:w="3600"/>
            <w:tcMar>
              <w:top w:w="90" w:type="dxa"/>
              <w:start w:w="110" w:type="dxa"/>
              <w:bottom w:w="90" w:type="dxa"/>
              <w:end w:w="110" w:type="dxa"/>
            </w:tcMar>
            <w:vAlign w:val="top"/>
            <w:shd w:fill="F4F7FA"/>
          </w:tcPr>
          <w:p>
            <w:pPr>
              <w:pStyle w:val="TableText"/>
              <w:spacing w:after="0"/>
            </w:pPr>
            <w:r>
              <w:rPr>
                <w:sz w:val="15"/>
              </w:rPr>
              <w:t>Does audio work across browsers and devices?</w:t>
            </w:r>
          </w:p>
        </w:tc>
      </w:tr>
      <w:tr>
        <w:trPr>
          <w:cantSplit/>
        </w:trPr>
        <w:tc>
          <w:tcPr>
            <w:tcW w:type="dxa" w:w="2592"/>
            <w:tcMar>
              <w:top w:w="90" w:type="dxa"/>
              <w:start w:w="110" w:type="dxa"/>
              <w:bottom w:w="90" w:type="dxa"/>
              <w:end w:w="110" w:type="dxa"/>
            </w:tcMar>
            <w:vAlign w:val="top"/>
          </w:tcPr>
          <w:p>
            <w:pPr>
              <w:pStyle w:val="TableText"/>
              <w:spacing w:after="0"/>
            </w:pPr>
            <w:r>
              <w:rPr>
                <w:sz w:val="15"/>
              </w:rPr>
              <w:t>export_requested/completed/failed</w:t>
            </w:r>
          </w:p>
        </w:tc>
        <w:tc>
          <w:tcPr>
            <w:tcW w:type="dxa" w:w="3384"/>
            <w:tcMar>
              <w:top w:w="90" w:type="dxa"/>
              <w:start w:w="110" w:type="dxa"/>
              <w:bottom w:w="90" w:type="dxa"/>
              <w:end w:w="110" w:type="dxa"/>
            </w:tcMar>
            <w:vAlign w:val="top"/>
          </w:tcPr>
          <w:p>
            <w:pPr>
              <w:pStyle w:val="TableText"/>
              <w:spacing w:after="0"/>
            </w:pPr>
            <w:r>
              <w:rPr>
                <w:sz w:val="15"/>
              </w:rPr>
              <w:t>format, duration_bucket, error_code</w:t>
            </w:r>
          </w:p>
        </w:tc>
        <w:tc>
          <w:tcPr>
            <w:tcW w:type="dxa" w:w="3600"/>
            <w:tcMar>
              <w:top w:w="90" w:type="dxa"/>
              <w:start w:w="110" w:type="dxa"/>
              <w:bottom w:w="90" w:type="dxa"/>
              <w:end w:w="110" w:type="dxa"/>
            </w:tcMar>
            <w:vAlign w:val="top"/>
          </w:tcPr>
          <w:p>
            <w:pPr>
              <w:pStyle w:val="TableText"/>
              <w:spacing w:after="0"/>
            </w:pPr>
            <w:r>
              <w:rPr>
                <w:sz w:val="15"/>
              </w:rPr>
              <w:t>Which formats matter and where does rendering fail?</w:t>
            </w:r>
          </w:p>
        </w:tc>
      </w:tr>
      <w:tr>
        <w:trPr>
          <w:cantSplit/>
        </w:trPr>
        <w:tc>
          <w:tcPr>
            <w:tcW w:type="dxa" w:w="2592"/>
            <w:tcMar>
              <w:top w:w="90" w:type="dxa"/>
              <w:start w:w="110" w:type="dxa"/>
              <w:bottom w:w="90" w:type="dxa"/>
              <w:end w:w="110" w:type="dxa"/>
            </w:tcMar>
            <w:vAlign w:val="top"/>
            <w:shd w:fill="F4F7FA"/>
          </w:tcPr>
          <w:p>
            <w:pPr>
              <w:pStyle w:val="TableText"/>
              <w:spacing w:after="0"/>
            </w:pPr>
            <w:r>
              <w:rPr>
                <w:sz w:val="15"/>
              </w:rPr>
              <w:t>undo_used</w:t>
            </w:r>
          </w:p>
        </w:tc>
        <w:tc>
          <w:tcPr>
            <w:tcW w:type="dxa" w:w="3384"/>
            <w:tcMar>
              <w:top w:w="90" w:type="dxa"/>
              <w:start w:w="110" w:type="dxa"/>
              <w:bottom w:w="90" w:type="dxa"/>
              <w:end w:w="110" w:type="dxa"/>
            </w:tcMar>
            <w:vAlign w:val="top"/>
            <w:shd w:fill="F4F7FA"/>
          </w:tcPr>
          <w:p>
            <w:pPr>
              <w:pStyle w:val="TableText"/>
              <w:spacing w:after="0"/>
            </w:pPr>
            <w:r>
              <w:rPr>
                <w:sz w:val="15"/>
              </w:rPr>
              <w:t>action_type_bucket</w:t>
            </w:r>
          </w:p>
        </w:tc>
        <w:tc>
          <w:tcPr>
            <w:tcW w:type="dxa" w:w="3600"/>
            <w:tcMar>
              <w:top w:w="90" w:type="dxa"/>
              <w:start w:w="110" w:type="dxa"/>
              <w:bottom w:w="90" w:type="dxa"/>
              <w:end w:w="110" w:type="dxa"/>
            </w:tcMar>
            <w:vAlign w:val="top"/>
            <w:shd w:fill="F4F7FA"/>
          </w:tcPr>
          <w:p>
            <w:pPr>
              <w:pStyle w:val="TableText"/>
              <w:spacing w:after="0"/>
            </w:pPr>
            <w:r>
              <w:rPr>
                <w:sz w:val="15"/>
              </w:rPr>
              <w:t>Are editing actions surprising or error-prone?</w:t>
            </w:r>
          </w:p>
        </w:tc>
      </w:tr>
    </w:tbl>
    <w:p>
      <w:pPr>
        <w:spacing w:after="0"/>
      </w:pPr>
    </w:p>
    <w:p>
      <w:pPr>
        <w:pStyle w:val="Heading1"/>
      </w:pPr>
      <w:r>
        <w:t>11. QA Strategy and Acceptance Scenarios</w:t>
      </w:r>
    </w:p>
    <w:p>
      <w:pPr>
        <w:pStyle w:val="Heading2"/>
      </w:pPr>
      <w:r>
        <w:t>Unit tests</w:t>
      </w:r>
    </w:p>
    <w:p>
      <w:pPr>
        <w:pStyle w:val="ListBullet"/>
        <w:spacing w:after="40"/>
      </w:pPr>
      <w:r>
        <w:t>Pitch mapping across treble/bass staff lines, spaces, ledger lines, octave boundaries, and clef changes.</w:t>
      </w:r>
    </w:p>
    <w:p>
      <w:pPr>
        <w:pStyle w:val="ListBullet"/>
        <w:spacing w:after="40"/>
      </w:pPr>
      <w:r>
        <w:t>Duration arithmetic for all supported notes/rests, dots, ties, denominator changes, and meter grouping.</w:t>
      </w:r>
    </w:p>
    <w:p>
      <w:pPr>
        <w:pStyle w:val="ListBullet"/>
        <w:spacing w:after="40"/>
      </w:pPr>
      <w:r>
        <w:t>Accidental/key-signature scope and reset at barlines.</w:t>
      </w:r>
    </w:p>
    <w:p>
      <w:pPr>
        <w:pStyle w:val="ListBullet"/>
        <w:spacing w:after="40"/>
      </w:pPr>
      <w:r>
        <w:t>Measure completeness and overflow prevention for 2/2, 2/4, 3/4, 3/8, 4/4, 5/4, 6/8, and 7/8.</w:t>
      </w:r>
    </w:p>
    <w:p>
      <w:pPr>
        <w:pStyle w:val="ListBullet"/>
        <w:spacing w:after="40"/>
      </w:pPr>
      <w:r>
        <w:t>Round-trip project JSON encode/decode; MIDI and MusicXML export validation; audio file duration and decode tests.</w:t>
      </w:r>
    </w:p>
    <w:p>
      <w:pPr>
        <w:pStyle w:val="Heading2"/>
      </w:pPr>
      <w:r>
        <w:t>End-to-end acceptance scenarios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6243A"/>
            <w:tcMar>
              <w:top w:w="90" w:type="dxa"/>
              <w:start w:w="110" w:type="dxa"/>
              <w:bottom w:w="90" w:type="dxa"/>
              <w:end w:w="110" w:type="dxa"/>
            </w:tcMar>
            <w:vAlign w:val="center"/>
          </w:tcPr>
          <w:p>
            <w:pPr>
              <w:pStyle w:val="TableText"/>
              <w:spacing w:after="0"/>
            </w:pPr>
            <w:r>
              <w:rPr>
                <w:b/>
                <w:color w:val="FFFFFF"/>
                <w:sz w:val="15"/>
              </w:rPr>
              <w:t>Scenario</w:t>
            </w:r>
          </w:p>
        </w:tc>
        <w:tc>
          <w:tcPr>
            <w:tcW w:type="dxa" w:w="7200"/>
            <w:shd w:fill="16243A"/>
            <w:tcMar>
              <w:top w:w="90" w:type="dxa"/>
              <w:start w:w="110" w:type="dxa"/>
              <w:bottom w:w="90" w:type="dxa"/>
              <w:end w:w="110" w:type="dxa"/>
            </w:tcMar>
            <w:vAlign w:val="center"/>
          </w:tcPr>
          <w:p>
            <w:pPr>
              <w:pStyle w:val="TableText"/>
              <w:spacing w:after="0"/>
            </w:pPr>
            <w:r>
              <w:rPr>
                <w:b/>
                <w:color w:val="FFFFFF"/>
                <w:sz w:val="15"/>
              </w:rPr>
              <w:t>Pass condition</w:t>
            </w:r>
          </w:p>
        </w:tc>
      </w:tr>
      <w:tr>
        <w:trPr>
          <w:cantSplit/>
        </w:trPr>
        <w:tc>
          <w:tcPr>
            <w:tcW w:type="dxa" w:w="2376"/>
            <w:tcMar>
              <w:top w:w="90" w:type="dxa"/>
              <w:start w:w="110" w:type="dxa"/>
              <w:bottom w:w="90" w:type="dxa"/>
              <w:end w:w="110" w:type="dxa"/>
            </w:tcMar>
            <w:vAlign w:val="top"/>
          </w:tcPr>
          <w:p>
            <w:pPr>
              <w:pStyle w:val="TableText"/>
              <w:spacing w:after="0"/>
            </w:pPr>
            <w:r>
              <w:rPr>
                <w:sz w:val="15"/>
              </w:rPr>
              <w:t>Create a C-major melody</w:t>
            </w:r>
          </w:p>
        </w:tc>
        <w:tc>
          <w:tcPr>
            <w:tcW w:type="dxa" w:w="7200"/>
            <w:tcMar>
              <w:top w:w="90" w:type="dxa"/>
              <w:start w:w="110" w:type="dxa"/>
              <w:bottom w:w="90" w:type="dxa"/>
              <w:end w:w="110" w:type="dxa"/>
            </w:tcMar>
            <w:vAlign w:val="top"/>
          </w:tcPr>
          <w:p>
            <w:pPr>
              <w:pStyle w:val="TableText"/>
              <w:spacing w:after="0"/>
            </w:pPr>
            <w:r>
              <w:rPr>
                <w:sz w:val="15"/>
              </w:rPr>
              <w:t>User places C4-D4-E4-G4 as quarter notes in 4/4; staff displays correct pitches and measure shows 4/4 complete.</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5"/>
              </w:rPr>
              <w:t>Use bass clef</w:t>
            </w:r>
          </w:p>
        </w:tc>
        <w:tc>
          <w:tcPr>
            <w:tcW w:type="dxa" w:w="7200"/>
            <w:tcMar>
              <w:top w:w="90" w:type="dxa"/>
              <w:start w:w="110" w:type="dxa"/>
              <w:bottom w:w="90" w:type="dxa"/>
              <w:end w:w="110" w:type="dxa"/>
            </w:tcMar>
            <w:vAlign w:val="top"/>
            <w:shd w:fill="F4F7FA"/>
          </w:tcPr>
          <w:p>
            <w:pPr>
              <w:pStyle w:val="TableText"/>
              <w:spacing w:after="0"/>
            </w:pPr>
            <w:r>
              <w:rPr>
                <w:sz w:val="15"/>
              </w:rPr>
              <w:t>Changing the clef changes the meaning of staff positions and pitch labels correctly; existing notes follow an explicit policy (preserve sounding pitch or preserve staff position) with clear UX.</w:t>
            </w:r>
          </w:p>
        </w:tc>
      </w:tr>
      <w:tr>
        <w:trPr>
          <w:cantSplit/>
        </w:trPr>
        <w:tc>
          <w:tcPr>
            <w:tcW w:type="dxa" w:w="2376"/>
            <w:tcMar>
              <w:top w:w="90" w:type="dxa"/>
              <w:start w:w="110" w:type="dxa"/>
              <w:bottom w:w="90" w:type="dxa"/>
              <w:end w:w="110" w:type="dxa"/>
            </w:tcMar>
            <w:vAlign w:val="top"/>
          </w:tcPr>
          <w:p>
            <w:pPr>
              <w:pStyle w:val="TableText"/>
              <w:spacing w:after="0"/>
            </w:pPr>
            <w:r>
              <w:rPr>
                <w:sz w:val="15"/>
              </w:rPr>
              <w:t>Switch meter 4/4 → 2/2</w:t>
            </w:r>
          </w:p>
        </w:tc>
        <w:tc>
          <w:tcPr>
            <w:tcW w:type="dxa" w:w="7200"/>
            <w:tcMar>
              <w:top w:w="90" w:type="dxa"/>
              <w:start w:w="110" w:type="dxa"/>
              <w:bottom w:w="90" w:type="dxa"/>
              <w:end w:w="110" w:type="dxa"/>
            </w:tcMar>
            <w:vAlign w:val="top"/>
          </w:tcPr>
          <w:p>
            <w:pPr>
              <w:pStyle w:val="TableText"/>
              <w:spacing w:after="0"/>
            </w:pPr>
            <w:r>
              <w:rPr>
                <w:sz w:val="15"/>
              </w:rPr>
              <w:t>Measure capacity recalculates using half-note beats; no silent timing change or mislabelled beat count.</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5"/>
              </w:rPr>
              <w:t>Overfill bar</w:t>
            </w:r>
          </w:p>
        </w:tc>
        <w:tc>
          <w:tcPr>
            <w:tcW w:type="dxa" w:w="7200"/>
            <w:tcMar>
              <w:top w:w="90" w:type="dxa"/>
              <w:start w:w="110" w:type="dxa"/>
              <w:bottom w:w="90" w:type="dxa"/>
              <w:end w:w="110" w:type="dxa"/>
            </w:tcMar>
            <w:vAlign w:val="top"/>
            <w:shd w:fill="F4F7FA"/>
          </w:tcPr>
          <w:p>
            <w:pPr>
              <w:pStyle w:val="TableText"/>
              <w:spacing w:after="0"/>
            </w:pPr>
            <w:r>
              <w:rPr>
                <w:sz w:val="15"/>
              </w:rPr>
              <w:t>Attempted event is rejected by default with a specific message; Undo/Redo state remains consistent.</w:t>
            </w:r>
          </w:p>
        </w:tc>
      </w:tr>
      <w:tr>
        <w:trPr>
          <w:cantSplit/>
        </w:trPr>
        <w:tc>
          <w:tcPr>
            <w:tcW w:type="dxa" w:w="2376"/>
            <w:tcMar>
              <w:top w:w="90" w:type="dxa"/>
              <w:start w:w="110" w:type="dxa"/>
              <w:bottom w:w="90" w:type="dxa"/>
              <w:end w:w="110" w:type="dxa"/>
            </w:tcMar>
            <w:vAlign w:val="top"/>
          </w:tcPr>
          <w:p>
            <w:pPr>
              <w:pStyle w:val="TableText"/>
              <w:spacing w:after="0"/>
            </w:pPr>
            <w:r>
              <w:rPr>
                <w:sz w:val="15"/>
              </w:rPr>
              <w:t>Use rests</w:t>
            </w:r>
          </w:p>
        </w:tc>
        <w:tc>
          <w:tcPr>
            <w:tcW w:type="dxa" w:w="7200"/>
            <w:tcMar>
              <w:top w:w="90" w:type="dxa"/>
              <w:start w:w="110" w:type="dxa"/>
              <w:bottom w:w="90" w:type="dxa"/>
              <w:end w:w="110" w:type="dxa"/>
            </w:tcMar>
            <w:vAlign w:val="top"/>
          </w:tcPr>
          <w:p>
            <w:pPr>
              <w:pStyle w:val="TableText"/>
              <w:spacing w:after="0"/>
            </w:pPr>
            <w:r>
              <w:rPr>
                <w:sz w:val="15"/>
              </w:rPr>
              <w:t>Rests consume rhythmic duration but do not produce sound; they appear correctly in the exported score.</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5"/>
              </w:rPr>
              <w:t>Play violin then piano</w:t>
            </w:r>
          </w:p>
        </w:tc>
        <w:tc>
          <w:tcPr>
            <w:tcW w:type="dxa" w:w="7200"/>
            <w:tcMar>
              <w:top w:w="90" w:type="dxa"/>
              <w:start w:w="110" w:type="dxa"/>
              <w:bottom w:w="90" w:type="dxa"/>
              <w:end w:w="110" w:type="dxa"/>
            </w:tcMar>
            <w:vAlign w:val="top"/>
            <w:shd w:fill="F4F7FA"/>
          </w:tcPr>
          <w:p>
            <w:pPr>
              <w:pStyle w:val="TableText"/>
              <w:spacing w:after="0"/>
            </w:pPr>
            <w:r>
              <w:rPr>
                <w:sz w:val="15"/>
              </w:rPr>
              <w:t>The same note events are played with the selected timbre without changing notation pitch or rhythm.</w:t>
            </w:r>
          </w:p>
        </w:tc>
      </w:tr>
      <w:tr>
        <w:trPr>
          <w:cantSplit/>
        </w:trPr>
        <w:tc>
          <w:tcPr>
            <w:tcW w:type="dxa" w:w="2376"/>
            <w:tcMar>
              <w:top w:w="90" w:type="dxa"/>
              <w:start w:w="110" w:type="dxa"/>
              <w:bottom w:w="90" w:type="dxa"/>
              <w:end w:w="110" w:type="dxa"/>
            </w:tcMar>
            <w:vAlign w:val="top"/>
          </w:tcPr>
          <w:p>
            <w:pPr>
              <w:pStyle w:val="TableText"/>
              <w:spacing w:after="0"/>
            </w:pPr>
            <w:r>
              <w:rPr>
                <w:sz w:val="15"/>
              </w:rPr>
              <w:t>Export MP3</w:t>
            </w:r>
          </w:p>
        </w:tc>
        <w:tc>
          <w:tcPr>
            <w:tcW w:type="dxa" w:w="7200"/>
            <w:tcMar>
              <w:top w:w="90" w:type="dxa"/>
              <w:start w:w="110" w:type="dxa"/>
              <w:bottom w:w="90" w:type="dxa"/>
              <w:end w:w="110" w:type="dxa"/>
            </w:tcMar>
            <w:vAlign w:val="top"/>
          </w:tcPr>
          <w:p>
            <w:pPr>
              <w:pStyle w:val="TableText"/>
              <w:spacing w:after="0"/>
            </w:pPr>
            <w:r>
              <w:rPr>
                <w:sz w:val="15"/>
              </w:rPr>
              <w:t>The generated MP3 is playable, has expected duration and tempo, and corresponds to the selected project version.</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5"/>
              </w:rPr>
              <w:t>Mobile authoring</w:t>
            </w:r>
          </w:p>
        </w:tc>
        <w:tc>
          <w:tcPr>
            <w:tcW w:type="dxa" w:w="7200"/>
            <w:tcMar>
              <w:top w:w="90" w:type="dxa"/>
              <w:start w:w="110" w:type="dxa"/>
              <w:bottom w:w="90" w:type="dxa"/>
              <w:end w:w="110" w:type="dxa"/>
            </w:tcMar>
            <w:vAlign w:val="top"/>
            <w:shd w:fill="F4F7FA"/>
          </w:tcPr>
          <w:p>
            <w:pPr>
              <w:pStyle w:val="TableText"/>
              <w:spacing w:after="0"/>
            </w:pPr>
            <w:r>
              <w:rPr>
                <w:sz w:val="15"/>
              </w:rPr>
              <w:t>User can create a four-note melody using tap-to-select and tap-to-place with no drag requirement.</w:t>
            </w:r>
          </w:p>
        </w:tc>
      </w:tr>
      <w:tr>
        <w:trPr>
          <w:cantSplit/>
        </w:trPr>
        <w:tc>
          <w:tcPr>
            <w:tcW w:type="dxa" w:w="2376"/>
            <w:tcMar>
              <w:top w:w="90" w:type="dxa"/>
              <w:start w:w="110" w:type="dxa"/>
              <w:bottom w:w="90" w:type="dxa"/>
              <w:end w:w="110" w:type="dxa"/>
            </w:tcMar>
            <w:vAlign w:val="top"/>
          </w:tcPr>
          <w:p>
            <w:pPr>
              <w:pStyle w:val="TableText"/>
              <w:spacing w:after="0"/>
            </w:pPr>
            <w:r>
              <w:rPr>
                <w:sz w:val="15"/>
              </w:rPr>
              <w:t>Recover draft</w:t>
            </w:r>
          </w:p>
        </w:tc>
        <w:tc>
          <w:tcPr>
            <w:tcW w:type="dxa" w:w="7200"/>
            <w:tcMar>
              <w:top w:w="90" w:type="dxa"/>
              <w:start w:w="110" w:type="dxa"/>
              <w:bottom w:w="90" w:type="dxa"/>
              <w:end w:w="110" w:type="dxa"/>
            </w:tcMar>
            <w:vAlign w:val="top"/>
          </w:tcPr>
          <w:p>
            <w:pPr>
              <w:pStyle w:val="TableText"/>
              <w:spacing w:after="0"/>
            </w:pPr>
            <w:r>
              <w:rPr>
                <w:sz w:val="15"/>
              </w:rPr>
              <w:t>After a refresh, user is offered the latest local draft where browser storage is available; no false guarantee is shown in private/cleared sessions.</w:t>
            </w:r>
          </w:p>
        </w:tc>
      </w:tr>
    </w:tbl>
    <w:p>
      <w:pPr>
        <w:spacing w:after="0"/>
      </w:pPr>
    </w:p>
    <w:p>
      <w:pPr>
        <w:pStyle w:val="Heading2"/>
      </w:pPr>
      <w:r>
        <w:t>Cross-browser/device matrix</w:t>
      </w:r>
    </w:p>
    <w:p>
      <w:r>
        <w:t>Test current Chrome, Edge, Firefox, and Safari where supported; at minimum test desktop Chrome and mobile Safari/Chrome. Verify pointer and touch interactions, audio activation policies, download behaviour, keyboard-only navigation, responsive staff scaling, and memory use for longer scores.</w:t>
      </w:r>
    </w:p>
    <w:p>
      <w:pPr>
        <w:pStyle w:val="Heading1"/>
      </w:pPr>
      <w:r>
        <w:t>12. Delivery Plan and Phase Gates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01"/>
            <w:shd w:fill="16243A"/>
            <w:tcMar>
              <w:top w:w="90" w:type="dxa"/>
              <w:start w:w="110" w:type="dxa"/>
              <w:bottom w:w="90" w:type="dxa"/>
              <w:end w:w="110" w:type="dxa"/>
            </w:tcMar>
            <w:vAlign w:val="center"/>
          </w:tcPr>
          <w:p>
            <w:pPr>
              <w:pStyle w:val="TableText"/>
              <w:spacing w:after="0"/>
            </w:pPr>
            <w:r>
              <w:rPr>
                <w:b/>
                <w:color w:val="FFFFFF"/>
                <w:sz w:val="15"/>
              </w:rPr>
              <w:t>Phase</w:t>
            </w:r>
          </w:p>
        </w:tc>
        <w:tc>
          <w:tcPr>
            <w:tcW w:type="dxa" w:w="4320"/>
            <w:shd w:fill="16243A"/>
            <w:tcMar>
              <w:top w:w="90" w:type="dxa"/>
              <w:start w:w="110" w:type="dxa"/>
              <w:bottom w:w="90" w:type="dxa"/>
              <w:end w:w="110" w:type="dxa"/>
            </w:tcMar>
            <w:vAlign w:val="center"/>
          </w:tcPr>
          <w:p>
            <w:pPr>
              <w:pStyle w:val="TableText"/>
              <w:spacing w:after="0"/>
            </w:pPr>
            <w:r>
              <w:rPr>
                <w:b/>
                <w:color w:val="FFFFFF"/>
                <w:sz w:val="15"/>
              </w:rPr>
              <w:t>Deliverables</w:t>
            </w:r>
          </w:p>
        </w:tc>
        <w:tc>
          <w:tcPr>
            <w:tcW w:type="dxa" w:w="3355"/>
            <w:shd w:fill="16243A"/>
            <w:tcMar>
              <w:top w:w="90" w:type="dxa"/>
              <w:start w:w="110" w:type="dxa"/>
              <w:bottom w:w="90" w:type="dxa"/>
              <w:end w:w="110" w:type="dxa"/>
            </w:tcMar>
            <w:vAlign w:val="center"/>
          </w:tcPr>
          <w:p>
            <w:pPr>
              <w:pStyle w:val="TableText"/>
              <w:spacing w:after="0"/>
            </w:pPr>
            <w:r>
              <w:rPr>
                <w:b/>
                <w:color w:val="FFFFFF"/>
                <w:sz w:val="15"/>
              </w:rPr>
              <w:t>Exit gate</w:t>
            </w:r>
          </w:p>
        </w:tc>
      </w:tr>
      <w:tr>
        <w:trPr>
          <w:cantSplit/>
        </w:trPr>
        <w:tc>
          <w:tcPr>
            <w:tcW w:type="dxa" w:w="1901"/>
            <w:tcMar>
              <w:top w:w="90" w:type="dxa"/>
              <w:start w:w="110" w:type="dxa"/>
              <w:bottom w:w="90" w:type="dxa"/>
              <w:end w:w="110" w:type="dxa"/>
            </w:tcMar>
            <w:vAlign w:val="top"/>
          </w:tcPr>
          <w:p>
            <w:pPr>
              <w:pStyle w:val="TableText"/>
              <w:spacing w:after="0"/>
            </w:pPr>
            <w:r>
              <w:rPr>
                <w:sz w:val="15"/>
              </w:rPr>
              <w:t>0. Feasibility spike</w:t>
            </w:r>
          </w:p>
        </w:tc>
        <w:tc>
          <w:tcPr>
            <w:tcW w:type="dxa" w:w="4320"/>
            <w:tcMar>
              <w:top w:w="90" w:type="dxa"/>
              <w:start w:w="110" w:type="dxa"/>
              <w:bottom w:w="90" w:type="dxa"/>
              <w:end w:w="110" w:type="dxa"/>
            </w:tcMar>
            <w:vAlign w:val="top"/>
          </w:tcPr>
          <w:p>
            <w:pPr>
              <w:pStyle w:val="TableText"/>
              <w:spacing w:after="0"/>
            </w:pPr>
            <w:r>
              <w:rPr>
                <w:sz w:val="15"/>
              </w:rPr>
              <w:t>Prove Streamlit custom component ↔ Python state round-trip; render one staff; place one note; play one sound; export one MIDI and WAV.</w:t>
            </w:r>
          </w:p>
        </w:tc>
        <w:tc>
          <w:tcPr>
            <w:tcW w:type="dxa" w:w="3355"/>
            <w:tcMar>
              <w:top w:w="90" w:type="dxa"/>
              <w:start w:w="110" w:type="dxa"/>
              <w:bottom w:w="90" w:type="dxa"/>
              <w:end w:w="110" w:type="dxa"/>
            </w:tcMar>
            <w:vAlign w:val="top"/>
          </w:tcPr>
          <w:p>
            <w:pPr>
              <w:pStyle w:val="TableText"/>
              <w:spacing w:after="0"/>
            </w:pPr>
            <w:r>
              <w:rPr>
                <w:sz w:val="15"/>
              </w:rPr>
              <w:t>No implementation plan approved until pitch mapping, timing, rendering, and audio pipeline are demonstrated.</w:t>
            </w:r>
          </w:p>
        </w:tc>
      </w:tr>
      <w:tr>
        <w:trPr>
          <w:cantSplit/>
        </w:trPr>
        <w:tc>
          <w:tcPr>
            <w:tcW w:type="dxa" w:w="1901"/>
            <w:tcMar>
              <w:top w:w="90" w:type="dxa"/>
              <w:start w:w="110" w:type="dxa"/>
              <w:bottom w:w="90" w:type="dxa"/>
              <w:end w:w="110" w:type="dxa"/>
            </w:tcMar>
            <w:vAlign w:val="top"/>
            <w:shd w:fill="F4F7FA"/>
          </w:tcPr>
          <w:p>
            <w:pPr>
              <w:pStyle w:val="TableText"/>
              <w:spacing w:after="0"/>
            </w:pPr>
            <w:r>
              <w:rPr>
                <w:sz w:val="15"/>
              </w:rPr>
              <w:t>1. Core MVP editor</w:t>
            </w:r>
          </w:p>
        </w:tc>
        <w:tc>
          <w:tcPr>
            <w:tcW w:type="dxa" w:w="4320"/>
            <w:tcMar>
              <w:top w:w="90" w:type="dxa"/>
              <w:start w:w="110" w:type="dxa"/>
              <w:bottom w:w="90" w:type="dxa"/>
              <w:end w:w="110" w:type="dxa"/>
            </w:tcMar>
            <w:vAlign w:val="top"/>
            <w:shd w:fill="F4F7FA"/>
          </w:tcPr>
          <w:p>
            <w:pPr>
              <w:pStyle w:val="TableText"/>
              <w:spacing w:after="0"/>
            </w:pPr>
            <w:r>
              <w:rPr>
                <w:sz w:val="15"/>
              </w:rPr>
              <w:t>One part, treble/bass clef, basic notes/rests, common meters, beat validation, undo/redo, responsive placement.</w:t>
            </w:r>
          </w:p>
        </w:tc>
        <w:tc>
          <w:tcPr>
            <w:tcW w:type="dxa" w:w="3355"/>
            <w:tcMar>
              <w:top w:w="90" w:type="dxa"/>
              <w:start w:w="110" w:type="dxa"/>
              <w:bottom w:w="90" w:type="dxa"/>
              <w:end w:w="110" w:type="dxa"/>
            </w:tcMar>
            <w:vAlign w:val="top"/>
            <w:shd w:fill="F4F7FA"/>
          </w:tcPr>
          <w:p>
            <w:pPr>
              <w:pStyle w:val="TableText"/>
              <w:spacing w:after="0"/>
            </w:pPr>
            <w:r>
              <w:rPr>
                <w:sz w:val="15"/>
              </w:rPr>
              <w:t>All FR-001 through FR-016 Must requirements pass.</w:t>
            </w:r>
          </w:p>
        </w:tc>
      </w:tr>
      <w:tr>
        <w:trPr>
          <w:cantSplit/>
        </w:trPr>
        <w:tc>
          <w:tcPr>
            <w:tcW w:type="dxa" w:w="1901"/>
            <w:tcMar>
              <w:top w:w="90" w:type="dxa"/>
              <w:start w:w="110" w:type="dxa"/>
              <w:bottom w:w="90" w:type="dxa"/>
              <w:end w:w="110" w:type="dxa"/>
            </w:tcMar>
            <w:vAlign w:val="top"/>
          </w:tcPr>
          <w:p>
            <w:pPr>
              <w:pStyle w:val="TableText"/>
              <w:spacing w:after="0"/>
            </w:pPr>
            <w:r>
              <w:rPr>
                <w:sz w:val="15"/>
              </w:rPr>
              <w:t>2. Playback and exports</w:t>
            </w:r>
          </w:p>
        </w:tc>
        <w:tc>
          <w:tcPr>
            <w:tcW w:type="dxa" w:w="4320"/>
            <w:tcMar>
              <w:top w:w="90" w:type="dxa"/>
              <w:start w:w="110" w:type="dxa"/>
              <w:bottom w:w="90" w:type="dxa"/>
              <w:end w:w="110" w:type="dxa"/>
            </w:tcMar>
            <w:vAlign w:val="top"/>
          </w:tcPr>
          <w:p>
            <w:pPr>
              <w:pStyle w:val="TableText"/>
              <w:spacing w:after="0"/>
            </w:pPr>
            <w:r>
              <w:rPr>
                <w:sz w:val="15"/>
              </w:rPr>
              <w:t>Transport, tempo, instrument selection, synchronized cursor, MusicXML/MIDI, PDF/PNG, WAV/MP3, error reporting.</w:t>
            </w:r>
          </w:p>
        </w:tc>
        <w:tc>
          <w:tcPr>
            <w:tcW w:type="dxa" w:w="3355"/>
            <w:tcMar>
              <w:top w:w="90" w:type="dxa"/>
              <w:start w:w="110" w:type="dxa"/>
              <w:bottom w:w="90" w:type="dxa"/>
              <w:end w:w="110" w:type="dxa"/>
            </w:tcMar>
            <w:vAlign w:val="top"/>
          </w:tcPr>
          <w:p>
            <w:pPr>
              <w:pStyle w:val="TableText"/>
              <w:spacing w:after="0"/>
            </w:pPr>
            <w:r>
              <w:rPr>
                <w:sz w:val="15"/>
              </w:rPr>
              <w:t>All supported exports match the canonical score model and pass end-to-end tests.</w:t>
            </w:r>
          </w:p>
        </w:tc>
      </w:tr>
      <w:tr>
        <w:trPr>
          <w:cantSplit/>
        </w:trPr>
        <w:tc>
          <w:tcPr>
            <w:tcW w:type="dxa" w:w="1901"/>
            <w:tcMar>
              <w:top w:w="90" w:type="dxa"/>
              <w:start w:w="110" w:type="dxa"/>
              <w:bottom w:w="90" w:type="dxa"/>
              <w:end w:w="110" w:type="dxa"/>
            </w:tcMar>
            <w:vAlign w:val="top"/>
            <w:shd w:fill="F4F7FA"/>
          </w:tcPr>
          <w:p>
            <w:pPr>
              <w:pStyle w:val="TableText"/>
              <w:spacing w:after="0"/>
            </w:pPr>
            <w:r>
              <w:rPr>
                <w:sz w:val="15"/>
              </w:rPr>
              <w:t>3. Beginner experience</w:t>
            </w:r>
          </w:p>
        </w:tc>
        <w:tc>
          <w:tcPr>
            <w:tcW w:type="dxa" w:w="4320"/>
            <w:tcMar>
              <w:top w:w="90" w:type="dxa"/>
              <w:start w:w="110" w:type="dxa"/>
              <w:bottom w:w="90" w:type="dxa"/>
              <w:end w:w="110" w:type="dxa"/>
            </w:tcMar>
            <w:vAlign w:val="top"/>
            <w:shd w:fill="F4F7FA"/>
          </w:tcPr>
          <w:p>
            <w:pPr>
              <w:pStyle w:val="TableText"/>
              <w:spacing w:after="0"/>
            </w:pPr>
            <w:r>
              <w:rPr>
                <w:sz w:val="15"/>
              </w:rPr>
              <w:t>Learning labels, glossary, sample score, accessibility refinements, pilot analytics.</w:t>
            </w:r>
          </w:p>
        </w:tc>
        <w:tc>
          <w:tcPr>
            <w:tcW w:type="dxa" w:w="3355"/>
            <w:tcMar>
              <w:top w:w="90" w:type="dxa"/>
              <w:start w:w="110" w:type="dxa"/>
              <w:bottom w:w="90" w:type="dxa"/>
              <w:end w:w="110" w:type="dxa"/>
            </w:tcMar>
            <w:vAlign w:val="top"/>
            <w:shd w:fill="F4F7FA"/>
          </w:tcPr>
          <w:p>
            <w:pPr>
              <w:pStyle w:val="TableText"/>
              <w:spacing w:after="0"/>
            </w:pPr>
            <w:r>
              <w:rPr>
                <w:sz w:val="15"/>
              </w:rPr>
              <w:t>Usability target met in a small pilot; top friction issues have fixes or documented follow-up.</w:t>
            </w:r>
          </w:p>
        </w:tc>
      </w:tr>
      <w:tr>
        <w:trPr>
          <w:cantSplit/>
        </w:trPr>
        <w:tc>
          <w:tcPr>
            <w:tcW w:type="dxa" w:w="1901"/>
            <w:tcMar>
              <w:top w:w="90" w:type="dxa"/>
              <w:start w:w="110" w:type="dxa"/>
              <w:bottom w:w="90" w:type="dxa"/>
              <w:end w:w="110" w:type="dxa"/>
            </w:tcMar>
            <w:vAlign w:val="top"/>
          </w:tcPr>
          <w:p>
            <w:pPr>
              <w:pStyle w:val="TableText"/>
              <w:spacing w:after="0"/>
            </w:pPr>
            <w:r>
              <w:rPr>
                <w:sz w:val="15"/>
              </w:rPr>
              <w:t>4. Multi-part / piano mode</w:t>
            </w:r>
          </w:p>
        </w:tc>
        <w:tc>
          <w:tcPr>
            <w:tcW w:type="dxa" w:w="4320"/>
            <w:tcMar>
              <w:top w:w="90" w:type="dxa"/>
              <w:start w:w="110" w:type="dxa"/>
              <w:bottom w:w="90" w:type="dxa"/>
              <w:end w:w="110" w:type="dxa"/>
            </w:tcMar>
            <w:vAlign w:val="top"/>
          </w:tcPr>
          <w:p>
            <w:pPr>
              <w:pStyle w:val="TableText"/>
              <w:spacing w:after="0"/>
            </w:pPr>
            <w:r>
              <w:rPr>
                <w:sz w:val="15"/>
              </w:rPr>
              <w:t>Grand staff, independent treble/bass parts, chord/polyphonic support, additional instrument mapping.</w:t>
            </w:r>
          </w:p>
        </w:tc>
        <w:tc>
          <w:tcPr>
            <w:tcW w:type="dxa" w:w="3355"/>
            <w:tcMar>
              <w:top w:w="90" w:type="dxa"/>
              <w:start w:w="110" w:type="dxa"/>
              <w:bottom w:w="90" w:type="dxa"/>
              <w:end w:w="110" w:type="dxa"/>
            </w:tcMar>
            <w:vAlign w:val="top"/>
          </w:tcPr>
          <w:p>
            <w:pPr>
              <w:pStyle w:val="TableText"/>
              <w:spacing w:after="0"/>
            </w:pPr>
            <w:r>
              <w:rPr>
                <w:sz w:val="15"/>
              </w:rPr>
              <w:t>Concurrency of voices and bar validation verified; no regression in single-line melody editing.</w:t>
            </w:r>
          </w:p>
        </w:tc>
      </w:tr>
      <w:tr>
        <w:trPr>
          <w:cantSplit/>
        </w:trPr>
        <w:tc>
          <w:tcPr>
            <w:tcW w:type="dxa" w:w="1901"/>
            <w:tcMar>
              <w:top w:w="90" w:type="dxa"/>
              <w:start w:w="110" w:type="dxa"/>
              <w:bottom w:w="90" w:type="dxa"/>
              <w:end w:w="110" w:type="dxa"/>
            </w:tcMar>
            <w:vAlign w:val="top"/>
            <w:shd w:fill="F4F7FA"/>
          </w:tcPr>
          <w:p>
            <w:pPr>
              <w:pStyle w:val="TableText"/>
              <w:spacing w:after="0"/>
            </w:pPr>
            <w:r>
              <w:rPr>
                <w:sz w:val="15"/>
              </w:rPr>
              <w:t>5. Advanced notation (optional)</w:t>
            </w:r>
          </w:p>
        </w:tc>
        <w:tc>
          <w:tcPr>
            <w:tcW w:type="dxa" w:w="4320"/>
            <w:tcMar>
              <w:top w:w="90" w:type="dxa"/>
              <w:start w:w="110" w:type="dxa"/>
              <w:bottom w:w="90" w:type="dxa"/>
              <w:end w:w="110" w:type="dxa"/>
            </w:tcMar>
            <w:vAlign w:val="top"/>
            <w:shd w:fill="F4F7FA"/>
          </w:tcPr>
          <w:p>
            <w:pPr>
              <w:pStyle w:val="TableText"/>
              <w:spacing w:after="0"/>
            </w:pPr>
            <w:r>
              <w:rPr>
                <w:sz w:val="15"/>
              </w:rPr>
              <w:t>Ties, tuplets, dynamics, articulations, repeats, import, cloud projects, sharing.</w:t>
            </w:r>
          </w:p>
        </w:tc>
        <w:tc>
          <w:tcPr>
            <w:tcW w:type="dxa" w:w="3355"/>
            <w:tcMar>
              <w:top w:w="90" w:type="dxa"/>
              <w:start w:w="110" w:type="dxa"/>
              <w:bottom w:w="90" w:type="dxa"/>
              <w:end w:w="110" w:type="dxa"/>
            </w:tcMar>
            <w:vAlign w:val="top"/>
            <w:shd w:fill="F4F7FA"/>
          </w:tcPr>
          <w:p>
            <w:pPr>
              <w:pStyle w:val="TableText"/>
              <w:spacing w:after="0"/>
            </w:pPr>
            <w:r>
              <w:rPr>
                <w:sz w:val="15"/>
              </w:rPr>
              <w:t>Prioritised by evidence of demand and implementation cost.</w:t>
            </w:r>
          </w:p>
        </w:tc>
      </w:tr>
    </w:tbl>
    <w:p>
      <w:pPr>
        <w:spacing w:after="0"/>
      </w:pPr>
    </w:p>
    <w:p>
      <w:pPr>
        <w:pStyle w:val="Heading2"/>
      </w:pPr>
      <w:r>
        <w:t>Dependencies and technical risks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shd w:fill="16243A"/>
            <w:tcMar>
              <w:top w:w="90" w:type="dxa"/>
              <w:start w:w="110" w:type="dxa"/>
              <w:bottom w:w="90" w:type="dxa"/>
              <w:end w:w="110" w:type="dxa"/>
            </w:tcMar>
            <w:vAlign w:val="center"/>
          </w:tcPr>
          <w:p>
            <w:pPr>
              <w:pStyle w:val="TableText"/>
              <w:spacing w:after="0"/>
            </w:pPr>
            <w:r>
              <w:rPr>
                <w:b/>
                <w:color w:val="FFFFFF"/>
                <w:sz w:val="15"/>
              </w:rPr>
              <w:t>Risk</w:t>
            </w:r>
          </w:p>
        </w:tc>
        <w:tc>
          <w:tcPr>
            <w:tcW w:type="dxa" w:w="2520"/>
            <w:shd w:fill="16243A"/>
            <w:tcMar>
              <w:top w:w="90" w:type="dxa"/>
              <w:start w:w="110" w:type="dxa"/>
              <w:bottom w:w="90" w:type="dxa"/>
              <w:end w:w="110" w:type="dxa"/>
            </w:tcMar>
            <w:vAlign w:val="center"/>
          </w:tcPr>
          <w:p>
            <w:pPr>
              <w:pStyle w:val="TableText"/>
              <w:spacing w:after="0"/>
            </w:pPr>
            <w:r>
              <w:rPr>
                <w:b/>
                <w:color w:val="FFFFFF"/>
                <w:sz w:val="15"/>
              </w:rPr>
              <w:t>Impact</w:t>
            </w:r>
          </w:p>
        </w:tc>
        <w:tc>
          <w:tcPr>
            <w:tcW w:type="dxa" w:w="4752"/>
            <w:shd w:fill="16243A"/>
            <w:tcMar>
              <w:top w:w="90" w:type="dxa"/>
              <w:start w:w="110" w:type="dxa"/>
              <w:bottom w:w="90" w:type="dxa"/>
              <w:end w:w="110" w:type="dxa"/>
            </w:tcMar>
            <w:vAlign w:val="center"/>
          </w:tcPr>
          <w:p>
            <w:pPr>
              <w:pStyle w:val="TableText"/>
              <w:spacing w:after="0"/>
            </w:pPr>
            <w:r>
              <w:rPr>
                <w:b/>
                <w:color w:val="FFFFFF"/>
                <w:sz w:val="15"/>
              </w:rPr>
              <w:t>Mitigation</w:t>
            </w:r>
          </w:p>
        </w:tc>
      </w:tr>
      <w:tr>
        <w:trPr>
          <w:cantSplit/>
        </w:trPr>
        <w:tc>
          <w:tcPr>
            <w:tcW w:type="dxa" w:w="2304"/>
            <w:tcMar>
              <w:top w:w="90" w:type="dxa"/>
              <w:start w:w="110" w:type="dxa"/>
              <w:bottom w:w="90" w:type="dxa"/>
              <w:end w:w="110" w:type="dxa"/>
            </w:tcMar>
            <w:vAlign w:val="top"/>
          </w:tcPr>
          <w:p>
            <w:pPr>
              <w:pStyle w:val="TableText"/>
              <w:spacing w:after="0"/>
            </w:pPr>
            <w:r>
              <w:rPr>
                <w:sz w:val="15"/>
              </w:rPr>
              <w:t>Drag-and-drop within Streamlit rerun model</w:t>
            </w:r>
          </w:p>
        </w:tc>
        <w:tc>
          <w:tcPr>
            <w:tcW w:type="dxa" w:w="2520"/>
            <w:tcMar>
              <w:top w:w="90" w:type="dxa"/>
              <w:start w:w="110" w:type="dxa"/>
              <w:bottom w:w="90" w:type="dxa"/>
              <w:end w:w="110" w:type="dxa"/>
            </w:tcMar>
            <w:vAlign w:val="top"/>
          </w:tcPr>
          <w:p>
            <w:pPr>
              <w:pStyle w:val="TableText"/>
              <w:spacing w:after="0"/>
            </w:pPr>
            <w:r>
              <w:rPr>
                <w:sz w:val="15"/>
              </w:rPr>
              <w:t>Poor editor responsiveness or lost interaction state.</w:t>
            </w:r>
          </w:p>
        </w:tc>
        <w:tc>
          <w:tcPr>
            <w:tcW w:type="dxa" w:w="4752"/>
            <w:tcMar>
              <w:top w:w="90" w:type="dxa"/>
              <w:start w:w="110" w:type="dxa"/>
              <w:bottom w:w="90" w:type="dxa"/>
              <w:end w:w="110" w:type="dxa"/>
            </w:tcMar>
            <w:vAlign w:val="top"/>
          </w:tcPr>
          <w:p>
            <w:pPr>
              <w:pStyle w:val="TableText"/>
              <w:spacing w:after="0"/>
            </w:pPr>
            <w:r>
              <w:rPr>
                <w:sz w:val="15"/>
              </w:rPr>
              <w:t>Implement high-frequency interaction in a TypeScript custom component; send committed edits through component state.</w:t>
            </w:r>
          </w:p>
        </w:tc>
      </w:tr>
      <w:tr>
        <w:trPr>
          <w:cantSplit/>
        </w:trPr>
        <w:tc>
          <w:tcPr>
            <w:tcW w:type="dxa" w:w="2304"/>
            <w:tcMar>
              <w:top w:w="90" w:type="dxa"/>
              <w:start w:w="110" w:type="dxa"/>
              <w:bottom w:w="90" w:type="dxa"/>
              <w:end w:w="110" w:type="dxa"/>
            </w:tcMar>
            <w:vAlign w:val="top"/>
            <w:shd w:fill="F4F7FA"/>
          </w:tcPr>
          <w:p>
            <w:pPr>
              <w:pStyle w:val="TableText"/>
              <w:spacing w:after="0"/>
            </w:pPr>
            <w:r>
              <w:rPr>
                <w:sz w:val="15"/>
              </w:rPr>
              <w:t>Notation engine is renderer, not editor</w:t>
            </w:r>
          </w:p>
        </w:tc>
        <w:tc>
          <w:tcPr>
            <w:tcW w:type="dxa" w:w="2520"/>
            <w:tcMar>
              <w:top w:w="90" w:type="dxa"/>
              <w:start w:w="110" w:type="dxa"/>
              <w:bottom w:w="90" w:type="dxa"/>
              <w:end w:w="110" w:type="dxa"/>
            </w:tcMar>
            <w:vAlign w:val="top"/>
            <w:shd w:fill="F4F7FA"/>
          </w:tcPr>
          <w:p>
            <w:pPr>
              <w:pStyle w:val="TableText"/>
              <w:spacing w:after="0"/>
            </w:pPr>
            <w:r>
              <w:rPr>
                <w:sz w:val="15"/>
              </w:rPr>
              <w:t>Manual hit-testing and layout complexity.</w:t>
            </w:r>
          </w:p>
        </w:tc>
        <w:tc>
          <w:tcPr>
            <w:tcW w:type="dxa" w:w="4752"/>
            <w:tcMar>
              <w:top w:w="90" w:type="dxa"/>
              <w:start w:w="110" w:type="dxa"/>
              <w:bottom w:w="90" w:type="dxa"/>
              <w:end w:w="110" w:type="dxa"/>
            </w:tcMar>
            <w:vAlign w:val="top"/>
            <w:shd w:fill="F4F7FA"/>
          </w:tcPr>
          <w:p>
            <w:pPr>
              <w:pStyle w:val="TableText"/>
              <w:spacing w:after="0"/>
            </w:pPr>
            <w:r>
              <w:rPr>
                <w:sz w:val="15"/>
              </w:rPr>
              <w:t>Run a prototype with VexFlow/OSMD early; keep score model independent of any rendering library.</w:t>
            </w:r>
          </w:p>
        </w:tc>
      </w:tr>
      <w:tr>
        <w:trPr>
          <w:cantSplit/>
        </w:trPr>
        <w:tc>
          <w:tcPr>
            <w:tcW w:type="dxa" w:w="2304"/>
            <w:tcMar>
              <w:top w:w="90" w:type="dxa"/>
              <w:start w:w="110" w:type="dxa"/>
              <w:bottom w:w="90" w:type="dxa"/>
              <w:end w:w="110" w:type="dxa"/>
            </w:tcMar>
            <w:vAlign w:val="top"/>
          </w:tcPr>
          <w:p>
            <w:pPr>
              <w:pStyle w:val="TableText"/>
              <w:spacing w:after="0"/>
            </w:pPr>
            <w:r>
              <w:rPr>
                <w:sz w:val="15"/>
              </w:rPr>
              <w:t>Instrument sample licensing</w:t>
            </w:r>
          </w:p>
        </w:tc>
        <w:tc>
          <w:tcPr>
            <w:tcW w:type="dxa" w:w="2520"/>
            <w:tcMar>
              <w:top w:w="90" w:type="dxa"/>
              <w:start w:w="110" w:type="dxa"/>
              <w:bottom w:w="90" w:type="dxa"/>
              <w:end w:w="110" w:type="dxa"/>
            </w:tcMar>
            <w:vAlign w:val="top"/>
          </w:tcPr>
          <w:p>
            <w:pPr>
              <w:pStyle w:val="TableText"/>
              <w:spacing w:after="0"/>
            </w:pPr>
            <w:r>
              <w:rPr>
                <w:sz w:val="15"/>
              </w:rPr>
              <w:t>Legal risk or inability to distribute audio assets.</w:t>
            </w:r>
          </w:p>
        </w:tc>
        <w:tc>
          <w:tcPr>
            <w:tcW w:type="dxa" w:w="4752"/>
            <w:tcMar>
              <w:top w:w="90" w:type="dxa"/>
              <w:start w:w="110" w:type="dxa"/>
              <w:bottom w:w="90" w:type="dxa"/>
              <w:end w:w="110" w:type="dxa"/>
            </w:tcMar>
            <w:vAlign w:val="top"/>
          </w:tcPr>
          <w:p>
            <w:pPr>
              <w:pStyle w:val="TableText"/>
              <w:spacing w:after="0"/>
            </w:pPr>
            <w:r>
              <w:rPr>
                <w:sz w:val="15"/>
              </w:rPr>
              <w:t>Create a sample inventory and obtain legal approval before shipping bundled SoundFonts.</w:t>
            </w:r>
          </w:p>
        </w:tc>
      </w:tr>
      <w:tr>
        <w:trPr>
          <w:cantSplit/>
        </w:trPr>
        <w:tc>
          <w:tcPr>
            <w:tcW w:type="dxa" w:w="2304"/>
            <w:tcMar>
              <w:top w:w="90" w:type="dxa"/>
              <w:start w:w="110" w:type="dxa"/>
              <w:bottom w:w="90" w:type="dxa"/>
              <w:end w:w="110" w:type="dxa"/>
            </w:tcMar>
            <w:vAlign w:val="top"/>
            <w:shd w:fill="F4F7FA"/>
          </w:tcPr>
          <w:p>
            <w:pPr>
              <w:pStyle w:val="TableText"/>
              <w:spacing w:after="0"/>
            </w:pPr>
            <w:r>
              <w:rPr>
                <w:sz w:val="15"/>
              </w:rPr>
              <w:t>MP3 render environment</w:t>
            </w:r>
          </w:p>
        </w:tc>
        <w:tc>
          <w:tcPr>
            <w:tcW w:type="dxa" w:w="2520"/>
            <w:tcMar>
              <w:top w:w="90" w:type="dxa"/>
              <w:start w:w="110" w:type="dxa"/>
              <w:bottom w:w="90" w:type="dxa"/>
              <w:end w:w="110" w:type="dxa"/>
            </w:tcMar>
            <w:vAlign w:val="top"/>
            <w:shd w:fill="F4F7FA"/>
          </w:tcPr>
          <w:p>
            <w:pPr>
              <w:pStyle w:val="TableText"/>
              <w:spacing w:after="0"/>
            </w:pPr>
            <w:r>
              <w:rPr>
                <w:sz w:val="15"/>
              </w:rPr>
              <w:t>FFmpeg/codec dependency issues in managed hosting.</w:t>
            </w:r>
          </w:p>
        </w:tc>
        <w:tc>
          <w:tcPr>
            <w:tcW w:type="dxa" w:w="4752"/>
            <w:tcMar>
              <w:top w:w="90" w:type="dxa"/>
              <w:start w:w="110" w:type="dxa"/>
              <w:bottom w:w="90" w:type="dxa"/>
              <w:end w:w="110" w:type="dxa"/>
            </w:tcMar>
            <w:vAlign w:val="top"/>
            <w:shd w:fill="F4F7FA"/>
          </w:tcPr>
          <w:p>
            <w:pPr>
              <w:pStyle w:val="TableText"/>
              <w:spacing w:after="0"/>
            </w:pPr>
            <w:r>
              <w:rPr>
                <w:sz w:val="15"/>
              </w:rPr>
              <w:t>Containerise or pin the rendering environment; test deployment target; expose WAV fallback if MP3 encode fails.</w:t>
            </w:r>
          </w:p>
        </w:tc>
      </w:tr>
      <w:tr>
        <w:trPr>
          <w:cantSplit/>
        </w:trPr>
        <w:tc>
          <w:tcPr>
            <w:tcW w:type="dxa" w:w="2304"/>
            <w:tcMar>
              <w:top w:w="90" w:type="dxa"/>
              <w:start w:w="110" w:type="dxa"/>
              <w:bottom w:w="90" w:type="dxa"/>
              <w:end w:w="110" w:type="dxa"/>
            </w:tcMar>
            <w:vAlign w:val="top"/>
          </w:tcPr>
          <w:p>
            <w:pPr>
              <w:pStyle w:val="TableText"/>
              <w:spacing w:after="0"/>
            </w:pPr>
            <w:r>
              <w:rPr>
                <w:sz w:val="15"/>
              </w:rPr>
              <w:t>Notation standards complexity</w:t>
            </w:r>
          </w:p>
        </w:tc>
        <w:tc>
          <w:tcPr>
            <w:tcW w:type="dxa" w:w="2520"/>
            <w:tcMar>
              <w:top w:w="90" w:type="dxa"/>
              <w:start w:w="110" w:type="dxa"/>
              <w:bottom w:w="90" w:type="dxa"/>
              <w:end w:w="110" w:type="dxa"/>
            </w:tcMar>
            <w:vAlign w:val="top"/>
          </w:tcPr>
          <w:p>
            <w:pPr>
              <w:pStyle w:val="TableText"/>
              <w:spacing w:after="0"/>
            </w:pPr>
            <w:r>
              <w:rPr>
                <w:sz w:val="15"/>
              </w:rPr>
              <w:t>Bugs in meter, accidentals, ties, and import/export.</w:t>
            </w:r>
          </w:p>
        </w:tc>
        <w:tc>
          <w:tcPr>
            <w:tcW w:type="dxa" w:w="4752"/>
            <w:tcMar>
              <w:top w:w="90" w:type="dxa"/>
              <w:start w:w="110" w:type="dxa"/>
              <w:bottom w:w="90" w:type="dxa"/>
              <w:end w:w="110" w:type="dxa"/>
            </w:tcMar>
            <w:vAlign w:val="top"/>
          </w:tcPr>
          <w:p>
            <w:pPr>
              <w:pStyle w:val="TableText"/>
              <w:spacing w:after="0"/>
            </w:pPr>
            <w:r>
              <w:rPr>
                <w:sz w:val="15"/>
              </w:rPr>
              <w:t>Limit supported notation in MVP and build validation fixtures per feature before expanding scope.</w:t>
            </w:r>
          </w:p>
        </w:tc>
      </w:tr>
      <w:tr>
        <w:trPr>
          <w:cantSplit/>
        </w:trPr>
        <w:tc>
          <w:tcPr>
            <w:tcW w:type="dxa" w:w="2304"/>
            <w:tcMar>
              <w:top w:w="90" w:type="dxa"/>
              <w:start w:w="110" w:type="dxa"/>
              <w:bottom w:w="90" w:type="dxa"/>
              <w:end w:w="110" w:type="dxa"/>
            </w:tcMar>
            <w:vAlign w:val="top"/>
            <w:shd w:fill="F4F7FA"/>
          </w:tcPr>
          <w:p>
            <w:pPr>
              <w:pStyle w:val="TableText"/>
              <w:spacing w:after="0"/>
            </w:pPr>
            <w:r>
              <w:rPr>
                <w:sz w:val="15"/>
              </w:rPr>
              <w:t>Mobile interaction</w:t>
            </w:r>
          </w:p>
        </w:tc>
        <w:tc>
          <w:tcPr>
            <w:tcW w:type="dxa" w:w="2520"/>
            <w:tcMar>
              <w:top w:w="90" w:type="dxa"/>
              <w:start w:w="110" w:type="dxa"/>
              <w:bottom w:w="90" w:type="dxa"/>
              <w:end w:w="110" w:type="dxa"/>
            </w:tcMar>
            <w:vAlign w:val="top"/>
            <w:shd w:fill="F4F7FA"/>
          </w:tcPr>
          <w:p>
            <w:pPr>
              <w:pStyle w:val="TableText"/>
              <w:spacing w:after="0"/>
            </w:pPr>
            <w:r>
              <w:rPr>
                <w:sz w:val="15"/>
              </w:rPr>
              <w:t>Drag targets conflict with scroll/zoom gestures.</w:t>
            </w:r>
          </w:p>
        </w:tc>
        <w:tc>
          <w:tcPr>
            <w:tcW w:type="dxa" w:w="4752"/>
            <w:tcMar>
              <w:top w:w="90" w:type="dxa"/>
              <w:start w:w="110" w:type="dxa"/>
              <w:bottom w:w="90" w:type="dxa"/>
              <w:end w:w="110" w:type="dxa"/>
            </w:tcMar>
            <w:vAlign w:val="top"/>
            <w:shd w:fill="F4F7FA"/>
          </w:tcPr>
          <w:p>
            <w:pPr>
              <w:pStyle w:val="TableText"/>
              <w:spacing w:after="0"/>
            </w:pPr>
            <w:r>
              <w:rPr>
                <w:sz w:val="15"/>
              </w:rPr>
              <w:t>Make tap-to-select/tap-to-place first-class; use pointer drag as an enhancement, never the only path.</w:t>
            </w:r>
          </w:p>
        </w:tc>
      </w:tr>
    </w:tbl>
    <w:p>
      <w:pPr>
        <w:spacing w:after="0"/>
      </w:pPr>
    </w:p>
    <w:p>
      <w:pPr>
        <w:pStyle w:val="Heading1"/>
      </w:pPr>
      <w:r>
        <w:t>13. Open Product Decisions</w:t>
      </w:r>
    </w:p>
    <w:p>
      <w:r>
        <w:t>Resolve these before development is locked. The recommendations below prevent ambiguous scope rather than asking the team to invent behaviour during implementation.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6243A"/>
            <w:tcMar>
              <w:top w:w="90" w:type="dxa"/>
              <w:start w:w="110" w:type="dxa"/>
              <w:bottom w:w="90" w:type="dxa"/>
              <w:end w:w="110" w:type="dxa"/>
            </w:tcMar>
            <w:vAlign w:val="center"/>
          </w:tcPr>
          <w:p>
            <w:pPr>
              <w:pStyle w:val="TableText"/>
              <w:spacing w:after="0"/>
            </w:pPr>
            <w:r>
              <w:rPr>
                <w:b/>
                <w:color w:val="FFFFFF"/>
                <w:sz w:val="15"/>
              </w:rPr>
              <w:t>Decision</w:t>
            </w:r>
          </w:p>
        </w:tc>
        <w:tc>
          <w:tcPr>
            <w:tcW w:type="dxa" w:w="3672"/>
            <w:shd w:fill="16243A"/>
            <w:tcMar>
              <w:top w:w="90" w:type="dxa"/>
              <w:start w:w="110" w:type="dxa"/>
              <w:bottom w:w="90" w:type="dxa"/>
              <w:end w:w="110" w:type="dxa"/>
            </w:tcMar>
            <w:vAlign w:val="center"/>
          </w:tcPr>
          <w:p>
            <w:pPr>
              <w:pStyle w:val="TableText"/>
              <w:spacing w:after="0"/>
            </w:pPr>
            <w:r>
              <w:rPr>
                <w:b/>
                <w:color w:val="FFFFFF"/>
                <w:sz w:val="15"/>
              </w:rPr>
              <w:t>Recommendation</w:t>
            </w:r>
          </w:p>
        </w:tc>
        <w:tc>
          <w:tcPr>
            <w:tcW w:type="dxa" w:w="3528"/>
            <w:shd w:fill="16243A"/>
            <w:tcMar>
              <w:top w:w="90" w:type="dxa"/>
              <w:start w:w="110" w:type="dxa"/>
              <w:bottom w:w="90" w:type="dxa"/>
              <w:end w:w="110" w:type="dxa"/>
            </w:tcMar>
            <w:vAlign w:val="center"/>
          </w:tcPr>
          <w:p>
            <w:pPr>
              <w:pStyle w:val="TableText"/>
              <w:spacing w:after="0"/>
            </w:pPr>
            <w:r>
              <w:rPr>
                <w:b/>
                <w:color w:val="FFFFFF"/>
                <w:sz w:val="15"/>
              </w:rPr>
              <w:t>Reason</w:t>
            </w:r>
          </w:p>
        </w:tc>
      </w:tr>
      <w:tr>
        <w:trPr>
          <w:cantSplit/>
        </w:trPr>
        <w:tc>
          <w:tcPr>
            <w:tcW w:type="dxa" w:w="2376"/>
            <w:tcMar>
              <w:top w:w="90" w:type="dxa"/>
              <w:start w:w="110" w:type="dxa"/>
              <w:bottom w:w="90" w:type="dxa"/>
              <w:end w:w="110" w:type="dxa"/>
            </w:tcMar>
            <w:vAlign w:val="top"/>
          </w:tcPr>
          <w:p>
            <w:pPr>
              <w:pStyle w:val="TableText"/>
              <w:spacing w:after="0"/>
            </w:pPr>
            <w:r>
              <w:rPr>
                <w:sz w:val="15"/>
              </w:rPr>
              <w:t>Single staff or grand staff at launch?</w:t>
            </w:r>
          </w:p>
        </w:tc>
        <w:tc>
          <w:tcPr>
            <w:tcW w:type="dxa" w:w="3672"/>
            <w:tcMar>
              <w:top w:w="90" w:type="dxa"/>
              <w:start w:w="110" w:type="dxa"/>
              <w:bottom w:w="90" w:type="dxa"/>
              <w:end w:w="110" w:type="dxa"/>
            </w:tcMar>
            <w:vAlign w:val="top"/>
          </w:tcPr>
          <w:p>
            <w:pPr>
              <w:pStyle w:val="TableText"/>
              <w:spacing w:after="0"/>
            </w:pPr>
            <w:r>
              <w:rPr>
                <w:sz w:val="15"/>
              </w:rPr>
              <w:t>Single melodic staff for MVP; grand-staff piano in Phase 2.</w:t>
            </w:r>
          </w:p>
        </w:tc>
        <w:tc>
          <w:tcPr>
            <w:tcW w:type="dxa" w:w="3528"/>
            <w:tcMar>
              <w:top w:w="90" w:type="dxa"/>
              <w:start w:w="110" w:type="dxa"/>
              <w:bottom w:w="90" w:type="dxa"/>
              <w:end w:w="110" w:type="dxa"/>
            </w:tcMar>
            <w:vAlign w:val="top"/>
          </w:tcPr>
          <w:p>
            <w:pPr>
              <w:pStyle w:val="TableText"/>
              <w:spacing w:after="0"/>
            </w:pPr>
            <w:r>
              <w:rPr>
                <w:sz w:val="15"/>
              </w:rPr>
              <w:t>A reliable notation editor is already a meaningful engineering effort; polyphony doubles important interaction and validation cases.</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5"/>
              </w:rPr>
              <w:t>Are note-letter names printed by default?</w:t>
            </w:r>
          </w:p>
        </w:tc>
        <w:tc>
          <w:tcPr>
            <w:tcW w:type="dxa" w:w="3672"/>
            <w:tcMar>
              <w:top w:w="90" w:type="dxa"/>
              <w:start w:w="110" w:type="dxa"/>
              <w:bottom w:w="90" w:type="dxa"/>
              <w:end w:w="110" w:type="dxa"/>
            </w:tcMar>
            <w:vAlign w:val="top"/>
            <w:shd w:fill="F4F7FA"/>
          </w:tcPr>
          <w:p>
            <w:pPr>
              <w:pStyle w:val="TableText"/>
              <w:spacing w:after="0"/>
            </w:pPr>
            <w:r>
              <w:rPr>
                <w:sz w:val="15"/>
              </w:rPr>
              <w:t>Off by default in exported notation; optional learning overlay in editor.</w:t>
            </w:r>
          </w:p>
        </w:tc>
        <w:tc>
          <w:tcPr>
            <w:tcW w:type="dxa" w:w="3528"/>
            <w:tcMar>
              <w:top w:w="90" w:type="dxa"/>
              <w:start w:w="110" w:type="dxa"/>
              <w:bottom w:w="90" w:type="dxa"/>
              <w:end w:w="110" w:type="dxa"/>
            </w:tcMar>
            <w:vAlign w:val="top"/>
            <w:shd w:fill="F4F7FA"/>
          </w:tcPr>
          <w:p>
            <w:pPr>
              <w:pStyle w:val="TableText"/>
              <w:spacing w:after="0"/>
            </w:pPr>
            <w:r>
              <w:rPr>
                <w:sz w:val="15"/>
              </w:rPr>
              <w:t>Conventional notation remains professional, while beginners can still learn note positions.</w:t>
            </w:r>
          </w:p>
        </w:tc>
      </w:tr>
      <w:tr>
        <w:trPr>
          <w:cantSplit/>
        </w:trPr>
        <w:tc>
          <w:tcPr>
            <w:tcW w:type="dxa" w:w="2376"/>
            <w:tcMar>
              <w:top w:w="90" w:type="dxa"/>
              <w:start w:w="110" w:type="dxa"/>
              <w:bottom w:w="90" w:type="dxa"/>
              <w:end w:w="110" w:type="dxa"/>
            </w:tcMar>
            <w:vAlign w:val="top"/>
          </w:tcPr>
          <w:p>
            <w:pPr>
              <w:pStyle w:val="TableText"/>
              <w:spacing w:after="0"/>
            </w:pPr>
            <w:r>
              <w:rPr>
                <w:sz w:val="15"/>
              </w:rPr>
              <w:t>When a clef changes, what happens to existing notes?</w:t>
            </w:r>
          </w:p>
        </w:tc>
        <w:tc>
          <w:tcPr>
            <w:tcW w:type="dxa" w:w="3672"/>
            <w:tcMar>
              <w:top w:w="90" w:type="dxa"/>
              <w:start w:w="110" w:type="dxa"/>
              <w:bottom w:w="90" w:type="dxa"/>
              <w:end w:w="110" w:type="dxa"/>
            </w:tcMar>
            <w:vAlign w:val="top"/>
          </w:tcPr>
          <w:p>
            <w:pPr>
              <w:pStyle w:val="TableText"/>
              <w:spacing w:after="0"/>
            </w:pPr>
            <w:r>
              <w:rPr>
                <w:sz w:val="15"/>
              </w:rPr>
              <w:t>Preserve sounding pitch and re-render positions; offer an explicit “preserve staff positions” advanced option only later.</w:t>
            </w:r>
          </w:p>
        </w:tc>
        <w:tc>
          <w:tcPr>
            <w:tcW w:type="dxa" w:w="3528"/>
            <w:tcMar>
              <w:top w:w="90" w:type="dxa"/>
              <w:start w:w="110" w:type="dxa"/>
              <w:bottom w:w="90" w:type="dxa"/>
              <w:end w:w="110" w:type="dxa"/>
            </w:tcMar>
            <w:vAlign w:val="top"/>
          </w:tcPr>
          <w:p>
            <w:pPr>
              <w:pStyle w:val="TableText"/>
              <w:spacing w:after="0"/>
            </w:pPr>
            <w:r>
              <w:rPr>
                <w:sz w:val="15"/>
              </w:rPr>
              <w:t>Prevents silent pitch changes when users change clef.</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5"/>
              </w:rPr>
              <w:t>Does instrument selection transpose written notes?</w:t>
            </w:r>
          </w:p>
        </w:tc>
        <w:tc>
          <w:tcPr>
            <w:tcW w:type="dxa" w:w="3672"/>
            <w:tcMar>
              <w:top w:w="90" w:type="dxa"/>
              <w:start w:w="110" w:type="dxa"/>
              <w:bottom w:w="90" w:type="dxa"/>
              <w:end w:w="110" w:type="dxa"/>
            </w:tcMar>
            <w:vAlign w:val="top"/>
            <w:shd w:fill="F4F7FA"/>
          </w:tcPr>
          <w:p>
            <w:pPr>
              <w:pStyle w:val="TableText"/>
              <w:spacing w:after="0"/>
            </w:pPr>
            <w:r>
              <w:rPr>
                <w:sz w:val="15"/>
              </w:rPr>
              <w:t>No; playback timbre selection only in MVP.</w:t>
            </w:r>
          </w:p>
        </w:tc>
        <w:tc>
          <w:tcPr>
            <w:tcW w:type="dxa" w:w="3528"/>
            <w:tcMar>
              <w:top w:w="90" w:type="dxa"/>
              <w:start w:w="110" w:type="dxa"/>
              <w:bottom w:w="90" w:type="dxa"/>
              <w:end w:w="110" w:type="dxa"/>
            </w:tcMar>
            <w:vAlign w:val="top"/>
            <w:shd w:fill="F4F7FA"/>
          </w:tcPr>
          <w:p>
            <w:pPr>
              <w:pStyle w:val="TableText"/>
              <w:spacing w:after="0"/>
            </w:pPr>
            <w:r>
              <w:rPr>
                <w:sz w:val="15"/>
              </w:rPr>
              <w:t>Avoids complexity around transposing instruments and concert pitch.</w:t>
            </w:r>
          </w:p>
        </w:tc>
      </w:tr>
      <w:tr>
        <w:trPr>
          <w:cantSplit/>
        </w:trPr>
        <w:tc>
          <w:tcPr>
            <w:tcW w:type="dxa" w:w="2376"/>
            <w:tcMar>
              <w:top w:w="90" w:type="dxa"/>
              <w:start w:w="110" w:type="dxa"/>
              <w:bottom w:w="90" w:type="dxa"/>
              <w:end w:w="110" w:type="dxa"/>
            </w:tcMar>
            <w:vAlign w:val="top"/>
          </w:tcPr>
          <w:p>
            <w:pPr>
              <w:pStyle w:val="TableText"/>
              <w:spacing w:after="0"/>
            </w:pPr>
            <w:r>
              <w:rPr>
                <w:sz w:val="15"/>
              </w:rPr>
              <w:t>Can incomplete measures be played/exported?</w:t>
            </w:r>
          </w:p>
        </w:tc>
        <w:tc>
          <w:tcPr>
            <w:tcW w:type="dxa" w:w="3672"/>
            <w:tcMar>
              <w:top w:w="90" w:type="dxa"/>
              <w:start w:w="110" w:type="dxa"/>
              <w:bottom w:w="90" w:type="dxa"/>
              <w:end w:w="110" w:type="dxa"/>
            </w:tcMar>
            <w:vAlign w:val="top"/>
          </w:tcPr>
          <w:p>
            <w:pPr>
              <w:pStyle w:val="TableText"/>
              <w:spacing w:after="0"/>
            </w:pPr>
            <w:r>
              <w:rPr>
                <w:sz w:val="15"/>
              </w:rPr>
              <w:t>Allow playback; warn before notation export if measure validity is required by selected format.</w:t>
            </w:r>
          </w:p>
        </w:tc>
        <w:tc>
          <w:tcPr>
            <w:tcW w:type="dxa" w:w="3528"/>
            <w:tcMar>
              <w:top w:w="90" w:type="dxa"/>
              <w:start w:w="110" w:type="dxa"/>
              <w:bottom w:w="90" w:type="dxa"/>
              <w:end w:w="110" w:type="dxa"/>
            </w:tcMar>
            <w:vAlign w:val="top"/>
          </w:tcPr>
          <w:p>
            <w:pPr>
              <w:pStyle w:val="TableText"/>
              <w:spacing w:after="0"/>
            </w:pPr>
            <w:r>
              <w:rPr>
                <w:sz w:val="15"/>
              </w:rPr>
              <w:t>Keeps creative work flexible while explaining that a score can be incomplete.</w:t>
            </w:r>
          </w:p>
        </w:tc>
      </w:tr>
      <w:tr>
        <w:trPr>
          <w:cantSplit/>
        </w:trPr>
        <w:tc>
          <w:tcPr>
            <w:tcW w:type="dxa" w:w="2376"/>
            <w:tcMar>
              <w:top w:w="90" w:type="dxa"/>
              <w:start w:w="110" w:type="dxa"/>
              <w:bottom w:w="90" w:type="dxa"/>
              <w:end w:w="110" w:type="dxa"/>
            </w:tcMar>
            <w:vAlign w:val="top"/>
            <w:shd w:fill="F4F7FA"/>
          </w:tcPr>
          <w:p>
            <w:pPr>
              <w:pStyle w:val="TableText"/>
              <w:spacing w:after="0"/>
            </w:pPr>
            <w:r>
              <w:rPr>
                <w:sz w:val="15"/>
              </w:rPr>
              <w:t>Project storage?</w:t>
            </w:r>
          </w:p>
        </w:tc>
        <w:tc>
          <w:tcPr>
            <w:tcW w:type="dxa" w:w="3672"/>
            <w:tcMar>
              <w:top w:w="90" w:type="dxa"/>
              <w:start w:w="110" w:type="dxa"/>
              <w:bottom w:w="90" w:type="dxa"/>
              <w:end w:w="110" w:type="dxa"/>
            </w:tcMar>
            <w:vAlign w:val="top"/>
            <w:shd w:fill="F4F7FA"/>
          </w:tcPr>
          <w:p>
            <w:pPr>
              <w:pStyle w:val="TableText"/>
              <w:spacing w:after="0"/>
            </w:pPr>
            <w:r>
              <w:rPr>
                <w:sz w:val="15"/>
              </w:rPr>
              <w:t>Local/browser draft for MVP; no account requirement.</w:t>
            </w:r>
          </w:p>
        </w:tc>
        <w:tc>
          <w:tcPr>
            <w:tcW w:type="dxa" w:w="3528"/>
            <w:tcMar>
              <w:top w:w="90" w:type="dxa"/>
              <w:start w:w="110" w:type="dxa"/>
              <w:bottom w:w="90" w:type="dxa"/>
              <w:end w:w="110" w:type="dxa"/>
            </w:tcMar>
            <w:vAlign w:val="top"/>
            <w:shd w:fill="F4F7FA"/>
          </w:tcPr>
          <w:p>
            <w:pPr>
              <w:pStyle w:val="TableText"/>
              <w:spacing w:after="0"/>
            </w:pPr>
            <w:r>
              <w:rPr>
                <w:sz w:val="15"/>
              </w:rPr>
              <w:t>Matches low-friction usage and limits privacy/backend scope.</w:t>
            </w:r>
          </w:p>
        </w:tc>
      </w:tr>
      <w:tr>
        <w:trPr>
          <w:cantSplit/>
        </w:trPr>
        <w:tc>
          <w:tcPr>
            <w:tcW w:type="dxa" w:w="2376"/>
            <w:tcMar>
              <w:top w:w="90" w:type="dxa"/>
              <w:start w:w="110" w:type="dxa"/>
              <w:bottom w:w="90" w:type="dxa"/>
              <w:end w:w="110" w:type="dxa"/>
            </w:tcMar>
            <w:vAlign w:val="top"/>
          </w:tcPr>
          <w:p>
            <w:pPr>
              <w:pStyle w:val="TableText"/>
              <w:spacing w:after="0"/>
            </w:pPr>
            <w:r>
              <w:rPr>
                <w:sz w:val="15"/>
              </w:rPr>
              <w:t>MP3 or MIDI first?</w:t>
            </w:r>
          </w:p>
        </w:tc>
        <w:tc>
          <w:tcPr>
            <w:tcW w:type="dxa" w:w="3672"/>
            <w:tcMar>
              <w:top w:w="90" w:type="dxa"/>
              <w:start w:w="110" w:type="dxa"/>
              <w:bottom w:w="90" w:type="dxa"/>
              <w:end w:w="110" w:type="dxa"/>
            </w:tcMar>
            <w:vAlign w:val="top"/>
          </w:tcPr>
          <w:p>
            <w:pPr>
              <w:pStyle w:val="TableText"/>
              <w:spacing w:after="0"/>
            </w:pPr>
            <w:r>
              <w:rPr>
                <w:sz w:val="15"/>
              </w:rPr>
              <w:t>MIDI/MusicXML should be prioritised alongside playback; MP3 is a rendering pipeline, not the editable master.</w:t>
            </w:r>
          </w:p>
        </w:tc>
        <w:tc>
          <w:tcPr>
            <w:tcW w:type="dxa" w:w="3528"/>
            <w:tcMar>
              <w:top w:w="90" w:type="dxa"/>
              <w:start w:w="110" w:type="dxa"/>
              <w:bottom w:w="90" w:type="dxa"/>
              <w:end w:w="110" w:type="dxa"/>
            </w:tcMar>
            <w:vAlign w:val="top"/>
          </w:tcPr>
          <w:p>
            <w:pPr>
              <w:pStyle w:val="TableText"/>
              <w:spacing w:after="0"/>
            </w:pPr>
            <w:r>
              <w:rPr>
                <w:sz w:val="15"/>
              </w:rPr>
              <w:t>Musical data must remain editable and verifiable independent of sound synthesis.</w:t>
            </w:r>
          </w:p>
        </w:tc>
      </w:tr>
    </w:tbl>
    <w:p>
      <w:pPr>
        <w:spacing w:after="0"/>
      </w:pPr>
    </w:p>
    <w:p>
      <w:r>
        <w:br w:type="page"/>
      </w:r>
    </w:p>
    <w:p>
      <w:pPr>
        <w:pStyle w:val="Heading1"/>
      </w:pPr>
      <w:r>
        <w:t>14. Definition of Done</w:t>
      </w:r>
    </w:p>
    <w:p>
      <w:pPr>
        <w:pStyle w:val="ListBullet"/>
        <w:spacing w:after="40"/>
      </w:pPr>
      <w:r>
        <w:t>A new user can create and play an eight-note melody with no tutorial and no code input.</w:t>
      </w:r>
    </w:p>
    <w:p>
      <w:pPr>
        <w:pStyle w:val="ListBullet"/>
        <w:spacing w:after="40"/>
      </w:pPr>
      <w:r>
        <w:t>Every visible note and rest is backed by structured pitch/rhythm data; no manually-positioned decorative glyph can bypass validation.</w:t>
      </w:r>
    </w:p>
    <w:p>
      <w:pPr>
        <w:pStyle w:val="ListBullet"/>
        <w:spacing w:after="40"/>
      </w:pPr>
      <w:r>
        <w:t>Changing clef, meter, duration, accidental, or tempo keeps the score model, notation, validation, playback, and exports consistent.</w:t>
      </w:r>
    </w:p>
    <w:p>
      <w:pPr>
        <w:pStyle w:val="ListBullet"/>
        <w:spacing w:after="40"/>
      </w:pPr>
      <w:r>
        <w:t>The full required export set is implemented or clearly marked as deferred; each implemented export has automated fixtures and at least one external compatibility test.</w:t>
      </w:r>
    </w:p>
    <w:p>
      <w:pPr>
        <w:pStyle w:val="ListBullet"/>
        <w:spacing w:after="40"/>
      </w:pPr>
      <w:r>
        <w:t>The editor works with mouse, keyboard, and touch; drag-and-drop is not the only route to place notes.</w:t>
      </w:r>
    </w:p>
    <w:p>
      <w:pPr>
        <w:pStyle w:val="ListBullet"/>
        <w:spacing w:after="40"/>
      </w:pPr>
      <w:r>
        <w:t>The application has undo/redo, draft recovery where supported, useful error messages, and a non-destructive export workflow.</w:t>
      </w:r>
    </w:p>
    <w:p>
      <w:pPr>
        <w:pStyle w:val="ListBullet"/>
        <w:spacing w:after="40"/>
      </w:pPr>
      <w:r>
        <w:t>All third-party dependencies and audio assets have a documented license review; no bundled sample is shipped based on assumptions.</w:t>
      </w:r>
    </w:p>
    <w:p>
      <w:pPr>
        <w:pStyle w:val="ListBullet"/>
        <w:spacing w:after="40"/>
      </w:pPr>
      <w:r>
        <w:t>Basic security, accessibility, performance, and cross-browser checks pass against the stated test matrix.</w:t>
      </w:r>
    </w:p>
    <w:p>
      <w:pPr>
        <w:pStyle w:val="Heading1"/>
      </w:pPr>
      <w:r>
        <w:t>15. Technical References</w:t>
      </w:r>
    </w:p>
    <w:p>
      <w:r>
        <w:t>These references inform feasibility and implementation choices. Verify the current version, API status, and license before implementation; the PRD intentionally treats the exact library versions as a technical spike outcome.</w:t>
      </w:r>
    </w:p>
    <w:p>
      <w:pPr>
        <w:spacing w:after="20"/>
      </w:pPr>
      <w:r>
        <w:rPr>
          <w:b/>
          <w:sz w:val="17"/>
        </w:rPr>
        <w:t xml:space="preserve">[1] Streamlit — Overview of custom components — </w:t>
      </w:r>
      <w:hyperlink r:id="rId11">
        <w:r>
          <w:rPr>
            <w:color w:val="167C80"/>
            <w:u w:val="single"/>
          </w:rPr>
          <w:t>https://docs.streamlit.io/develop/concepts/custom-components/overview</w:t>
        </w:r>
      </w:hyperlink>
    </w:p>
    <w:p>
      <w:pPr>
        <w:pStyle w:val="SmallNote"/>
        <w:ind w:left="288"/>
      </w:pPr>
      <w:r>
        <w:t>Guidance on extending Streamlit with custom frontend technologies and bidirectional communication.</w:t>
      </w:r>
    </w:p>
    <w:p>
      <w:pPr>
        <w:spacing w:after="20"/>
      </w:pPr>
      <w:r>
        <w:rPr>
          <w:b/>
          <w:sz w:val="17"/>
        </w:rPr>
        <w:t xml:space="preserve">[2] Streamlit — Custom components v2 API — </w:t>
      </w:r>
      <w:hyperlink r:id="rId12">
        <w:r>
          <w:rPr>
            <w:color w:val="167C80"/>
            <w:u w:val="single"/>
          </w:rPr>
          <w:t>https://docs.streamlit.io/develop/api-reference/custom-components</w:t>
        </w:r>
      </w:hyperlink>
    </w:p>
    <w:p>
      <w:pPr>
        <w:pStyle w:val="SmallNote"/>
        <w:ind w:left="288"/>
      </w:pPr>
      <w:r>
        <w:t>Current component API and state/callback model.</w:t>
      </w:r>
    </w:p>
    <w:p>
      <w:pPr>
        <w:spacing w:after="20"/>
      </w:pPr>
      <w:r>
        <w:rPr>
          <w:b/>
          <w:sz w:val="17"/>
        </w:rPr>
        <w:t xml:space="preserve">[3] Streamlit — Package-based components — </w:t>
      </w:r>
      <w:hyperlink r:id="rId13">
        <w:r>
          <w:rPr>
            <w:color w:val="167C80"/>
            <w:u w:val="single"/>
          </w:rPr>
          <w:t>https://docs.streamlit.io/develop/concepts/custom-components/components-v2/package-based</w:t>
        </w:r>
      </w:hyperlink>
    </w:p>
    <w:p>
      <w:pPr>
        <w:pStyle w:val="SmallNote"/>
        <w:ind w:left="288"/>
      </w:pPr>
      <w:r>
        <w:t>Recommended path for TypeScript and external frontend dependencies.</w:t>
      </w:r>
    </w:p>
    <w:p>
      <w:pPr>
        <w:spacing w:after="20"/>
      </w:pPr>
      <w:r>
        <w:rPr>
          <w:b/>
          <w:sz w:val="17"/>
        </w:rPr>
        <w:t xml:space="preserve">[4] VexFlow — </w:t>
      </w:r>
      <w:hyperlink r:id="rId14">
        <w:r>
          <w:rPr>
            <w:color w:val="167C80"/>
            <w:u w:val="single"/>
          </w:rPr>
          <w:t>https://github.com/vexflow/vexflow</w:t>
        </w:r>
      </w:hyperlink>
    </w:p>
    <w:p>
      <w:pPr>
        <w:pStyle w:val="SmallNote"/>
        <w:ind w:left="288"/>
      </w:pPr>
      <w:r>
        <w:t>Browser/Node music notation renderer outputting Canvas or SVG; useful candidate for score engraving in the editor.</w:t>
      </w:r>
    </w:p>
    <w:p>
      <w:pPr>
        <w:spacing w:after="20"/>
      </w:pPr>
      <w:r>
        <w:rPr>
          <w:b/>
          <w:sz w:val="17"/>
        </w:rPr>
        <w:t xml:space="preserve">[5] OpenSheetMusicDisplay — </w:t>
      </w:r>
      <w:hyperlink r:id="rId15">
        <w:r>
          <w:rPr>
            <w:color w:val="167C80"/>
            <w:u w:val="single"/>
          </w:rPr>
          <w:t>https://opensheetmusicdisplay.github.io/classdoc/</w:t>
        </w:r>
      </w:hyperlink>
    </w:p>
    <w:p>
      <w:pPr>
        <w:pStyle w:val="SmallNote"/>
        <w:ind w:left="288"/>
      </w:pPr>
      <w:r>
        <w:t>MusicXML rendering in browser; documentation explicitly notes rendering rather than playback.</w:t>
      </w:r>
    </w:p>
    <w:p>
      <w:pPr>
        <w:spacing w:after="20"/>
      </w:pPr>
      <w:r>
        <w:rPr>
          <w:b/>
          <w:sz w:val="17"/>
        </w:rPr>
        <w:t xml:space="preserve">[6] Music21 — MusicXML and MIDI formats — </w:t>
      </w:r>
      <w:hyperlink r:id="rId16">
        <w:r>
          <w:rPr>
            <w:color w:val="167C80"/>
            <w:u w:val="single"/>
          </w:rPr>
          <w:t>https://music21.org/music21docs/usersGuide/usersGuide_08_installingMusicXML.html</w:t>
        </w:r>
      </w:hyperlink>
    </w:p>
    <w:p>
      <w:pPr>
        <w:pStyle w:val="SmallNote"/>
        <w:ind w:left="288"/>
      </w:pPr>
      <w:r>
        <w:t>Python toolkit for reading/writing music notation exchange formats.</w:t>
      </w:r>
    </w:p>
    <w:p>
      <w:pPr>
        <w:spacing w:after="20"/>
      </w:pPr>
      <w:r>
        <w:rPr>
          <w:b/>
          <w:sz w:val="17"/>
        </w:rPr>
        <w:t xml:space="preserve">[7] FluidSynth documentation — </w:t>
      </w:r>
      <w:hyperlink r:id="rId17">
        <w:r>
          <w:rPr>
            <w:color w:val="167C80"/>
            <w:u w:val="single"/>
          </w:rPr>
          <w:t>https://www.fluidsynth.org/documentation/</w:t>
        </w:r>
      </w:hyperlink>
    </w:p>
    <w:p>
      <w:pPr>
        <w:pStyle w:val="SmallNote"/>
        <w:ind w:left="288"/>
      </w:pPr>
      <w:r>
        <w:t>SoundFont-based real-time MIDI synthesis and offline audio rendering.</w:t>
      </w:r>
    </w:p>
    <w:p>
      <w:pPr>
        <w:spacing w:after="20"/>
      </w:pPr>
      <w:r>
        <w:rPr>
          <w:b/>
          <w:sz w:val="17"/>
        </w:rPr>
        <w:t xml:space="preserve">[8] FluidSynth licensing FAQ — </w:t>
      </w:r>
      <w:hyperlink r:id="rId18">
        <w:r>
          <w:rPr>
            <w:color w:val="167C80"/>
            <w:u w:val="single"/>
          </w:rPr>
          <w:t>https://github.com/FluidSynth/fluidsynth/blob/master/doc/wiki/LicensingFAQ.md</w:t>
        </w:r>
      </w:hyperlink>
    </w:p>
    <w:p>
      <w:pPr>
        <w:pStyle w:val="SmallNote"/>
        <w:ind w:left="288"/>
      </w:pPr>
      <w:r>
        <w:t>Explains that synthesizer licensing and input SoundFont/sample licensing must both be considered.</w:t>
      </w:r>
    </w:p>
    <w:p>
      <w:pPr>
        <w:spacing w:after="20"/>
      </w:pPr>
      <w:r>
        <w:rPr>
          <w:b/>
          <w:sz w:val="17"/>
        </w:rPr>
        <w:t xml:space="preserve">[9] W3C MusicXML 3.1 report — </w:t>
      </w:r>
      <w:hyperlink r:id="rId19">
        <w:r>
          <w:rPr>
            <w:color w:val="167C80"/>
            <w:u w:val="single"/>
          </w:rPr>
          <w:t>https://www.w3.org/2017/12/musicxml31/</w:t>
        </w:r>
      </w:hyperlink>
    </w:p>
    <w:p>
      <w:pPr>
        <w:pStyle w:val="SmallNote"/>
        <w:ind w:left="288"/>
      </w:pPr>
      <w:r>
        <w:t>Standard open format for exchanging digital sheet music.</w:t>
      </w:r>
    </w:p>
    <w:p>
      <w:pPr>
        <w:spacing w:after="20"/>
      </w:pPr>
      <w:r>
        <w:rPr>
          <w:b/>
          <w:sz w:val="17"/>
        </w:rPr>
        <w:t xml:space="preserve">[10] FFmpeg documentation — </w:t>
      </w:r>
      <w:hyperlink r:id="rId20">
        <w:r>
          <w:rPr>
            <w:color w:val="167C80"/>
            <w:u w:val="single"/>
          </w:rPr>
          <w:t>https://ffmpeg.org/documentation.html</w:t>
        </w:r>
      </w:hyperlink>
    </w:p>
    <w:p>
      <w:pPr>
        <w:pStyle w:val="SmallNote"/>
        <w:ind w:left="288"/>
      </w:pPr>
      <w:r>
        <w:t>Reference for media conversion and encoding environment.</w:t>
      </w:r>
    </w:p>
    <w:p>
      <w:r>
        <w:br w:type="page"/>
      </w:r>
    </w:p>
    <w:p>
      <w:pPr>
        <w:pStyle w:val="Heading1"/>
      </w:pPr>
      <w:r>
        <w:t>Appendix A. Supplied visual reference material</w:t>
      </w:r>
    </w:p>
    <w:p>
      <w:r>
        <w:t>The following user-provided images establish the intended notation concepts: blank manuscript/grand staff, pitch labels, note placement across lines and spaces, symbol glossary, piano-key mapping, and direction across staff registers. They should inform requirements, not be copied as a final layout without copyright and visual-quality review.</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Mar>
              <w:top w:w="100" w:type="dxa"/>
              <w:start w:w="100" w:type="dxa"/>
              <w:bottom w:w="100" w:type="dxa"/>
              <w:end w:w="100" w:type="dxa"/>
            </w:tcMar>
            <w:vAlign w:val="top"/>
          </w:tcPr>
          <w:p>
            <w:pPr>
              <w:spacing w:after="80"/>
              <w:jc w:val="center"/>
            </w:pPr>
            <w:r>
              <w:drawing>
                <wp:inline xmlns:a="http://schemas.openxmlformats.org/drawingml/2006/main" xmlns:pic="http://schemas.openxmlformats.org/drawingml/2006/picture">
                  <wp:extent cx="1454853" cy="2057400"/>
                  <wp:docPr id="1" name="Picture 1"/>
                  <wp:cNvGraphicFramePr>
                    <a:graphicFrameLocks noChangeAspect="1"/>
                  </wp:cNvGraphicFramePr>
                  <a:graphic>
                    <a:graphicData uri="http://schemas.openxmlformats.org/drawingml/2006/picture">
                      <pic:pic>
                        <pic:nvPicPr>
                          <pic:cNvPr id="0" name="image(4).png"/>
                          <pic:cNvPicPr/>
                        </pic:nvPicPr>
                        <pic:blipFill>
                          <a:blip r:embed="rId21"/>
                          <a:stretch>
                            <a:fillRect/>
                          </a:stretch>
                        </pic:blipFill>
                        <pic:spPr>
                          <a:xfrm>
                            <a:off x="0" y="0"/>
                            <a:ext cx="1454853" cy="2057400"/>
                          </a:xfrm>
                          <a:prstGeom prst="rect"/>
                        </pic:spPr>
                      </pic:pic>
                    </a:graphicData>
                  </a:graphic>
                </wp:inline>
              </w:drawing>
            </w:r>
          </w:p>
          <w:p>
            <w:pPr>
              <w:spacing w:after="0"/>
              <w:jc w:val="left"/>
            </w:pPr>
            <w:r>
              <w:rPr>
                <w:color w:val="5B6878"/>
                <w:sz w:val="15"/>
              </w:rPr>
              <w:t>Blank grand-staff sheet — whitespace and repeated system layout.</w:t>
            </w:r>
          </w:p>
        </w:tc>
        <w:tc>
          <w:tcPr>
            <w:tcW w:type="dxa" w:w="4997"/>
            <w:tcMar>
              <w:top w:w="100" w:type="dxa"/>
              <w:start w:w="100" w:type="dxa"/>
              <w:bottom w:w="100" w:type="dxa"/>
              <w:end w:w="100" w:type="dxa"/>
            </w:tcMar>
            <w:vAlign w:val="top"/>
          </w:tcPr>
          <w:p>
            <w:pPr>
              <w:spacing w:after="80"/>
              <w:jc w:val="center"/>
            </w:pPr>
            <w:r>
              <w:drawing>
                <wp:inline xmlns:a="http://schemas.openxmlformats.org/drawingml/2006/main" xmlns:pic="http://schemas.openxmlformats.org/drawingml/2006/picture">
                  <wp:extent cx="2606040" cy="1526550"/>
                  <wp:docPr id="2" name="Picture 2"/>
                  <wp:cNvGraphicFramePr>
                    <a:graphicFrameLocks noChangeAspect="1"/>
                  </wp:cNvGraphicFramePr>
                  <a:graphic>
                    <a:graphicData uri="http://schemas.openxmlformats.org/drawingml/2006/picture">
                      <pic:pic>
                        <pic:nvPicPr>
                          <pic:cNvPr id="0" name="image(5).png"/>
                          <pic:cNvPicPr/>
                        </pic:nvPicPr>
                        <pic:blipFill>
                          <a:blip r:embed="rId22"/>
                          <a:stretch>
                            <a:fillRect/>
                          </a:stretch>
                        </pic:blipFill>
                        <pic:spPr>
                          <a:xfrm>
                            <a:off x="0" y="0"/>
                            <a:ext cx="2606040" cy="1526550"/>
                          </a:xfrm>
                          <a:prstGeom prst="rect"/>
                        </pic:spPr>
                      </pic:pic>
                    </a:graphicData>
                  </a:graphic>
                </wp:inline>
              </w:drawing>
            </w:r>
          </w:p>
          <w:p>
            <w:pPr>
              <w:spacing w:after="0"/>
              <w:jc w:val="left"/>
            </w:pPr>
            <w:r>
              <w:rPr>
                <w:color w:val="5B6878"/>
                <w:sz w:val="15"/>
              </w:rPr>
              <w:t>Ascending treble-staff pitches mapped to letters and solfège.</w:t>
            </w:r>
          </w:p>
        </w:tc>
      </w:tr>
    </w:tbl>
    <w:p>
      <w:pPr>
        <w:spacing w:after="0"/>
      </w:pPr>
    </w:p>
    <w:tbl>
      <w:tblPr>
        <w:tblW w:type="auto" w:w="0"/>
        <w:jc w:val="center"/>
        <w:tblLayout w:type="fixed"/>
        <w:tblLook w:firstColumn="1" w:firstRow="1" w:lastColumn="0" w:lastRow="0" w:noHBand="0" w:noVBand="1" w:val="04A0"/>
      </w:tblPr>
      <w:tblGrid>
        <w:gridCol w:w="4997"/>
        <w:gridCol w:w="4997"/>
      </w:tblGrid>
      <w:tr>
        <w:trPr>
          <w:cantSplit/>
        </w:trPr>
        <w:tc>
          <w:tcPr>
            <w:tcW w:type="dxa" w:w="4997"/>
            <w:tcMar>
              <w:top w:w="100" w:type="dxa"/>
              <w:start w:w="100" w:type="dxa"/>
              <w:bottom w:w="100" w:type="dxa"/>
              <w:end w:w="100" w:type="dxa"/>
            </w:tcMar>
            <w:vAlign w:val="top"/>
          </w:tcPr>
          <w:p>
            <w:pPr>
              <w:spacing w:after="80"/>
              <w:jc w:val="center"/>
            </w:pPr>
            <w:r>
              <w:drawing>
                <wp:inline xmlns:a="http://schemas.openxmlformats.org/drawingml/2006/main" xmlns:pic="http://schemas.openxmlformats.org/drawingml/2006/picture">
                  <wp:extent cx="2606040" cy="741556"/>
                  <wp:docPr id="3" name="Picture 3"/>
                  <wp:cNvGraphicFramePr>
                    <a:graphicFrameLocks noChangeAspect="1"/>
                  </wp:cNvGraphicFramePr>
                  <a:graphic>
                    <a:graphicData uri="http://schemas.openxmlformats.org/drawingml/2006/picture">
                      <pic:pic>
                        <pic:nvPicPr>
                          <pic:cNvPr id="0" name="image(6).png"/>
                          <pic:cNvPicPr/>
                        </pic:nvPicPr>
                        <pic:blipFill>
                          <a:blip r:embed="rId23"/>
                          <a:stretch>
                            <a:fillRect/>
                          </a:stretch>
                        </pic:blipFill>
                        <pic:spPr>
                          <a:xfrm>
                            <a:off x="0" y="0"/>
                            <a:ext cx="2606040" cy="741556"/>
                          </a:xfrm>
                          <a:prstGeom prst="rect"/>
                        </pic:spPr>
                      </pic:pic>
                    </a:graphicData>
                  </a:graphic>
                </wp:inline>
              </w:drawing>
            </w:r>
          </w:p>
          <w:p>
            <w:pPr>
              <w:spacing w:after="0"/>
              <w:jc w:val="left"/>
            </w:pPr>
            <w:r>
              <w:rPr>
                <w:color w:val="5B6878"/>
                <w:sz w:val="15"/>
              </w:rPr>
              <w:t>Note positions across staff lines and spaces.</w:t>
            </w:r>
          </w:p>
        </w:tc>
        <w:tc>
          <w:tcPr>
            <w:tcW w:type="dxa" w:w="4997"/>
            <w:tcMar>
              <w:top w:w="100" w:type="dxa"/>
              <w:start w:w="100" w:type="dxa"/>
              <w:bottom w:w="100" w:type="dxa"/>
              <w:end w:w="100" w:type="dxa"/>
            </w:tcMar>
            <w:vAlign w:val="top"/>
          </w:tcPr>
          <w:p>
            <w:pPr>
              <w:spacing w:after="80"/>
              <w:jc w:val="center"/>
            </w:pPr>
            <w:r>
              <w:drawing>
                <wp:inline xmlns:a="http://schemas.openxmlformats.org/drawingml/2006/main" xmlns:pic="http://schemas.openxmlformats.org/drawingml/2006/picture">
                  <wp:extent cx="2057400" cy="2057400"/>
                  <wp:docPr id="4" name="Picture 4"/>
                  <wp:cNvGraphicFramePr>
                    <a:graphicFrameLocks noChangeAspect="1"/>
                  </wp:cNvGraphicFramePr>
                  <a:graphic>
                    <a:graphicData uri="http://schemas.openxmlformats.org/drawingml/2006/picture">
                      <pic:pic>
                        <pic:nvPicPr>
                          <pic:cNvPr id="0" name="image(7).png"/>
                          <pic:cNvPicPr/>
                        </pic:nvPicPr>
                        <pic:blipFill>
                          <a:blip r:embed="rId24"/>
                          <a:stretch>
                            <a:fillRect/>
                          </a:stretch>
                        </pic:blipFill>
                        <pic:spPr>
                          <a:xfrm>
                            <a:off x="0" y="0"/>
                            <a:ext cx="2057400" cy="2057400"/>
                          </a:xfrm>
                          <a:prstGeom prst="rect"/>
                        </pic:spPr>
                      </pic:pic>
                    </a:graphicData>
                  </a:graphic>
                </wp:inline>
              </w:drawing>
            </w:r>
          </w:p>
          <w:p>
            <w:pPr>
              <w:spacing w:after="0"/>
              <w:jc w:val="left"/>
            </w:pPr>
            <w:r>
              <w:rPr>
                <w:color w:val="5B6878"/>
                <w:sz w:val="15"/>
              </w:rPr>
              <w:t>Notation glossary reference for clefs, note values, and rests.</w:t>
            </w:r>
          </w:p>
        </w:tc>
      </w:tr>
    </w:tbl>
    <w:p>
      <w:pPr>
        <w:spacing w:after="0"/>
      </w:pPr>
    </w:p>
    <w:tbl>
      <w:tblPr>
        <w:tblW w:type="auto" w:w="0"/>
        <w:jc w:val="center"/>
        <w:tblLayout w:type="fixed"/>
        <w:tblLook w:firstColumn="1" w:firstRow="1" w:lastColumn="0" w:lastRow="0" w:noHBand="0" w:noVBand="1" w:val="04A0"/>
      </w:tblPr>
      <w:tblGrid>
        <w:gridCol w:w="4997"/>
        <w:gridCol w:w="4997"/>
      </w:tblGrid>
      <w:tr>
        <w:trPr>
          <w:cantSplit/>
        </w:trPr>
        <w:tc>
          <w:tcPr>
            <w:tcW w:type="dxa" w:w="4997"/>
            <w:tcMar>
              <w:top w:w="100" w:type="dxa"/>
              <w:start w:w="100" w:type="dxa"/>
              <w:bottom w:w="100" w:type="dxa"/>
              <w:end w:w="100" w:type="dxa"/>
            </w:tcMar>
            <w:vAlign w:val="top"/>
          </w:tcPr>
          <w:p>
            <w:pPr>
              <w:spacing w:after="80"/>
              <w:jc w:val="center"/>
            </w:pPr>
            <w:r>
              <w:drawing>
                <wp:inline xmlns:a="http://schemas.openxmlformats.org/drawingml/2006/main" xmlns:pic="http://schemas.openxmlformats.org/drawingml/2006/picture">
                  <wp:extent cx="2606040" cy="1908720"/>
                  <wp:docPr id="5" name="Picture 5"/>
                  <wp:cNvGraphicFramePr>
                    <a:graphicFrameLocks noChangeAspect="1"/>
                  </wp:cNvGraphicFramePr>
                  <a:graphic>
                    <a:graphicData uri="http://schemas.openxmlformats.org/drawingml/2006/picture">
                      <pic:pic>
                        <pic:nvPicPr>
                          <pic:cNvPr id="0" name="image(8).png"/>
                          <pic:cNvPicPr/>
                        </pic:nvPicPr>
                        <pic:blipFill>
                          <a:blip r:embed="rId25"/>
                          <a:stretch>
                            <a:fillRect/>
                          </a:stretch>
                        </pic:blipFill>
                        <pic:spPr>
                          <a:xfrm>
                            <a:off x="0" y="0"/>
                            <a:ext cx="2606040" cy="1908720"/>
                          </a:xfrm>
                          <a:prstGeom prst="rect"/>
                        </pic:spPr>
                      </pic:pic>
                    </a:graphicData>
                  </a:graphic>
                </wp:inline>
              </w:drawing>
            </w:r>
          </w:p>
          <w:p>
            <w:pPr>
              <w:spacing w:after="0"/>
              <w:jc w:val="left"/>
            </w:pPr>
            <w:r>
              <w:rPr>
                <w:color w:val="5B6878"/>
                <w:sz w:val="15"/>
              </w:rPr>
              <w:t>Keyboard mapping and staff/ledger-line relationship.</w:t>
            </w:r>
          </w:p>
        </w:tc>
        <w:tc>
          <w:tcPr>
            <w:tcW w:type="dxa" w:w="4997"/>
            <w:tcMar>
              <w:top w:w="100" w:type="dxa"/>
              <w:start w:w="100" w:type="dxa"/>
              <w:bottom w:w="100" w:type="dxa"/>
              <w:end w:w="100" w:type="dxa"/>
            </w:tcMar>
            <w:vAlign w:val="top"/>
          </w:tcPr>
          <w:p>
            <w:pPr>
              <w:spacing w:after="80"/>
              <w:jc w:val="center"/>
            </w:pPr>
            <w:r>
              <w:drawing>
                <wp:inline xmlns:a="http://schemas.openxmlformats.org/drawingml/2006/main" xmlns:pic="http://schemas.openxmlformats.org/drawingml/2006/picture">
                  <wp:extent cx="1381397" cy="2057400"/>
                  <wp:docPr id="6" name="Picture 6"/>
                  <wp:cNvGraphicFramePr>
                    <a:graphicFrameLocks noChangeAspect="1"/>
                  </wp:cNvGraphicFramePr>
                  <a:graphic>
                    <a:graphicData uri="http://schemas.openxmlformats.org/drawingml/2006/picture">
                      <pic:pic>
                        <pic:nvPicPr>
                          <pic:cNvPr id="0" name="image(9).png"/>
                          <pic:cNvPicPr/>
                        </pic:nvPicPr>
                        <pic:blipFill>
                          <a:blip r:embed="rId26"/>
                          <a:stretch>
                            <a:fillRect/>
                          </a:stretch>
                        </pic:blipFill>
                        <pic:spPr>
                          <a:xfrm>
                            <a:off x="0" y="0"/>
                            <a:ext cx="1381397" cy="2057400"/>
                          </a:xfrm>
                          <a:prstGeom prst="rect"/>
                        </pic:spPr>
                      </pic:pic>
                    </a:graphicData>
                  </a:graphic>
                </wp:inline>
              </w:drawing>
            </w:r>
          </w:p>
          <w:p>
            <w:pPr>
              <w:spacing w:after="0"/>
              <w:jc w:val="left"/>
            </w:pPr>
            <w:r>
              <w:rPr>
                <w:color w:val="5B6878"/>
                <w:sz w:val="15"/>
              </w:rPr>
              <w:t>Pitch direction across treble and bass registers.</w:t>
            </w:r>
          </w:p>
        </w:tc>
      </w:tr>
    </w:tbl>
    <w:p>
      <w:pPr>
        <w:spacing w:after="0"/>
      </w:pPr>
    </w:p>
    <w:sectPr w:rsidR="00FC693F" w:rsidRPr="0006063C" w:rsidSect="00034616">
      <w:headerReference w:type="default" r:id="rId9"/>
      <w:footerReference w:type="default" r:id="rId10"/>
      <w:pgSz w:w="12240" w:h="15840"/>
      <w:pgMar w:top="936"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878"/>
        <w:sz w:val="15"/>
      </w:rPr>
      <w:t xml:space="preserve">PRD v1.0  •  16 Oct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167C80"/>
        <w:sz w:val="15"/>
      </w:rPr>
      <w:t>MUSIC SHEET PLAYER STUDIO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Aptos" w:hAnsi="Aptos"/>
      <w:color w:val="2432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243A"/>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67C8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624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243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B6878"/>
      <w:sz w:val="16"/>
    </w:rPr>
  </w:style>
  <w:style w:type="paragraph" w:customStyle="1" w:styleId="TableText">
    <w:name w:val="Table Text"/>
    <w:pPr>
      <w:spacing w:after="30" w:line="240" w:lineRule="auto"/>
    </w:pPr>
    <w:rPr>
      <w:rFonts w:ascii="Aptos" w:hAnsi="Aptos"/>
      <w:color w:val="2432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treamlit.io/develop/concepts/custom-components/overview" TargetMode="External"/><Relationship Id="rId12" Type="http://schemas.openxmlformats.org/officeDocument/2006/relationships/hyperlink" Target="https://docs.streamlit.io/develop/api-reference/custom-components" TargetMode="External"/><Relationship Id="rId13" Type="http://schemas.openxmlformats.org/officeDocument/2006/relationships/hyperlink" Target="https://docs.streamlit.io/develop/concepts/custom-components/components-v2/package-based" TargetMode="External"/><Relationship Id="rId14" Type="http://schemas.openxmlformats.org/officeDocument/2006/relationships/hyperlink" Target="https://github.com/vexflow/vexflow" TargetMode="External"/><Relationship Id="rId15" Type="http://schemas.openxmlformats.org/officeDocument/2006/relationships/hyperlink" Target="https://opensheetmusicdisplay.github.io/classdoc/" TargetMode="External"/><Relationship Id="rId16" Type="http://schemas.openxmlformats.org/officeDocument/2006/relationships/hyperlink" Target="https://music21.org/music21docs/usersGuide/usersGuide_08_installingMusicXML.html" TargetMode="External"/><Relationship Id="rId17" Type="http://schemas.openxmlformats.org/officeDocument/2006/relationships/hyperlink" Target="https://www.fluidsynth.org/documentation/" TargetMode="External"/><Relationship Id="rId18" Type="http://schemas.openxmlformats.org/officeDocument/2006/relationships/hyperlink" Target="https://github.com/FluidSynth/fluidsynth/blob/master/doc/wiki/LicensingFAQ.md" TargetMode="External"/><Relationship Id="rId19" Type="http://schemas.openxmlformats.org/officeDocument/2006/relationships/hyperlink" Target="https://www.w3.org/2017/12/musicxml31/" TargetMode="External"/><Relationship Id="rId20" Type="http://schemas.openxmlformats.org/officeDocument/2006/relationships/hyperlink" Target="https://ffmpeg.org/documentation.html" TargetMode="Externa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Sheet Player Studio — Product Requirements Document</dc:title>
  <dc:subject>Requirements and UX specification for an interactive Streamlit music notation editor and player</dc:subject>
  <dc:creator>OpenAI</dc:creator>
  <cp:keywords>Streamlit, music notation, sheet music, PRD, audio playback, MIDI, MusicXML, MP3</cp:keywords>
  <dc:description>generated by python-docx</dc:description>
  <cp:lastModifiedBy/>
  <cp:revision>1</cp:revision>
  <dcterms:created xsi:type="dcterms:W3CDTF">2013-12-23T23:15:00Z</dcterms:created>
  <dcterms:modified xsi:type="dcterms:W3CDTF">2013-12-23T23:15:00Z</dcterms:modified>
  <cp:category/>
</cp:coreProperties>
</file>