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Product Requirements Document</w:t>
      </w:r>
    </w:p>
    <w:p>
      <w:pPr>
        <w:spacing w:after="200"/>
      </w:pPr>
      <w:r>
        <w:rPr>
          <w:b/>
          <w:bCs/>
          <w:color w:val="000000"/>
          <w:sz w:val="28"/>
          <w:szCs w:val="28"/>
        </w:rPr>
        <w:t xml:space="preserve">AI Learning &amp; Study Assistant</w:t>
      </w:r>
    </w:p>
    <w:p>
      <w:pPr>
        <w:spacing w:after="40"/>
      </w:pPr>
      <w:r>
        <w:rPr>
          <w:i/>
          <w:iCs/>
          <w:color w:val="595959"/>
          <w:sz w:val="22"/>
          <w:szCs w:val="22"/>
        </w:rPr>
        <w:t xml:space="preserve">Use Case #5 — AI Agent Bootcamp Capstone Project</w:t>
      </w:r>
    </w:p>
    <w:p>
      <w:pPr>
        <w:pBdr>
          <w:bottom w:val="single" w:color="1F3864" w:sz="6" w:space="8"/>
        </w:pBdr>
        <w:spacing w:after="320"/>
      </w:pPr>
      <w:r>
        <w:rPr>
          <w:color w:val="595959"/>
          <w:sz w:val="20"/>
          <w:szCs w:val="20"/>
        </w:rPr>
        <w:t xml:space="preserve">Version 1.0  |  Draft for Day 1 Kickoff</w:t>
      </w:r>
    </w:p>
    <w:p>
      <w:pPr>
        <w:pStyle w:val="Heading1"/>
        <w:spacing w:after="160" w:before="360"/>
      </w:pPr>
      <w:r>
        <w:t xml:space="preserve">1. Overview</w:t>
      </w:r>
    </w:p>
    <w:p>
      <w:pPr>
        <w:spacing w:after="160"/>
      </w:pPr>
      <w:r>
        <w:t xml:space="preserve">The AI Learning &amp; Study Assistant is an autonomous agent that helps students study more effectively by generating personalized learning plans, answering questions directly from their own course materials, and producing practice quizzes to test comprehension. The assistant combines Retrieval-Augmented Generation (RAG), persistent Memory, and Tool calling so it can ground its answers in real course content, remember each student's progress and preferences over time, and take concrete actions such as scheduling study sessions or generating assessments.</w:t>
      </w:r>
    </w:p>
    <w:p>
      <w:pPr>
        <w:spacing w:after="160"/>
      </w:pPr>
      <w:r>
        <w:t xml:space="preserve">This document defines the product scope, features, architecture, and success criteria for the 5-day build sprint.</w:t>
      </w:r>
    </w:p>
    <w:p>
      <w:pPr>
        <w:pStyle w:val="Heading1"/>
        <w:spacing w:after="160" w:before="360"/>
      </w:pPr>
      <w:r>
        <w:t xml:space="preserve">2. Problem Statement</w:t>
      </w:r>
    </w:p>
    <w:p>
      <w:pPr>
        <w:pStyle w:val="ListParagraph"/>
        <w:numPr>
          <w:ilvl w:val="0"/>
          <w:numId w:val="1"/>
        </w:numPr>
        <w:spacing w:after="80"/>
      </w:pPr>
      <w:r>
        <w:t xml:space="preserve">Students struggle to organize what to study, when, and in what order, especially across multiple courses.</w:t>
      </w:r>
    </w:p>
    <w:p>
      <w:pPr>
        <w:pStyle w:val="ListParagraph"/>
        <w:numPr>
          <w:ilvl w:val="0"/>
          <w:numId w:val="1"/>
        </w:numPr>
        <w:spacing w:after="80"/>
      </w:pPr>
      <w:r>
        <w:t xml:space="preserve">Course materials (syllabi, slides, notes, readings) are scattered and time-consuming to search manually.</w:t>
      </w:r>
    </w:p>
    <w:p>
      <w:pPr>
        <w:pStyle w:val="ListParagraph"/>
        <w:numPr>
          <w:ilvl w:val="0"/>
          <w:numId w:val="1"/>
        </w:numPr>
        <w:spacing w:after="80"/>
      </w:pPr>
      <w:r>
        <w:t xml:space="preserve">Generic AI chatbots answer from general knowledge, not from the student's actual course content, leading to irrelevant or inaccurate answers.</w:t>
      </w:r>
    </w:p>
    <w:p>
      <w:pPr>
        <w:pStyle w:val="ListParagraph"/>
        <w:numPr>
          <w:ilvl w:val="0"/>
          <w:numId w:val="1"/>
        </w:numPr>
        <w:spacing w:after="80"/>
      </w:pPr>
      <w:r>
        <w:t xml:space="preserve">Students get little low-stakes practice (quizzes) to self-check understanding before graded assessments.</w:t>
      </w:r>
    </w:p>
    <w:p>
      <w:pPr>
        <w:pStyle w:val="ListParagraph"/>
        <w:numPr>
          <w:ilvl w:val="0"/>
          <w:numId w:val="1"/>
        </w:numPr>
        <w:spacing w:after="80"/>
      </w:pPr>
      <w:r>
        <w:t xml:space="preserve">Without memory of prior sessions, a student has to repeat context every time, which breaks continuity in a study plan.</w:t>
      </w:r>
    </w:p>
    <w:p>
      <w:pPr>
        <w:pStyle w:val="Heading1"/>
        <w:spacing w:after="160" w:before="360"/>
      </w:pPr>
      <w:r>
        <w:t xml:space="preserve">3. Goals &amp; Objectives</w:t>
      </w:r>
    </w:p>
    <w:p>
      <w:pPr>
        <w:pStyle w:val="Heading2"/>
        <w:spacing w:after="120" w:before="260"/>
      </w:pPr>
      <w:r>
        <w:t xml:space="preserve">3.1 Product Goals</w:t>
      </w:r>
    </w:p>
    <w:p>
      <w:pPr>
        <w:pStyle w:val="ListParagraph"/>
        <w:numPr>
          <w:ilvl w:val="0"/>
          <w:numId w:val="1"/>
        </w:numPr>
        <w:spacing w:after="80"/>
      </w:pPr>
      <w:r>
        <w:t xml:space="preserve">Enable a student to go from raw course materials to a structured, personalized learning plan in minutes.</w:t>
      </w:r>
    </w:p>
    <w:p>
      <w:pPr>
        <w:pStyle w:val="ListParagraph"/>
        <w:numPr>
          <w:ilvl w:val="0"/>
          <w:numId w:val="1"/>
        </w:numPr>
        <w:spacing w:after="80"/>
      </w:pPr>
      <w:r>
        <w:t xml:space="preserve">Ground every factual answer in the student's own uploaded materials via RAG, with source references.</w:t>
      </w:r>
    </w:p>
    <w:p>
      <w:pPr>
        <w:pStyle w:val="ListParagraph"/>
        <w:numPr>
          <w:ilvl w:val="0"/>
          <w:numId w:val="1"/>
        </w:numPr>
        <w:spacing w:after="80"/>
      </w:pPr>
      <w:r>
        <w:t xml:space="preserve">Persist student progress, preferences, and history across sessions using Memory.</w:t>
      </w:r>
    </w:p>
    <w:p>
      <w:pPr>
        <w:pStyle w:val="ListParagraph"/>
        <w:numPr>
          <w:ilvl w:val="0"/>
          <w:numId w:val="1"/>
        </w:numPr>
        <w:spacing w:after="80"/>
      </w:pPr>
      <w:r>
        <w:t xml:space="preserve">Automatically generate quizzes from course content to reinforce learning and surface knowledge gaps.</w:t>
      </w:r>
    </w:p>
    <w:p>
      <w:pPr>
        <w:pStyle w:val="Heading2"/>
        <w:spacing w:after="120" w:before="260"/>
      </w:pPr>
      <w:r>
        <w:t xml:space="preserve">3.2 Success Metrics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1F3864" w:val="clear"/>
            <w:tcMar>
              <w:top w:type="dxa" w:w="100"/>
              <w:left w:type="dxa" w:w="120"/>
              <w:bottom w:type="dxa" w:w="100"/>
              <w:right w:type="dxa" w:w="120"/>
            </w:tcMar>
          </w:tcPr>
          <w:p>
            <w:r>
              <w:rPr>
                <w:b/>
                <w:bCs/>
                <w:color w:val="FFFFFF"/>
                <w:sz w:val="20"/>
                <w:szCs w:val="20"/>
              </w:rPr>
              <w:t xml:space="preserve">Metric</w:t>
            </w:r>
          </w:p>
        </w:tc>
        <w:tc>
          <w:tcPr>
            <w:tcW w:type="dxa" w:w="3200"/>
            <w:shd w:fill="1F3864" w:val="clear"/>
            <w:tcMar>
              <w:top w:type="dxa" w:w="100"/>
              <w:left w:type="dxa" w:w="120"/>
              <w:bottom w:type="dxa" w:w="100"/>
              <w:right w:type="dxa" w:w="120"/>
            </w:tcMar>
          </w:tcPr>
          <w:p>
            <w:r>
              <w:rPr>
                <w:b/>
                <w:bCs/>
                <w:color w:val="FFFFFF"/>
                <w:sz w:val="20"/>
                <w:szCs w:val="20"/>
              </w:rPr>
              <w:t xml:space="preserve">Target</w:t>
            </w:r>
          </w:p>
        </w:tc>
      </w:tr>
      <w:tr>
        <w:tc>
          <w:tcPr>
            <w:tcW w:type="dxa" w:w="6200"/>
            <w:shd w:fill="FFFFFF" w:val="clear"/>
            <w:tcMar>
              <w:top w:type="dxa" w:w="100"/>
              <w:left w:type="dxa" w:w="120"/>
              <w:bottom w:type="dxa" w:w="100"/>
              <w:right w:type="dxa" w:w="120"/>
            </w:tcMar>
          </w:tcPr>
          <w:p>
            <w:r>
              <w:rPr>
                <w:b w:val="false"/>
                <w:bCs w:val="false"/>
                <w:color w:val="000000"/>
                <w:sz w:val="20"/>
                <w:szCs w:val="20"/>
              </w:rPr>
              <w:t xml:space="preserve">Answer groundedness (answers traceable to source material)</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 90% of answers cite a retrieved source</w:t>
            </w:r>
          </w:p>
        </w:tc>
      </w:tr>
      <w:tr>
        <w:tc>
          <w:tcPr>
            <w:tcW w:type="dxa" w:w="6200"/>
            <w:shd w:fill="FFFFFF" w:val="clear"/>
            <w:tcMar>
              <w:top w:type="dxa" w:w="100"/>
              <w:left w:type="dxa" w:w="120"/>
              <w:bottom w:type="dxa" w:w="100"/>
              <w:right w:type="dxa" w:w="120"/>
            </w:tcMar>
          </w:tcPr>
          <w:p>
            <w:r>
              <w:rPr>
                <w:b w:val="false"/>
                <w:bCs w:val="false"/>
                <w:color w:val="000000"/>
                <w:sz w:val="20"/>
                <w:szCs w:val="20"/>
              </w:rPr>
              <w:t xml:space="preserve">Learning plan generation time</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&lt; 30 seconds from material upload to plan</w:t>
            </w:r>
          </w:p>
        </w:tc>
      </w:tr>
      <w:tr>
        <w:tc>
          <w:tcPr>
            <w:tcW w:type="dxa" w:w="6200"/>
            <w:shd w:fill="FFFFFF" w:val="clear"/>
            <w:tcMar>
              <w:top w:type="dxa" w:w="100"/>
              <w:left w:type="dxa" w:w="120"/>
              <w:bottom w:type="dxa" w:w="100"/>
              <w:right w:type="dxa" w:w="120"/>
            </w:tcMar>
          </w:tcPr>
          <w:p>
            <w:r>
              <w:rPr>
                <w:b w:val="false"/>
                <w:bCs w:val="false"/>
                <w:color w:val="000000"/>
                <w:sz w:val="20"/>
                <w:szCs w:val="20"/>
              </w:rPr>
              <w:t xml:space="preserve">Quiz generation accuracy (relevance to material)</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 85% questions rated relevant by reviewers</w:t>
            </w:r>
          </w:p>
        </w:tc>
      </w:tr>
      <w:tr>
        <w:tc>
          <w:tcPr>
            <w:tcW w:type="dxa" w:w="6200"/>
            <w:shd w:fill="FFFFFF" w:val="clear"/>
            <w:tcMar>
              <w:top w:type="dxa" w:w="100"/>
              <w:left w:type="dxa" w:w="120"/>
              <w:bottom w:type="dxa" w:w="100"/>
              <w:right w:type="dxa" w:w="120"/>
            </w:tcMar>
          </w:tcPr>
          <w:p>
            <w:r>
              <w:rPr>
                <w:b w:val="false"/>
                <w:bCs w:val="false"/>
                <w:color w:val="000000"/>
                <w:sz w:val="20"/>
                <w:szCs w:val="20"/>
              </w:rPr>
              <w:t xml:space="preserve">Session continuity</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Returning student's context recalled with no re-entry of prior info</w:t>
            </w:r>
          </w:p>
        </w:tc>
      </w:tr>
      <w:tr>
        <w:tc>
          <w:tcPr>
            <w:tcW w:type="dxa" w:w="6200"/>
            <w:shd w:fill="FFFFFF" w:val="clear"/>
            <w:tcMar>
              <w:top w:type="dxa" w:w="100"/>
              <w:left w:type="dxa" w:w="120"/>
              <w:bottom w:type="dxa" w:w="100"/>
              <w:right w:type="dxa" w:w="120"/>
            </w:tcMar>
          </w:tcPr>
          <w:p>
            <w:r>
              <w:rPr>
                <w:b w:val="false"/>
                <w:bCs w:val="false"/>
                <w:color w:val="000000"/>
                <w:sz w:val="20"/>
                <w:szCs w:val="20"/>
              </w:rPr>
              <w:t xml:space="preserve">Student task completion rate</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 80% of pilot users complete a full study plan cycle</w:t>
            </w:r>
          </w:p>
        </w:tc>
      </w:tr>
    </w:tbl>
    <w:p>
      <w:pPr>
        <w:pStyle w:val="Heading1"/>
        <w:spacing w:after="160" w:before="360"/>
      </w:pPr>
      <w:r>
        <w:t xml:space="preserve">4. Target Users &amp;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Persona</w:t>
            </w:r>
          </w:p>
        </w:tc>
        <w:tc>
          <w:tcPr>
            <w:tcW w:type="dxa" w:w="3600"/>
            <w:shd w:fill="1F3864" w:val="clear"/>
            <w:tcMar>
              <w:top w:type="dxa" w:w="100"/>
              <w:left w:type="dxa" w:w="120"/>
              <w:bottom w:type="dxa" w:w="100"/>
              <w:right w:type="dxa" w:w="120"/>
            </w:tcMar>
          </w:tcPr>
          <w:p>
            <w:r>
              <w:rPr>
                <w:b/>
                <w:bCs/>
                <w:color w:val="FFFFFF"/>
                <w:sz w:val="20"/>
                <w:szCs w:val="20"/>
              </w:rPr>
              <w:t xml:space="preserve">Description</w:t>
            </w:r>
          </w:p>
        </w:tc>
        <w:tc>
          <w:tcPr>
            <w:tcW w:type="dxa" w:w="3400"/>
            <w:shd w:fill="1F3864" w:val="clear"/>
            <w:tcMar>
              <w:top w:type="dxa" w:w="100"/>
              <w:left w:type="dxa" w:w="120"/>
              <w:bottom w:type="dxa" w:w="100"/>
              <w:right w:type="dxa" w:w="120"/>
            </w:tcMar>
          </w:tcPr>
          <w:p>
            <w:r>
              <w:rPr>
                <w:b/>
                <w:bCs/>
                <w:color w:val="FFFFFF"/>
                <w:sz w:val="20"/>
                <w:szCs w:val="20"/>
              </w:rPr>
              <w:t xml:space="preserve">Primary Need</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Undergraduate Student</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Juggling multiple courses, limited time, needs structure</w:t>
            </w:r>
          </w:p>
        </w:tc>
        <w:tc>
          <w:tcPr>
            <w:tcW w:type="dxa" w:w="3400"/>
            <w:shd w:fill="FFFFFF" w:val="clear"/>
            <w:tcMar>
              <w:top w:type="dxa" w:w="100"/>
              <w:left w:type="dxa" w:w="120"/>
              <w:bottom w:type="dxa" w:w="100"/>
              <w:right w:type="dxa" w:w="120"/>
            </w:tcMar>
          </w:tcPr>
          <w:p>
            <w:r>
              <w:rPr>
                <w:b w:val="false"/>
                <w:bCs w:val="false"/>
                <w:color w:val="000000"/>
                <w:sz w:val="20"/>
                <w:szCs w:val="20"/>
              </w:rPr>
              <w:t xml:space="preserve">A clear, prioritized study plan and quick Q&amp;A on lecture content</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Exam-Prep Student</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Preparing intensively for a specific exam</w:t>
            </w:r>
          </w:p>
        </w:tc>
        <w:tc>
          <w:tcPr>
            <w:tcW w:type="dxa" w:w="3400"/>
            <w:shd w:fill="FFFFFF" w:val="clear"/>
            <w:tcMar>
              <w:top w:type="dxa" w:w="100"/>
              <w:left w:type="dxa" w:w="120"/>
              <w:bottom w:type="dxa" w:w="100"/>
              <w:right w:type="dxa" w:w="120"/>
            </w:tcMar>
          </w:tcPr>
          <w:p>
            <w:r>
              <w:rPr>
                <w:b w:val="false"/>
                <w:bCs w:val="false"/>
                <w:color w:val="000000"/>
                <w:sz w:val="20"/>
                <w:szCs w:val="20"/>
              </w:rPr>
              <w:t xml:space="preserve">Targeted quizzes and gap analysis from past material</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Self-Learner</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Studying independently outside a formal classroom</w:t>
            </w:r>
          </w:p>
        </w:tc>
        <w:tc>
          <w:tcPr>
            <w:tcW w:type="dxa" w:w="3400"/>
            <w:shd w:fill="FFFFFF" w:val="clear"/>
            <w:tcMar>
              <w:top w:type="dxa" w:w="100"/>
              <w:left w:type="dxa" w:w="120"/>
              <w:bottom w:type="dxa" w:w="100"/>
              <w:right w:type="dxa" w:w="120"/>
            </w:tcMar>
          </w:tcPr>
          <w:p>
            <w:r>
              <w:rPr>
                <w:b w:val="false"/>
                <w:bCs w:val="false"/>
                <w:color w:val="000000"/>
                <w:sz w:val="20"/>
                <w:szCs w:val="20"/>
              </w:rPr>
              <w:t xml:space="preserve">Structured guidance and accountability without an instructor</w:t>
            </w:r>
          </w:p>
        </w:tc>
      </w:tr>
    </w:tbl>
    <w:p>
      <w:pPr>
        <w:pStyle w:val="Heading1"/>
        <w:spacing w:after="160" w:before="360"/>
      </w:pPr>
      <w:r>
        <w:t xml:space="preserve">5. Scope</w:t>
      </w:r>
    </w:p>
    <w:p>
      <w:pPr>
        <w:pStyle w:val="Heading2"/>
        <w:spacing w:after="120" w:before="260"/>
      </w:pPr>
      <w:r>
        <w:t xml:space="preserve">5.1 In Scope (Core Built-in Features)</w:t>
      </w:r>
    </w:p>
    <w:p>
      <w:pPr>
        <w:pStyle w:val="ListParagraph"/>
        <w:numPr>
          <w:ilvl w:val="0"/>
          <w:numId w:val="2"/>
        </w:numPr>
        <w:spacing w:after="80"/>
      </w:pPr>
      <w:r>
        <w:t xml:space="preserve">Personalized Learning Plan Generation — the agent creates a day-by-day or week-by-week study plan based on the student's course materials, stated goals, exam date, and available study time.</w:t>
      </w:r>
    </w:p>
    <w:p>
      <w:pPr>
        <w:pStyle w:val="ListParagraph"/>
        <w:numPr>
          <w:ilvl w:val="0"/>
          <w:numId w:val="2"/>
        </w:numPr>
        <w:spacing w:after="80"/>
      </w:pPr>
      <w:r>
        <w:t xml:space="preserve">Course-Material Q&amp;A (RAG) — the agent answers student questions using retrieved content from uploaded syllabi, slides, notes, and readings, citing the source section.</w:t>
      </w:r>
    </w:p>
    <w:p>
      <w:pPr>
        <w:pStyle w:val="ListParagraph"/>
        <w:numPr>
          <w:ilvl w:val="0"/>
          <w:numId w:val="2"/>
        </w:numPr>
        <w:spacing w:after="80"/>
      </w:pPr>
      <w:r>
        <w:t xml:space="preserve">Quiz Generation — the agent generates practice quizzes (multiple choice, short answer, true/false) from the ingested course material, scoped to a topic, chapter, or the full plan.</w:t>
      </w:r>
    </w:p>
    <w:p>
      <w:pPr>
        <w:pStyle w:val="ListParagraph"/>
        <w:numPr>
          <w:ilvl w:val="0"/>
          <w:numId w:val="2"/>
        </w:numPr>
        <w:spacing w:after="80"/>
      </w:pPr>
      <w:r>
        <w:t xml:space="preserve">Session Memory — the agent remembers prior conversations, the student's stated goals, completed topics, quiz performance, and weak areas across sessions.</w:t>
      </w:r>
    </w:p>
    <w:p>
      <w:pPr>
        <w:pStyle w:val="ListParagraph"/>
        <w:numPr>
          <w:ilvl w:val="0"/>
          <w:numId w:val="2"/>
        </w:numPr>
        <w:spacing w:after="80"/>
      </w:pPr>
      <w:r>
        <w:t xml:space="preserve">Progress Tracking — the agent updates and reflects the student's plan status (completed / in-progress / upcoming) as topics are studied and quizzes are taken.</w:t>
      </w:r>
    </w:p>
    <w:p>
      <w:pPr>
        <w:pStyle w:val="Heading2"/>
        <w:spacing w:after="120" w:before="260"/>
      </w:pPr>
      <w:r>
        <w:t xml:space="preserve">5.2 Out of Scope (for this sprint)</w:t>
      </w:r>
    </w:p>
    <w:p>
      <w:pPr>
        <w:pStyle w:val="ListParagraph"/>
        <w:numPr>
          <w:ilvl w:val="0"/>
          <w:numId w:val="1"/>
        </w:numPr>
        <w:spacing w:after="80"/>
      </w:pPr>
      <w:r>
        <w:t xml:space="preserve">Grading integration with an LMS (e.g., Canvas, Moodle) gradebooks.</w:t>
      </w:r>
    </w:p>
    <w:p>
      <w:pPr>
        <w:pStyle w:val="ListParagraph"/>
        <w:numPr>
          <w:ilvl w:val="0"/>
          <w:numId w:val="1"/>
        </w:numPr>
        <w:spacing w:after="80"/>
      </w:pPr>
      <w:r>
        <w:t xml:space="preserve">Live tutoring / real-time voice interaction.</w:t>
      </w:r>
    </w:p>
    <w:p>
      <w:pPr>
        <w:pStyle w:val="ListParagraph"/>
        <w:numPr>
          <w:ilvl w:val="0"/>
          <w:numId w:val="1"/>
        </w:numPr>
        <w:spacing w:after="80"/>
      </w:pPr>
      <w:r>
        <w:t xml:space="preserve">Plagiarism detection or essay grading.</w:t>
      </w:r>
    </w:p>
    <w:p>
      <w:pPr>
        <w:pStyle w:val="ListParagraph"/>
        <w:numPr>
          <w:ilvl w:val="0"/>
          <w:numId w:val="1"/>
        </w:numPr>
        <w:spacing w:after="80"/>
      </w:pPr>
      <w:r>
        <w:t xml:space="preserve">Multi-student collaborative study rooms.</w:t>
      </w:r>
    </w:p>
    <w:p>
      <w:pPr>
        <w:pStyle w:val="ListParagraph"/>
        <w:numPr>
          <w:ilvl w:val="0"/>
          <w:numId w:val="1"/>
        </w:numPr>
        <w:spacing w:after="80"/>
      </w:pPr>
      <w:r>
        <w:t xml:space="preserve">Mobile native app (web-based interface only for this build).</w:t>
      </w:r>
    </w:p>
    <w:p>
      <w:pPr>
        <w:pStyle w:val="Heading1"/>
        <w:spacing w:after="160" w:before="360"/>
      </w:pPr>
      <w:r>
        <w:t xml:space="preserve">6. Key Agent Capabilities</w:t>
      </w:r>
    </w:p>
    <w:p>
      <w:pPr>
        <w:spacing w:after="160"/>
      </w:pPr>
      <w:r>
        <w:t xml:space="preserve">This project is built on three core agentic capabilities: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Capability</w:t>
            </w:r>
          </w:p>
        </w:tc>
        <w:tc>
          <w:tcPr>
            <w:tcW w:type="dxa" w:w="3600"/>
            <w:shd w:fill="1F3864" w:val="clear"/>
            <w:tcMar>
              <w:top w:type="dxa" w:w="100"/>
              <w:left w:type="dxa" w:w="120"/>
              <w:bottom w:type="dxa" w:w="100"/>
              <w:right w:type="dxa" w:w="120"/>
            </w:tcMar>
          </w:tcPr>
          <w:p>
            <w:r>
              <w:rPr>
                <w:b/>
                <w:bCs/>
                <w:color w:val="FFFFFF"/>
                <w:sz w:val="20"/>
                <w:szCs w:val="20"/>
              </w:rPr>
              <w:t xml:space="preserve">Role in This Project</w:t>
            </w:r>
          </w:p>
        </w:tc>
        <w:tc>
          <w:tcPr>
            <w:tcW w:type="dxa" w:w="3200"/>
            <w:shd w:fill="1F3864" w:val="clear"/>
            <w:tcMar>
              <w:top w:type="dxa" w:w="100"/>
              <w:left w:type="dxa" w:w="120"/>
              <w:bottom w:type="dxa" w:w="100"/>
              <w:right w:type="dxa" w:w="120"/>
            </w:tcMar>
          </w:tcPr>
          <w:p>
            <w:r>
              <w:rPr>
                <w:b/>
                <w:bCs/>
                <w:color w:val="FFFFFF"/>
                <w:sz w:val="20"/>
                <w:szCs w:val="20"/>
              </w:rPr>
              <w:t xml:space="preserve">Implementation Notes</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RAG (Retrieval-Augmented Generation)</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Retrieves relevant chunks from the student's uploaded course materials to ground answers and quiz content</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Chunk and embed uploaded documents; vector store for semantic search; retrieve top-k chunks per query; cite source in response</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Memory</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Persists student profile, learning plan state, topics covered, and quiz history across sessions</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Short-term (conversation) memory + long-term (persisted) memory keyed per student; updated after each session</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Tools</w:t>
            </w:r>
          </w:p>
        </w:tc>
        <w:tc>
          <w:tcPr>
            <w:tcW w:type="dxa" w:w="3600"/>
            <w:shd w:fill="FFFFFF" w:val="clear"/>
            <w:tcMar>
              <w:top w:type="dxa" w:w="100"/>
              <w:left w:type="dxa" w:w="120"/>
              <w:bottom w:type="dxa" w:w="100"/>
              <w:right w:type="dxa" w:w="120"/>
            </w:tcMar>
          </w:tcPr>
          <w:p>
            <w:r>
              <w:rPr>
                <w:b w:val="false"/>
                <w:bCs w:val="false"/>
                <w:color w:val="000000"/>
                <w:sz w:val="20"/>
                <w:szCs w:val="20"/>
              </w:rPr>
              <w:t xml:space="preserve">Lets the agent take actions beyond text generation, such as generating a quiz object, updating the plan, or scheduling a reminder</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Tool functions: create_learning_plan(), generate_quiz(), update_progress(), search_materials()</w:t>
            </w:r>
          </w:p>
        </w:tc>
      </w:tr>
    </w:tbl>
    <w:p>
      <w:pPr>
        <w:pStyle w:val="Heading1"/>
        <w:spacing w:after="160" w:before="360"/>
      </w:pPr>
      <w:r>
        <w:t xml:space="preserve">7. User Stories</w:t>
      </w:r>
    </w:p>
    <w:p>
      <w:pPr>
        <w:pStyle w:val="ListParagraph"/>
        <w:numPr>
          <w:ilvl w:val="0"/>
          <w:numId w:val="3"/>
        </w:numPr>
        <w:spacing w:after="80"/>
      </w:pPr>
      <w:r>
        <w:t xml:space="preserve">As a student, I want to upload my syllabus and course materials so the agent can build a study plan tailored to my course.</w:t>
      </w:r>
    </w:p>
    <w:p>
      <w:pPr>
        <w:pStyle w:val="ListParagraph"/>
        <w:numPr>
          <w:ilvl w:val="0"/>
          <w:numId w:val="3"/>
        </w:numPr>
        <w:spacing w:after="80"/>
      </w:pPr>
      <w:r>
        <w:t xml:space="preserve">As a student, I want to set my exam date and available study hours so my plan fits my real schedule.</w:t>
      </w:r>
    </w:p>
    <w:p>
      <w:pPr>
        <w:pStyle w:val="ListParagraph"/>
        <w:numPr>
          <w:ilvl w:val="0"/>
          <w:numId w:val="3"/>
        </w:numPr>
        <w:spacing w:after="80"/>
      </w:pPr>
      <w:r>
        <w:t xml:space="preserve">As a student, I want to ask questions about my lecture notes and get answers grounded in that material, not generic answers.</w:t>
      </w:r>
    </w:p>
    <w:p>
      <w:pPr>
        <w:pStyle w:val="ListParagraph"/>
        <w:numPr>
          <w:ilvl w:val="0"/>
          <w:numId w:val="3"/>
        </w:numPr>
        <w:spacing w:after="80"/>
      </w:pPr>
      <w:r>
        <w:t xml:space="preserve">As a student, I want to generate a quiz on a specific topic so I can test my understanding before moving on.</w:t>
      </w:r>
    </w:p>
    <w:p>
      <w:pPr>
        <w:pStyle w:val="ListParagraph"/>
        <w:numPr>
          <w:ilvl w:val="0"/>
          <w:numId w:val="3"/>
        </w:numPr>
        <w:spacing w:after="80"/>
      </w:pPr>
      <w:r>
        <w:t xml:space="preserve">As a student, I want the agent to remember what I've already studied so I don't repeat topics or lose my plan when I come back.</w:t>
      </w:r>
    </w:p>
    <w:p>
      <w:pPr>
        <w:pStyle w:val="ListParagraph"/>
        <w:numPr>
          <w:ilvl w:val="0"/>
          <w:numId w:val="3"/>
        </w:numPr>
        <w:spacing w:after="80"/>
      </w:pPr>
      <w:r>
        <w:t xml:space="preserve">As a student, I want to see my weak areas (topics with low quiz scores) so I know what to review again.</w:t>
      </w:r>
    </w:p>
    <w:p>
      <w:pPr>
        <w:pStyle w:val="ListParagraph"/>
        <w:numPr>
          <w:ilvl w:val="0"/>
          <w:numId w:val="3"/>
        </w:numPr>
        <w:spacing w:after="80"/>
      </w:pPr>
      <w:r>
        <w:t xml:space="preserve">As a returning student, I want the agent to greet me with where I left off, without me re-explaining my course or goals.</w:t>
      </w:r>
    </w:p>
    <w:p>
      <w:pPr>
        <w:pStyle w:val="Heading1"/>
        <w:spacing w:after="160" w:before="360"/>
      </w:pPr>
      <w:r>
        <w:t xml:space="preserve">8. Functional Requirements</w:t>
      </w:r>
    </w:p>
    <w:p>
      <w:pPr>
        <w:pStyle w:val="Heading2"/>
        <w:spacing w:after="120" w:before="260"/>
      </w:pPr>
      <w:r>
        <w:t xml:space="preserve">8.1 Learning Plan Generation</w:t>
      </w:r>
    </w:p>
    <w:p>
      <w:pPr>
        <w:pStyle w:val="ListParagraph"/>
        <w:numPr>
          <w:ilvl w:val="0"/>
          <w:numId w:val="1"/>
        </w:numPr>
        <w:spacing w:after="80"/>
      </w:pPr>
      <w:r>
        <w:t xml:space="preserve">System shall accept uploaded course materials (PDF, DOCX, slides, plain text).</w:t>
      </w:r>
    </w:p>
    <w:p>
      <w:pPr>
        <w:pStyle w:val="ListParagraph"/>
        <w:numPr>
          <w:ilvl w:val="0"/>
          <w:numId w:val="1"/>
        </w:numPr>
        <w:spacing w:after="80"/>
      </w:pPr>
      <w:r>
        <w:t xml:space="preserve">System shall extract topics/chapters from uploaded materials.</w:t>
      </w:r>
    </w:p>
    <w:p>
      <w:pPr>
        <w:pStyle w:val="ListParagraph"/>
        <w:numPr>
          <w:ilvl w:val="0"/>
          <w:numId w:val="1"/>
        </w:numPr>
        <w:spacing w:after="80"/>
      </w:pPr>
      <w:r>
        <w:t xml:space="preserve">System shall generate a structured plan (topics, order, estimated time) based on exam date and available hours.</w:t>
      </w:r>
    </w:p>
    <w:p>
      <w:pPr>
        <w:pStyle w:val="ListParagraph"/>
        <w:numPr>
          <w:ilvl w:val="0"/>
          <w:numId w:val="1"/>
        </w:numPr>
        <w:spacing w:after="80"/>
      </w:pPr>
      <w:r>
        <w:t xml:space="preserve">System shall allow the student to regenerate or adjust the plan.</w:t>
      </w:r>
    </w:p>
    <w:p>
      <w:pPr>
        <w:pStyle w:val="Heading2"/>
        <w:spacing w:after="120" w:before="260"/>
      </w:pPr>
      <w:r>
        <w:t xml:space="preserve">8.2 Course Q&amp;A (RAG)</w:t>
      </w:r>
    </w:p>
    <w:p>
      <w:pPr>
        <w:pStyle w:val="ListParagraph"/>
        <w:numPr>
          <w:ilvl w:val="0"/>
          <w:numId w:val="1"/>
        </w:numPr>
        <w:spacing w:after="80"/>
      </w:pPr>
      <w:r>
        <w:t xml:space="preserve">System shall index uploaded materials into a searchable knowledge base (embeddings + vector store).</w:t>
      </w:r>
    </w:p>
    <w:p>
      <w:pPr>
        <w:pStyle w:val="ListParagraph"/>
        <w:numPr>
          <w:ilvl w:val="0"/>
          <w:numId w:val="1"/>
        </w:numPr>
        <w:spacing w:after="80"/>
      </w:pPr>
      <w:r>
        <w:t xml:space="preserve">System shall retrieve relevant passages for a given student question.</w:t>
      </w:r>
    </w:p>
    <w:p>
      <w:pPr>
        <w:pStyle w:val="ListParagraph"/>
        <w:numPr>
          <w:ilvl w:val="0"/>
          <w:numId w:val="1"/>
        </w:numPr>
        <w:spacing w:after="80"/>
      </w:pPr>
      <w:r>
        <w:t xml:space="preserve">System shall generate an answer grounded in retrieved passages and reference the source (e.g., 'Lecture 3, slide 12').</w:t>
      </w:r>
    </w:p>
    <w:p>
      <w:pPr>
        <w:pStyle w:val="ListParagraph"/>
        <w:numPr>
          <w:ilvl w:val="0"/>
          <w:numId w:val="1"/>
        </w:numPr>
        <w:spacing w:after="80"/>
      </w:pPr>
      <w:r>
        <w:t xml:space="preserve">System shall indicate when a question cannot be answered from the provided materials.</w:t>
      </w:r>
    </w:p>
    <w:p>
      <w:pPr>
        <w:pStyle w:val="Heading2"/>
        <w:spacing w:after="120" w:before="260"/>
      </w:pPr>
      <w:r>
        <w:t xml:space="preserve">8.3 Quiz Generation</w:t>
      </w:r>
    </w:p>
    <w:p>
      <w:pPr>
        <w:pStyle w:val="ListParagraph"/>
        <w:numPr>
          <w:ilvl w:val="0"/>
          <w:numId w:val="1"/>
        </w:numPr>
        <w:spacing w:after="80"/>
      </w:pPr>
      <w:r>
        <w:t xml:space="preserve">System shall generate quiz questions (MCQ, true/false, short answer) from a selected topic or the full material set.</w:t>
      </w:r>
    </w:p>
    <w:p>
      <w:pPr>
        <w:pStyle w:val="ListParagraph"/>
        <w:numPr>
          <w:ilvl w:val="0"/>
          <w:numId w:val="1"/>
        </w:numPr>
        <w:spacing w:after="80"/>
      </w:pPr>
      <w:r>
        <w:t xml:space="preserve">System shall allow the student to submit answers and receive a score with explanations.</w:t>
      </w:r>
    </w:p>
    <w:p>
      <w:pPr>
        <w:pStyle w:val="ListParagraph"/>
        <w:numPr>
          <w:ilvl w:val="0"/>
          <w:numId w:val="1"/>
        </w:numPr>
        <w:spacing w:after="80"/>
      </w:pPr>
      <w:r>
        <w:t xml:space="preserve">System shall log quiz results to memory for progress tracking.</w:t>
      </w:r>
    </w:p>
    <w:p>
      <w:pPr>
        <w:pStyle w:val="Heading2"/>
        <w:spacing w:after="120" w:before="260"/>
      </w:pPr>
      <w:r>
        <w:t xml:space="preserve">8.4 Memory &amp; Progress</w:t>
      </w:r>
    </w:p>
    <w:p>
      <w:pPr>
        <w:pStyle w:val="ListParagraph"/>
        <w:numPr>
          <w:ilvl w:val="0"/>
          <w:numId w:val="1"/>
        </w:numPr>
        <w:spacing w:after="80"/>
      </w:pPr>
      <w:r>
        <w:t xml:space="preserve">System shall persist student profile (name, course, goals, exam date) across sessions.</w:t>
      </w:r>
    </w:p>
    <w:p>
      <w:pPr>
        <w:pStyle w:val="ListParagraph"/>
        <w:numPr>
          <w:ilvl w:val="0"/>
          <w:numId w:val="1"/>
        </w:numPr>
        <w:spacing w:after="80"/>
      </w:pPr>
      <w:r>
        <w:t xml:space="preserve">System shall persist plan status and quiz history per student.</w:t>
      </w:r>
    </w:p>
    <w:p>
      <w:pPr>
        <w:pStyle w:val="ListParagraph"/>
        <w:numPr>
          <w:ilvl w:val="0"/>
          <w:numId w:val="1"/>
        </w:numPr>
        <w:spacing w:after="80"/>
      </w:pPr>
      <w:r>
        <w:t xml:space="preserve">System shall surface a session summary ('Welcome back — here's where you left off') on return.</w:t>
      </w:r>
    </w:p>
    <w:p>
      <w:pPr>
        <w:pStyle w:val="Heading1"/>
        <w:spacing w:after="160" w:before="360"/>
      </w:pPr>
      <w:r>
        <w:t xml:space="preserve">9.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Category</w:t>
            </w:r>
          </w:p>
        </w:tc>
        <w:tc>
          <w:tcPr>
            <w:tcW w:type="dxa" w:w="6800"/>
            <w:shd w:fill="1F3864" w:val="clear"/>
            <w:tcMar>
              <w:top w:type="dxa" w:w="100"/>
              <w:left w:type="dxa" w:w="120"/>
              <w:bottom w:type="dxa" w:w="100"/>
              <w:right w:type="dxa" w:w="120"/>
            </w:tcMar>
          </w:tcPr>
          <w:p>
            <w:r>
              <w:rPr>
                <w:b/>
                <w:bCs/>
                <w:color w:val="FFFFFF"/>
                <w:sz w:val="20"/>
                <w:szCs w:val="20"/>
              </w:rPr>
              <w:t xml:space="preserve">Requirement</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Performance</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RAG query response under 5 seconds for typical course-material corpus size</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Reliability</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Memory persistence must not lose student data between sessions</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Usability</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No-code, conversational interface; minimal setup for a student to get started</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Data Privacy</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Student-uploaded materials and personal study data isolated per student account</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Scalability</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Architecture should support multiple concurrent students / courses</w:t>
            </w:r>
          </w:p>
        </w:tc>
      </w:tr>
      <w:tr>
        <w:tc>
          <w:tcPr>
            <w:tcW w:type="dxa" w:w="2600"/>
            <w:shd w:fill="FFFFFF" w:val="clear"/>
            <w:tcMar>
              <w:top w:type="dxa" w:w="100"/>
              <w:left w:type="dxa" w:w="120"/>
              <w:bottom w:type="dxa" w:w="100"/>
              <w:right w:type="dxa" w:w="120"/>
            </w:tcMar>
          </w:tcPr>
          <w:p>
            <w:r>
              <w:rPr>
                <w:b w:val="false"/>
                <w:bCs w:val="false"/>
                <w:color w:val="000000"/>
                <w:sz w:val="20"/>
                <w:szCs w:val="20"/>
              </w:rPr>
              <w:t xml:space="preserve">Accuracy</w:t>
            </w:r>
          </w:p>
        </w:tc>
        <w:tc>
          <w:tcPr>
            <w:tcW w:type="dxa" w:w="6800"/>
            <w:shd w:fill="FFFFFF" w:val="clear"/>
            <w:tcMar>
              <w:top w:type="dxa" w:w="100"/>
              <w:left w:type="dxa" w:w="120"/>
              <w:bottom w:type="dxa" w:w="100"/>
              <w:right w:type="dxa" w:w="120"/>
            </w:tcMar>
          </w:tcPr>
          <w:p>
            <w:r>
              <w:rPr>
                <w:b w:val="false"/>
                <w:bCs w:val="false"/>
                <w:color w:val="000000"/>
                <w:sz w:val="20"/>
                <w:szCs w:val="20"/>
              </w:rPr>
              <w:t xml:space="preserve">RAG answers must be traceable to source content to minimize hallucination</w:t>
            </w:r>
          </w:p>
        </w:tc>
      </w:tr>
    </w:tbl>
    <w:p>
      <w:pPr>
        <w:pStyle w:val="Heading1"/>
        <w:spacing w:after="160" w:before="360"/>
      </w:pPr>
      <w:r>
        <w:t xml:space="preserve">10. High-Level Architecture</w:t>
      </w:r>
    </w:p>
    <w:p>
      <w:pPr>
        <w:spacing w:after="160"/>
      </w:pPr>
      <w:r>
        <w:t xml:space="preserve">Proposed component flow:</w:t>
      </w:r>
    </w:p>
    <w:p>
      <w:pPr>
        <w:pStyle w:val="ListParagraph"/>
        <w:numPr>
          <w:ilvl w:val="0"/>
          <w:numId w:val="4"/>
        </w:numPr>
        <w:spacing w:after="80"/>
      </w:pPr>
      <w:r>
        <w:t xml:space="preserve">Ingestion Layer — accepts uploaded course materials, parses and chunks text, generates embeddings, stores in a vector database.</w:t>
      </w:r>
    </w:p>
    <w:p>
      <w:pPr>
        <w:pStyle w:val="ListParagraph"/>
        <w:numPr>
          <w:ilvl w:val="0"/>
          <w:numId w:val="4"/>
        </w:numPr>
        <w:spacing w:after="80"/>
      </w:pPr>
      <w:r>
        <w:t xml:space="preserve">Retrieval Layer (RAG) — takes a student query, retrieves top-k relevant chunks from the vector store.</w:t>
      </w:r>
    </w:p>
    <w:p>
      <w:pPr>
        <w:pStyle w:val="ListParagraph"/>
        <w:numPr>
          <w:ilvl w:val="0"/>
          <w:numId w:val="4"/>
        </w:numPr>
        <w:spacing w:after="80"/>
      </w:pPr>
      <w:r>
        <w:t xml:space="preserve">Agent / Orchestration Layer — decides whether to answer directly, call a tool (generate_quiz, create_learning_plan, update_progress), or retrieve more context.</w:t>
      </w:r>
    </w:p>
    <w:p>
      <w:pPr>
        <w:pStyle w:val="ListParagraph"/>
        <w:numPr>
          <w:ilvl w:val="0"/>
          <w:numId w:val="4"/>
        </w:numPr>
        <w:spacing w:after="80"/>
      </w:pPr>
      <w:r>
        <w:t xml:space="preserve">Memory Layer — stores and retrieves student profile, plan state, and quiz history (short-term session memory + long-term persisted memory).</w:t>
      </w:r>
    </w:p>
    <w:p>
      <w:pPr>
        <w:pStyle w:val="ListParagraph"/>
        <w:numPr>
          <w:ilvl w:val="0"/>
          <w:numId w:val="4"/>
        </w:numPr>
        <w:spacing w:after="80"/>
      </w:pPr>
      <w:r>
        <w:t xml:space="preserve">Tool Layer — executable functions the agent can call: create_learning_plan(), generate_quiz(), update_progress(), search_materials().</w:t>
      </w:r>
    </w:p>
    <w:p>
      <w:pPr>
        <w:pStyle w:val="ListParagraph"/>
        <w:numPr>
          <w:ilvl w:val="0"/>
          <w:numId w:val="4"/>
        </w:numPr>
        <w:spacing w:after="80"/>
      </w:pPr>
      <w:r>
        <w:t xml:space="preserve">Interface Layer — chat-based UI where the student uploads materials, chats with the assistant, views their plan, and takes quizzes.</w:t>
      </w:r>
    </w:p>
    <w:p>
      <w:pPr>
        <w:pStyle w:val="Heading1"/>
        <w:spacing w:after="160" w:before="360"/>
      </w:pPr>
      <w:r>
        <w:t xml:space="preserve">11. 5-Day Build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4600"/>
      </w:tblGrid>
      <w:tr>
        <w:trPr>
          <w:tblHeader/>
        </w:trPr>
        <w:tc>
          <w:tcPr>
            <w:tcW w:type="dxa" w:w="1400"/>
            <w:shd w:fill="1F3864" w:val="clear"/>
            <w:tcMar>
              <w:top w:type="dxa" w:w="100"/>
              <w:left w:type="dxa" w:w="120"/>
              <w:bottom w:type="dxa" w:w="100"/>
              <w:right w:type="dxa" w:w="120"/>
            </w:tcMar>
          </w:tcPr>
          <w:p>
            <w:r>
              <w:rPr>
                <w:b/>
                <w:bCs/>
                <w:color w:val="FFFFFF"/>
                <w:sz w:val="20"/>
                <w:szCs w:val="20"/>
              </w:rPr>
              <w:t xml:space="preserve">Day</w:t>
            </w:r>
          </w:p>
        </w:tc>
        <w:tc>
          <w:tcPr>
            <w:tcW w:type="dxa" w:w="4000"/>
            <w:shd w:fill="1F3864" w:val="clear"/>
            <w:tcMar>
              <w:top w:type="dxa" w:w="100"/>
              <w:left w:type="dxa" w:w="120"/>
              <w:bottom w:type="dxa" w:w="100"/>
              <w:right w:type="dxa" w:w="120"/>
            </w:tcMar>
          </w:tcPr>
          <w:p>
            <w:r>
              <w:rPr>
                <w:b/>
                <w:bCs/>
                <w:color w:val="FFFFFF"/>
                <w:sz w:val="20"/>
                <w:szCs w:val="20"/>
              </w:rPr>
              <w:t xml:space="preserve">Focus</w:t>
            </w:r>
          </w:p>
        </w:tc>
        <w:tc>
          <w:tcPr>
            <w:tcW w:type="dxa" w:w="4600"/>
            <w:shd w:fill="1F3864" w:val="clear"/>
            <w:tcMar>
              <w:top w:type="dxa" w:w="100"/>
              <w:left w:type="dxa" w:w="120"/>
              <w:bottom w:type="dxa" w:w="100"/>
              <w:right w:type="dxa" w:w="120"/>
            </w:tcMar>
          </w:tcPr>
          <w:p>
            <w:r>
              <w:rPr>
                <w:b/>
                <w:bCs/>
                <w:color w:val="FFFFFF"/>
                <w:sz w:val="20"/>
                <w:szCs w:val="20"/>
              </w:rPr>
              <w:t xml:space="preserve">Deliverable</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Day 1</w:t>
            </w:r>
          </w:p>
        </w:tc>
        <w:tc>
          <w:tcPr>
            <w:tcW w:type="dxa" w:w="4000"/>
            <w:shd w:fill="FFFFFF" w:val="clear"/>
            <w:tcMar>
              <w:top w:type="dxa" w:w="100"/>
              <w:left w:type="dxa" w:w="120"/>
              <w:bottom w:type="dxa" w:w="100"/>
              <w:right w:type="dxa" w:w="120"/>
            </w:tcMar>
          </w:tcPr>
          <w:p>
            <w:r>
              <w:rPr>
                <w:b w:val="false"/>
                <w:bCs w:val="false"/>
                <w:color w:val="000000"/>
                <w:sz w:val="20"/>
                <w:szCs w:val="20"/>
              </w:rPr>
              <w:t xml:space="preserve">Use case selection, requirements, architecture design</w:t>
            </w:r>
          </w:p>
        </w:tc>
        <w:tc>
          <w:tcPr>
            <w:tcW w:type="dxa" w:w="4600"/>
            <w:shd w:fill="FFFFFF" w:val="clear"/>
            <w:tcMar>
              <w:top w:type="dxa" w:w="100"/>
              <w:left w:type="dxa" w:w="120"/>
              <w:bottom w:type="dxa" w:w="100"/>
              <w:right w:type="dxa" w:w="120"/>
            </w:tcMar>
          </w:tcPr>
          <w:p>
            <w:r>
              <w:rPr>
                <w:b w:val="false"/>
                <w:bCs w:val="false"/>
                <w:color w:val="000000"/>
                <w:sz w:val="20"/>
                <w:szCs w:val="20"/>
              </w:rPr>
              <w:t xml:space="preserve">This PRD + system architecture diagram</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Day 2</w:t>
            </w:r>
          </w:p>
        </w:tc>
        <w:tc>
          <w:tcPr>
            <w:tcW w:type="dxa" w:w="4000"/>
            <w:shd w:fill="FFFFFF" w:val="clear"/>
            <w:tcMar>
              <w:top w:type="dxa" w:w="100"/>
              <w:left w:type="dxa" w:w="120"/>
              <w:bottom w:type="dxa" w:w="100"/>
              <w:right w:type="dxa" w:w="120"/>
            </w:tcMar>
          </w:tcPr>
          <w:p>
            <w:r>
              <w:rPr>
                <w:b w:val="false"/>
                <w:bCs w:val="false"/>
                <w:color w:val="000000"/>
                <w:sz w:val="20"/>
                <w:szCs w:val="20"/>
              </w:rPr>
              <w:t xml:space="preserve">Ingestion + RAG pipeline</w:t>
            </w:r>
          </w:p>
        </w:tc>
        <w:tc>
          <w:tcPr>
            <w:tcW w:type="dxa" w:w="4600"/>
            <w:shd w:fill="FFFFFF" w:val="clear"/>
            <w:tcMar>
              <w:top w:type="dxa" w:w="100"/>
              <w:left w:type="dxa" w:w="120"/>
              <w:bottom w:type="dxa" w:w="100"/>
              <w:right w:type="dxa" w:w="120"/>
            </w:tcMar>
          </w:tcPr>
          <w:p>
            <w:r>
              <w:rPr>
                <w:b w:val="false"/>
                <w:bCs w:val="false"/>
                <w:color w:val="000000"/>
                <w:sz w:val="20"/>
                <w:szCs w:val="20"/>
              </w:rPr>
              <w:t xml:space="preserve">Working document upload, chunking, embedding, and retrieval</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Day 3</w:t>
            </w:r>
          </w:p>
        </w:tc>
        <w:tc>
          <w:tcPr>
            <w:tcW w:type="dxa" w:w="4000"/>
            <w:shd w:fill="FFFFFF" w:val="clear"/>
            <w:tcMar>
              <w:top w:type="dxa" w:w="100"/>
              <w:left w:type="dxa" w:w="120"/>
              <w:bottom w:type="dxa" w:w="100"/>
              <w:right w:type="dxa" w:w="120"/>
            </w:tcMar>
          </w:tcPr>
          <w:p>
            <w:r>
              <w:rPr>
                <w:b w:val="false"/>
                <w:bCs w:val="false"/>
                <w:color w:val="000000"/>
                <w:sz w:val="20"/>
                <w:szCs w:val="20"/>
              </w:rPr>
              <w:t xml:space="preserve">Agent + Tools</w:t>
            </w:r>
          </w:p>
        </w:tc>
        <w:tc>
          <w:tcPr>
            <w:tcW w:type="dxa" w:w="4600"/>
            <w:shd w:fill="FFFFFF" w:val="clear"/>
            <w:tcMar>
              <w:top w:type="dxa" w:w="100"/>
              <w:left w:type="dxa" w:w="120"/>
              <w:bottom w:type="dxa" w:w="100"/>
              <w:right w:type="dxa" w:w="120"/>
            </w:tcMar>
          </w:tcPr>
          <w:p>
            <w:r>
              <w:rPr>
                <w:b w:val="false"/>
                <w:bCs w:val="false"/>
                <w:color w:val="000000"/>
                <w:sz w:val="20"/>
                <w:szCs w:val="20"/>
              </w:rPr>
              <w:t xml:space="preserve">Learning plan generation and quiz generation tools wired to the agent</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Day 4</w:t>
            </w:r>
          </w:p>
        </w:tc>
        <w:tc>
          <w:tcPr>
            <w:tcW w:type="dxa" w:w="4000"/>
            <w:shd w:fill="FFFFFF" w:val="clear"/>
            <w:tcMar>
              <w:top w:type="dxa" w:w="100"/>
              <w:left w:type="dxa" w:w="120"/>
              <w:bottom w:type="dxa" w:w="100"/>
              <w:right w:type="dxa" w:w="120"/>
            </w:tcMar>
          </w:tcPr>
          <w:p>
            <w:r>
              <w:rPr>
                <w:b w:val="false"/>
                <w:bCs w:val="false"/>
                <w:color w:val="000000"/>
                <w:sz w:val="20"/>
                <w:szCs w:val="20"/>
              </w:rPr>
              <w:t xml:space="preserve">Memory integration</w:t>
            </w:r>
          </w:p>
        </w:tc>
        <w:tc>
          <w:tcPr>
            <w:tcW w:type="dxa" w:w="4600"/>
            <w:shd w:fill="FFFFFF" w:val="clear"/>
            <w:tcMar>
              <w:top w:type="dxa" w:w="100"/>
              <w:left w:type="dxa" w:w="120"/>
              <w:bottom w:type="dxa" w:w="100"/>
              <w:right w:type="dxa" w:w="120"/>
            </w:tcMar>
          </w:tcPr>
          <w:p>
            <w:r>
              <w:rPr>
                <w:b w:val="false"/>
                <w:bCs w:val="false"/>
                <w:color w:val="000000"/>
                <w:sz w:val="20"/>
                <w:szCs w:val="20"/>
              </w:rPr>
              <w:t xml:space="preserve">Persisted student profile, plan state, and quiz history across sessions</w:t>
            </w:r>
          </w:p>
        </w:tc>
      </w:tr>
      <w:tr>
        <w:tc>
          <w:tcPr>
            <w:tcW w:type="dxa" w:w="1400"/>
            <w:shd w:fill="FFFFFF" w:val="clear"/>
            <w:tcMar>
              <w:top w:type="dxa" w:w="100"/>
              <w:left w:type="dxa" w:w="120"/>
              <w:bottom w:type="dxa" w:w="100"/>
              <w:right w:type="dxa" w:w="120"/>
            </w:tcMar>
          </w:tcPr>
          <w:p>
            <w:r>
              <w:rPr>
                <w:b w:val="false"/>
                <w:bCs w:val="false"/>
                <w:color w:val="000000"/>
                <w:sz w:val="20"/>
                <w:szCs w:val="20"/>
              </w:rPr>
              <w:t xml:space="preserve">Day 5</w:t>
            </w:r>
          </w:p>
        </w:tc>
        <w:tc>
          <w:tcPr>
            <w:tcW w:type="dxa" w:w="4000"/>
            <w:shd w:fill="FFFFFF" w:val="clear"/>
            <w:tcMar>
              <w:top w:type="dxa" w:w="100"/>
              <w:left w:type="dxa" w:w="120"/>
              <w:bottom w:type="dxa" w:w="100"/>
              <w:right w:type="dxa" w:w="120"/>
            </w:tcMar>
          </w:tcPr>
          <w:p>
            <w:r>
              <w:rPr>
                <w:b w:val="false"/>
                <w:bCs w:val="false"/>
                <w:color w:val="000000"/>
                <w:sz w:val="20"/>
                <w:szCs w:val="20"/>
              </w:rPr>
              <w:t xml:space="preserve">Polish, testing, demo</w:t>
            </w:r>
          </w:p>
        </w:tc>
        <w:tc>
          <w:tcPr>
            <w:tcW w:type="dxa" w:w="4600"/>
            <w:shd w:fill="FFFFFF" w:val="clear"/>
            <w:tcMar>
              <w:top w:type="dxa" w:w="100"/>
              <w:left w:type="dxa" w:w="120"/>
              <w:bottom w:type="dxa" w:w="100"/>
              <w:right w:type="dxa" w:w="120"/>
            </w:tcMar>
          </w:tcPr>
          <w:p>
            <w:r>
              <w:rPr>
                <w:b w:val="false"/>
                <w:bCs w:val="false"/>
                <w:color w:val="000000"/>
                <w:sz w:val="20"/>
                <w:szCs w:val="20"/>
              </w:rPr>
              <w:t xml:space="preserve">End-to-end demo: upload materials → plan → Q&amp;A → quiz → progress tracking</w:t>
            </w:r>
          </w:p>
        </w:tc>
      </w:tr>
    </w:tbl>
    <w:p>
      <w:pPr>
        <w:pStyle w:val="Heading1"/>
        <w:spacing w:after="160" w:before="360"/>
      </w:pPr>
      <w:r>
        <w:t xml:space="preserve">12. Risks &amp; Assumptions</w:t>
      </w:r>
    </w:p>
    <w:p>
      <w:pPr>
        <w:pStyle w:val="Heading2"/>
        <w:spacing w:after="120" w:before="260"/>
      </w:pPr>
      <w:r>
        <w:t xml:space="preserve">12.1 Assumptions</w:t>
      </w:r>
    </w:p>
    <w:p>
      <w:pPr>
        <w:pStyle w:val="ListParagraph"/>
        <w:numPr>
          <w:ilvl w:val="0"/>
          <w:numId w:val="1"/>
        </w:numPr>
        <w:spacing w:after="80"/>
      </w:pPr>
      <w:r>
        <w:t xml:space="preserve">Students will upload materials in common formats (PDF, DOCX, or text).</w:t>
      </w:r>
    </w:p>
    <w:p>
      <w:pPr>
        <w:pStyle w:val="ListParagraph"/>
        <w:numPr>
          <w:ilvl w:val="0"/>
          <w:numId w:val="1"/>
        </w:numPr>
        <w:spacing w:after="80"/>
      </w:pPr>
      <w:r>
        <w:t xml:space="preserve">A single-student-per-account model is sufficient for this sprint (no multi-tenant complexity).</w:t>
      </w:r>
    </w:p>
    <w:p>
      <w:pPr>
        <w:pStyle w:val="ListParagraph"/>
        <w:numPr>
          <w:ilvl w:val="0"/>
          <w:numId w:val="1"/>
        </w:numPr>
        <w:spacing w:after="80"/>
      </w:pPr>
      <w:r>
        <w:t xml:space="preserve">A lightweight vector database is sufficient given the 5-day timeline (no need for enterprise-scale infra).</w:t>
      </w:r>
    </w:p>
    <w:p>
      <w:pPr>
        <w:pStyle w:val="Heading2"/>
        <w:spacing w:after="120" w:before="260"/>
      </w:pPr>
      <w:r>
        <w:t xml:space="preserve">12.2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3864" w:val="clear"/>
            <w:tcMar>
              <w:top w:type="dxa" w:w="100"/>
              <w:left w:type="dxa" w:w="120"/>
              <w:bottom w:type="dxa" w:w="100"/>
              <w:right w:type="dxa" w:w="120"/>
            </w:tcMar>
          </w:tcPr>
          <w:p>
            <w:r>
              <w:rPr>
                <w:b/>
                <w:bCs/>
                <w:color w:val="FFFFFF"/>
                <w:sz w:val="20"/>
                <w:szCs w:val="20"/>
              </w:rPr>
              <w:t xml:space="preserve">Risk</w:t>
            </w:r>
          </w:p>
        </w:tc>
        <w:tc>
          <w:tcPr>
            <w:tcW w:type="dxa" w:w="4800"/>
            <w:shd w:fill="1F3864" w:val="clear"/>
            <w:tcMar>
              <w:top w:type="dxa" w:w="100"/>
              <w:left w:type="dxa" w:w="120"/>
              <w:bottom w:type="dxa" w:w="100"/>
              <w:right w:type="dxa" w:w="120"/>
            </w:tcMar>
          </w:tcPr>
          <w:p>
            <w:r>
              <w:rPr>
                <w:b/>
                <w:bCs/>
                <w:color w:val="FFFFFF"/>
                <w:sz w:val="20"/>
                <w:szCs w:val="20"/>
              </w:rPr>
              <w:t xml:space="preserve">Mitigation</w:t>
            </w:r>
          </w:p>
        </w:tc>
      </w:tr>
      <w:tr>
        <w:tc>
          <w:tcPr>
            <w:tcW w:type="dxa" w:w="4200"/>
            <w:shd w:fill="FFFFFF" w:val="clear"/>
            <w:tcMar>
              <w:top w:type="dxa" w:w="100"/>
              <w:left w:type="dxa" w:w="120"/>
              <w:bottom w:type="dxa" w:w="100"/>
              <w:right w:type="dxa" w:w="120"/>
            </w:tcMar>
          </w:tcPr>
          <w:p>
            <w:r>
              <w:rPr>
                <w:b w:val="false"/>
                <w:bCs w:val="false"/>
                <w:color w:val="000000"/>
                <w:sz w:val="20"/>
                <w:szCs w:val="20"/>
              </w:rPr>
              <w:t xml:space="preserve">Poor-quality or scanned PDFs reduce RAG accuracy</w:t>
            </w:r>
          </w:p>
        </w:tc>
        <w:tc>
          <w:tcPr>
            <w:tcW w:type="dxa" w:w="4800"/>
            <w:shd w:fill="FFFFFF" w:val="clear"/>
            <w:tcMar>
              <w:top w:type="dxa" w:w="100"/>
              <w:left w:type="dxa" w:w="120"/>
              <w:bottom w:type="dxa" w:w="100"/>
              <w:right w:type="dxa" w:w="120"/>
            </w:tcMar>
          </w:tcPr>
          <w:p>
            <w:r>
              <w:rPr>
                <w:b w:val="false"/>
                <w:bCs w:val="false"/>
                <w:color w:val="000000"/>
                <w:sz w:val="20"/>
                <w:szCs w:val="20"/>
              </w:rPr>
              <w:t xml:space="preserve">Add OCR fallback or ask student to confirm extracted text</w:t>
            </w:r>
          </w:p>
        </w:tc>
      </w:tr>
      <w:tr>
        <w:tc>
          <w:tcPr>
            <w:tcW w:type="dxa" w:w="4200"/>
            <w:shd w:fill="FFFFFF" w:val="clear"/>
            <w:tcMar>
              <w:top w:type="dxa" w:w="100"/>
              <w:left w:type="dxa" w:w="120"/>
              <w:bottom w:type="dxa" w:w="100"/>
              <w:right w:type="dxa" w:w="120"/>
            </w:tcMar>
          </w:tcPr>
          <w:p>
            <w:r>
              <w:rPr>
                <w:b w:val="false"/>
                <w:bCs w:val="false"/>
                <w:color w:val="000000"/>
                <w:sz w:val="20"/>
                <w:szCs w:val="20"/>
              </w:rPr>
              <w:t xml:space="preserve">Quiz questions may not match desired difficulty</w:t>
            </w:r>
          </w:p>
        </w:tc>
        <w:tc>
          <w:tcPr>
            <w:tcW w:type="dxa" w:w="4800"/>
            <w:shd w:fill="FFFFFF" w:val="clear"/>
            <w:tcMar>
              <w:top w:type="dxa" w:w="100"/>
              <w:left w:type="dxa" w:w="120"/>
              <w:bottom w:type="dxa" w:w="100"/>
              <w:right w:type="dxa" w:w="120"/>
            </w:tcMar>
          </w:tcPr>
          <w:p>
            <w:r>
              <w:rPr>
                <w:b w:val="false"/>
                <w:bCs w:val="false"/>
                <w:color w:val="000000"/>
                <w:sz w:val="20"/>
                <w:szCs w:val="20"/>
              </w:rPr>
              <w:t xml:space="preserve">Allow student to specify difficulty level and regenerate</w:t>
            </w:r>
          </w:p>
        </w:tc>
      </w:tr>
      <w:tr>
        <w:tc>
          <w:tcPr>
            <w:tcW w:type="dxa" w:w="4200"/>
            <w:shd w:fill="FFFFFF" w:val="clear"/>
            <w:tcMar>
              <w:top w:type="dxa" w:w="100"/>
              <w:left w:type="dxa" w:w="120"/>
              <w:bottom w:type="dxa" w:w="100"/>
              <w:right w:type="dxa" w:w="120"/>
            </w:tcMar>
          </w:tcPr>
          <w:p>
            <w:r>
              <w:rPr>
                <w:b w:val="false"/>
                <w:bCs w:val="false"/>
                <w:color w:val="000000"/>
                <w:sz w:val="20"/>
                <w:szCs w:val="20"/>
              </w:rPr>
              <w:t xml:space="preserve">Memory persistence adds complexity under time pressure</w:t>
            </w:r>
          </w:p>
        </w:tc>
        <w:tc>
          <w:tcPr>
            <w:tcW w:type="dxa" w:w="4800"/>
            <w:shd w:fill="FFFFFF" w:val="clear"/>
            <w:tcMar>
              <w:top w:type="dxa" w:w="100"/>
              <w:left w:type="dxa" w:w="120"/>
              <w:bottom w:type="dxa" w:w="100"/>
              <w:right w:type="dxa" w:w="120"/>
            </w:tcMar>
          </w:tcPr>
          <w:p>
            <w:r>
              <w:rPr>
                <w:b w:val="false"/>
                <w:bCs w:val="false"/>
                <w:color w:val="000000"/>
                <w:sz w:val="20"/>
                <w:szCs w:val="20"/>
              </w:rPr>
              <w:t xml:space="preserve">Start with simple key-value persistence; upgrade later if time allows</w:t>
            </w:r>
          </w:p>
        </w:tc>
      </w:tr>
      <w:tr>
        <w:tc>
          <w:tcPr>
            <w:tcW w:type="dxa" w:w="4200"/>
            <w:shd w:fill="FFFFFF" w:val="clear"/>
            <w:tcMar>
              <w:top w:type="dxa" w:w="100"/>
              <w:left w:type="dxa" w:w="120"/>
              <w:bottom w:type="dxa" w:w="100"/>
              <w:right w:type="dxa" w:w="120"/>
            </w:tcMar>
          </w:tcPr>
          <w:p>
            <w:r>
              <w:rPr>
                <w:b w:val="false"/>
                <w:bCs w:val="false"/>
                <w:color w:val="000000"/>
                <w:sz w:val="20"/>
                <w:szCs w:val="20"/>
              </w:rPr>
              <w:t xml:space="preserve">Scope creep given 5-day window</w:t>
            </w:r>
          </w:p>
        </w:tc>
        <w:tc>
          <w:tcPr>
            <w:tcW w:type="dxa" w:w="4800"/>
            <w:shd w:fill="FFFFFF" w:val="clear"/>
            <w:tcMar>
              <w:top w:type="dxa" w:w="100"/>
              <w:left w:type="dxa" w:w="120"/>
              <w:bottom w:type="dxa" w:w="100"/>
              <w:right w:type="dxa" w:w="120"/>
            </w:tcMar>
          </w:tcPr>
          <w:p>
            <w:r>
              <w:rPr>
                <w:b w:val="false"/>
                <w:bCs w:val="false"/>
                <w:color w:val="000000"/>
                <w:sz w:val="20"/>
                <w:szCs w:val="20"/>
              </w:rPr>
              <w:t xml:space="preserve">Strictly enforce the in-scope feature list in Section 5.1</w:t>
            </w:r>
          </w:p>
        </w:tc>
      </w:tr>
    </w:tbl>
    <w:p>
      <w:pPr>
        <w:pStyle w:val="Heading1"/>
        <w:spacing w:after="160" w:before="360"/>
      </w:pPr>
      <w:r>
        <w:t xml:space="preserve">13. Appendix</w:t>
      </w:r>
    </w:p>
    <w:p>
      <w:pPr>
        <w:spacing w:after="160"/>
      </w:pPr>
      <w:r>
        <w:t xml:space="preserve">Reference: Use Case #5, 'AI Learning &amp; Study Assistant', from the AI Agent Bootcamp use case catalog. Key agent capabilities: RAG + Memory + Tools.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Learning &amp; Study Assistant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2026-09-03T04:49:24.325Z</dcterms:created>
  <dcterms:modified xsi:type="dcterms:W3CDTF">2026-09-03T04:49:24.325Z</dcterms:modified>
</cp:coreProperties>
</file>

<file path=docProps/custom.xml><?xml version="1.0" encoding="utf-8"?>
<Properties xmlns="http://schemas.openxmlformats.org/officeDocument/2006/custom-properties" xmlns:vt="http://schemas.openxmlformats.org/officeDocument/2006/docPropsVTypes"/>
</file>