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ehwalv7bp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Task: Solidity Smart Contract Development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 Create a secure, efficient, and well-tested Solidity smart contract named </w:t>
      </w:r>
      <w:r w:rsidDel="00000000" w:rsidR="00000000" w:rsidRPr="00000000">
        <w:rPr>
          <w:b w:val="1"/>
          <w:rtl w:val="0"/>
        </w:rPr>
        <w:t xml:space="preserve">"DynamicStakingVault"</w:t>
      </w:r>
      <w:r w:rsidDel="00000000" w:rsidR="00000000" w:rsidRPr="00000000">
        <w:rPr>
          <w:rtl w:val="0"/>
        </w:rPr>
        <w:t xml:space="preserve"> that implements staking logic with dynamic rewards distribution, withdrawal fees, and emergency safety features.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j4s2gbs9l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kfjd8apfkh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Basic Functionality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should be able to deposit an ERC20 token into the staking vault.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Deposits should be tracked individually for each user.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must be able to withdraw their initial deposit plus accumulated rewards.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EIP-4626 vault standard.</w:t>
        <w:br w:type="textWrapping"/>
        <w:br w:type="textWrapping"/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lrvufk64v9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Reward Calculation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Rewards should accrue continuously based on staking duration.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Rewards distribution must follow a dynamic Annual Percentage Yield (APY) structure: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APY starts at a base rate of </w:t>
      </w:r>
      <w:r w:rsidDel="00000000" w:rsidR="00000000" w:rsidRPr="00000000">
        <w:rPr>
          <w:b w:val="1"/>
          <w:rtl w:val="0"/>
        </w:rPr>
        <w:t xml:space="preserve">10%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APY increases dynamically by </w:t>
      </w:r>
      <w:r w:rsidDel="00000000" w:rsidR="00000000" w:rsidRPr="00000000">
        <w:rPr>
          <w:b w:val="1"/>
          <w:rtl w:val="0"/>
        </w:rPr>
        <w:t xml:space="preserve">0.1%</w:t>
      </w:r>
      <w:r w:rsidDel="00000000" w:rsidR="00000000" w:rsidRPr="00000000">
        <w:rPr>
          <w:rtl w:val="0"/>
        </w:rPr>
        <w:t xml:space="preserve"> for every additional </w:t>
      </w:r>
      <w:r w:rsidDel="00000000" w:rsidR="00000000" w:rsidRPr="00000000">
        <w:rPr>
          <w:b w:val="1"/>
          <w:rtl w:val="0"/>
        </w:rPr>
        <w:t xml:space="preserve">1000 tokens</w:t>
      </w:r>
      <w:r w:rsidDel="00000000" w:rsidR="00000000" w:rsidRPr="00000000">
        <w:rPr>
          <w:rtl w:val="0"/>
        </w:rPr>
        <w:t xml:space="preserve"> staked globally in the vault, capped at a maximum APY of </w:t>
      </w: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APY recalculates instantly upon each deposit or withdrawal event.</w:t>
        <w:br w:type="textWrapping"/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jf1ay9qc0t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Withdrawal Fees and Lock-up Period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 minimum lock-up period of </w:t>
      </w:r>
      <w:r w:rsidDel="00000000" w:rsidR="00000000" w:rsidRPr="00000000">
        <w:rPr>
          <w:b w:val="1"/>
          <w:rtl w:val="0"/>
        </w:rPr>
        <w:t xml:space="preserve">7 days</w:t>
      </w:r>
      <w:r w:rsidDel="00000000" w:rsidR="00000000" w:rsidRPr="00000000">
        <w:rPr>
          <w:rtl w:val="0"/>
        </w:rPr>
        <w:t xml:space="preserve">. Attempting withdrawal within this period triggers a penalty fee of </w:t>
      </w:r>
      <w:r w:rsidDel="00000000" w:rsidR="00000000" w:rsidRPr="00000000">
        <w:rPr>
          <w:b w:val="1"/>
          <w:rtl w:val="0"/>
        </w:rPr>
        <w:t xml:space="preserve">5%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Withdrawals after the lock-up period incur no penalty.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7u3gb6jw0l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Security &amp; Emergency Features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Include an emergency stop mechanism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Pausable</w:t>
      </w:r>
      <w:r w:rsidDel="00000000" w:rsidR="00000000" w:rsidRPr="00000000">
        <w:rPr>
          <w:rtl w:val="0"/>
        </w:rPr>
        <w:t xml:space="preserve">) which halts deposits and withdrawals when triggered by an admin.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role-based access control (RBAC) using OpenZeppelin’s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AccessControl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Roles required: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ADMIN_ROLE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EMERGENCY_ROLE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functions for emergency withdrawal of tokens by the admin to a predefined secure wallet.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54tgzua8uf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Gas Optimization &amp; Best Practices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Contract should optimize for minimal gas consumption.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Solidity compiler version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^0.8.x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Leverage OpenZeppelin libraries for secure token handling and role management.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bwour3yav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Solidity Smart Contract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source code, clearly commented and documented.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Tests (Hardhat or Foundry)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Comprehensive test cases demonstrating contract functionalities:</w:t>
        <w:br w:type="textWrapping"/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Depositing and withdrawing.</w:t>
        <w:br w:type="textWrapping"/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Dynamic APY calculation under various staking volumes.</w:t>
        <w:br w:type="textWrapping"/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Enforcement of withdrawal penalties.</w:t>
        <w:br w:type="textWrapping"/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Emergency pause functionality and access control.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README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Brief documentation explaining:</w:t>
        <w:br w:type="textWrapping"/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Your approach to dynamic reward calculation.</w:t>
        <w:br w:type="textWrapping"/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Security considerations taken into account.</w:t>
        <w:br w:type="textWrapping"/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Steps to deploy, test, and interact with the smart contract.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n9ivp5ckm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 Criteria: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Solidity code structure, readability, and maintainability.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 and efficient implementation of dynamic reward logic.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Robustness of security features and compliance with best practices.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and completeness of testing suite.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l9ul2cncp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Points: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Implementation of an efficient off-chain compatible rewards calculation to reduce gas usage.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Detailed gas efficiency report comparing different optimizations used.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Good luck!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