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09038" w14:textId="0AE81863">
      <w:pPr>
        <w:widowControl/>
        <w:spacing w:after="100" w:afterAutospacing="1" w:line="240" w:lineRule="auto"/>
        <w:outlineLvl w:val="1"/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物品循環プラットフォーム</w:t>
      </w:r>
      <w:r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Arial" w:eastAsia="ＭＳ Ｐゴシック" w:hAnsi="Arial" w:cs="Arial"/>
          <w:b/>
          <w:bCs/>
          <w:kern w:val="0"/>
          <w:sz w:val="36"/>
          <w:szCs w:val="36"/>
          <w14:ligatures w14:val="none"/>
        </w:rPr>
        <w:t>制度・規約基本設計</w:t>
      </w:r>
      <w:r>
        <w:rPr>
          <w:rFonts w:ascii="Arial" w:eastAsia="ＭＳ Ｐゴシック" w:hAnsi="Arial" w:cs="Arial" w:hint="eastAsia"/>
          <w:b/>
          <w:bCs/>
          <w:kern w:val="0"/>
          <w:sz w:val="36"/>
          <w:szCs w:val="36"/>
          <w14:ligatures w14:val="none"/>
        </w:rPr>
        <w:t>（案）</w:t>
      </w:r>
    </w:p>
    <w:p w14:paraId="73797800" w14:textId="77777777">
      <w:pPr>
        <w:widowControl/>
        <w:spacing w:after="100" w:afterAutospacing="1" w:line="240" w:lineRule="auto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サービス理念</w:t>
      </w:r>
    </w:p>
    <w:p w14:paraId="15FD9908" w14:textId="53AEC256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概念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不要になった物品を廃棄せず必要な人へ手渡す「無償譲渡」と、そこで生じた感謝（おかげさま）を社会課題解決（寄付）へと繋ぐ「善意の循環プラットフォーム」です。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br/>
      </w:r>
    </w:p>
    <w:p w14:paraId="3CE47EAE" w14:textId="77777777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目的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市場原理（売買・競り・投機）を排除し、人と物品の温かい繋がりと非換金型の社会貢献を両立させます。</w:t>
      </w:r>
    </w:p>
    <w:p w14:paraId="24DCAA96" w14:textId="77777777">
      <w:pPr>
        <w:widowControl/>
        <w:spacing w:after="0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740AC7B7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088FA02" w14:textId="77777777">
      <w:pPr>
        <w:widowControl/>
        <w:spacing w:after="100" w:afterAutospacing="1" w:line="240" w:lineRule="auto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無償譲渡の定義</w:t>
      </w:r>
    </w:p>
    <w:p w14:paraId="61EBFD6F" w14:textId="7F83FD49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対価の完全否定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物品の譲渡にあたり、金銭、金券、外部ポイント、その他あらゆる対価の授受を行わない取引を指します。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br/>
      </w:r>
    </w:p>
    <w:p w14:paraId="35667BF1" w14:textId="77777777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「おかげさまポイント」の性質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物品そのものの「価格・価値」として対価支払いに使われるものではなく、譲渡行動（手間や感謝）に対して運営より付与され、社会貢献（寄付先選択）に利用する「非換金型の応援票」と定義します。</w:t>
      </w:r>
    </w:p>
    <w:p w14:paraId="37ADA69E" w14:textId="77777777">
      <w:pPr>
        <w:widowControl/>
        <w:spacing w:after="0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C9CB18A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BDDBB9D" w14:textId="77777777">
      <w:pPr>
        <w:widowControl/>
        <w:spacing w:after="100" w:afterAutospacing="1" w:line="240" w:lineRule="auto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3. </w:t>
      </w: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ポイント規約（おかげさまポイント）</w:t>
      </w:r>
    </w:p>
    <w:p w14:paraId="24734310" w14:textId="77777777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発行・付与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</w:p>
    <w:p w14:paraId="1C45CD7F" w14:textId="61C6A41B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通常の対面譲渡：1ポイント </w:t>
      </w:r>
    </w:p>
    <w:p w14:paraId="3CE93C41" w14:textId="5C9AEE1D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梱包・配送手配を伴う：追加1ポイント </w:t>
      </w:r>
    </w:p>
    <w:p w14:paraId="5AB96F84" w14:textId="5D5AF59A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一人での搬出が困難な大型品：追加1ポイント </w:t>
      </w:r>
    </w:p>
    <w:p w14:paraId="00DAE464" w14:textId="210428D1">
      <w:pPr>
        <w:pStyle w:val="a9"/>
        <w:widowControl/>
        <w:numPr>
          <w:ilvl w:val="0"/>
          <w:numId w:val="3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1取引の上限：3ポイント</w:t>
      </w:r>
    </w:p>
    <w:p w14:paraId="16A78F66" w14:textId="77777777">
      <w:pPr>
        <w:pStyle w:val="a9"/>
        <w:widowControl/>
        <w:spacing w:after="100" w:afterAutospacing="1" w:line="240" w:lineRule="auto"/>
        <w:rPr>
          <w:rFonts w:ascii="Arial" w:eastAsia="ＭＳ Ｐゴシック" w:hAnsi="Arial" w:cs="Arial" w:hint="eastAsia"/>
          <w:kern w:val="0"/>
          <w:sz w:val="24"/>
          <w14:ligatures w14:val="none"/>
        </w:rPr>
      </w:pPr>
    </w:p>
    <w:p w14:paraId="656DE872" w14:textId="18A6B08E">
      <w:pPr>
        <w:pStyle w:val="a9"/>
        <w:widowControl/>
        <w:numPr>
          <w:ilvl w:val="2"/>
          <w:numId w:val="3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kern w:val="0"/>
          <w:sz w:val="24"/>
          <w14:ligatures w14:val="none"/>
        </w:rPr>
        <w:t>物品の元々の市場価値（高級品か否か等）による加算は行わない</w:t>
      </w:r>
      <w:r>
        <w:rPr>
          <w:rFonts w:ascii="Arial" w:eastAsia="ＭＳ Ｐゴシック" w:hAnsi="Arial" w:cs="Arial" w:hint="eastAsia"/>
          <w:kern w:val="0"/>
          <w:sz w:val="24"/>
          <w14:ligatures w14:val="none"/>
        </w:rPr>
        <w:t>ものとします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。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br/>
      </w:r>
    </w:p>
    <w:p w14:paraId="447B3874" w14:textId="77777777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利用用途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</w:p>
    <w:p w14:paraId="46318837" w14:textId="77777777">
      <w:pPr>
        <w:widowControl/>
        <w:numPr>
          <w:ilvl w:val="1"/>
          <w:numId w:val="3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kern w:val="0"/>
          <w:sz w:val="24"/>
          <w14:ligatures w14:val="none"/>
        </w:rPr>
        <w:t>提携支援団体への「寄付先の指定（投票権）」としてのみ使用可能。</w:t>
      </w:r>
    </w:p>
    <w:p w14:paraId="75438A28" w14:textId="77777777">
      <w:pPr>
        <w:widowControl/>
        <w:numPr>
          <w:ilvl w:val="1"/>
          <w:numId w:val="3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禁止事項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物品の取得手段としての使用、会員間の譲渡・売買・相続、現金や外部ポイント等への換金は一切不可。</w:t>
      </w:r>
    </w:p>
    <w:p w14:paraId="3B181B1D" w14:textId="77777777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有効期限・保有上限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</w:p>
    <w:p w14:paraId="26D507AC" w14:textId="53681BD7">
      <w:pPr>
        <w:widowControl/>
        <w:numPr>
          <w:ilvl w:val="1"/>
          <w:numId w:val="3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kern w:val="0"/>
          <w:sz w:val="24"/>
          <w14:ligatures w14:val="none"/>
        </w:rPr>
        <w:t>有効期限は付与から</w:t>
      </w:r>
      <w:r>
        <w:rPr>
          <w:rFonts w:ascii="Arial" w:eastAsia="ＭＳ Ｐゴシック" w:hAnsi="Arial" w:cs="Arial" w:hint="eastAsia"/>
          <w:kern w:val="0"/>
          <w:sz w:val="24"/>
          <w14:ligatures w14:val="none"/>
        </w:rPr>
        <w:t>1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年間。</w:t>
      </w:r>
    </w:p>
    <w:p w14:paraId="559406AF" w14:textId="77777777">
      <w:pPr>
        <w:widowControl/>
        <w:numPr>
          <w:ilvl w:val="1"/>
          <w:numId w:val="3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kern w:val="0"/>
          <w:sz w:val="24"/>
          <w14:ligatures w14:val="none"/>
        </w:rPr>
        <w:t>保有上限（例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: 30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ポイント）を超えた分は、自動的に「共通おかげさま基金」に組み入れられます。</w:t>
      </w:r>
    </w:p>
    <w:p w14:paraId="2AD14011" w14:textId="77777777">
      <w:pPr>
        <w:widowControl/>
        <w:spacing w:after="0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0253D0E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8939382" w14:textId="77777777">
      <w:pPr>
        <w:widowControl/>
        <w:spacing w:after="100" w:afterAutospacing="1" w:line="240" w:lineRule="auto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禁止品</w:t>
      </w:r>
    </w:p>
    <w:p w14:paraId="108EB912" w14:textId="77777777">
      <w:pPr>
        <w:widowControl/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kern w:val="0"/>
          <w:sz w:val="24"/>
          <w14:ligatures w14:val="none"/>
        </w:rPr>
        <w:lastRenderedPageBreak/>
        <w:t>法令違反リスクおよび市場原理の混入を防ぐため、以下の取り扱いを厳格に禁止します。</w:t>
      </w:r>
    </w:p>
    <w:p w14:paraId="4E5EAF05" w14:textId="2AD3EAB3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法令・安全上の制限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医薬品・医療機器、食品・飲料・酒類、生体（ペット等）、たばこ・電子タバコ、金券・プリペイドカード・チケット類、危険物・刃物・兵器類</w:t>
      </w:r>
      <w:r>
        <w:rPr>
          <w:rFonts w:ascii="Arial" w:eastAsia="ＭＳ Ｐゴシック" w:hAnsi="Arial" w:cs="Arial" w:hint="eastAsia"/>
          <w:kern w:val="0"/>
          <w:sz w:val="24"/>
          <w14:ligatures w14:val="none"/>
        </w:rPr>
        <w:t>、一般的に貨幣に兌換可能と見做される物品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。</w:t>
      </w:r>
    </w:p>
    <w:p w14:paraId="216D3799" w14:textId="77777777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権利・セキュリティ上の制限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著作権侵害物（海賊版等）、盗品、アカウント・個人情報を含むデータ。</w:t>
      </w:r>
    </w:p>
    <w:p w14:paraId="75FAA7D2" w14:textId="77777777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その他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高級ブランド品（偽造品リスクおよび投機化防止のため制限または審査制）、公序良俗に反する物品。</w:t>
      </w:r>
    </w:p>
    <w:p w14:paraId="2C0508D2" w14:textId="77777777">
      <w:pPr>
        <w:widowControl/>
        <w:spacing w:after="0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6482ED1C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830188F" w14:textId="352C805F">
      <w:pPr>
        <w:widowControl/>
        <w:spacing w:after="100" w:afterAutospacing="1" w:line="240" w:lineRule="auto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5. </w:t>
      </w:r>
      <w:r>
        <w:rPr>
          <w:rFonts w:ascii="Arial" w:eastAsia="ＭＳ Ｐゴシック" w:hAnsi="Arial" w:cs="Arial" w:hint="eastAsia"/>
          <w:b/>
          <w:bCs/>
          <w:kern w:val="0"/>
          <w:sz w:val="27"/>
          <w:szCs w:val="27"/>
          <w14:ligatures w14:val="none"/>
        </w:rPr>
        <w:t>寄付原資基金</w:t>
      </w:r>
    </w:p>
    <w:p w14:paraId="482B0F99" w14:textId="77777777">
      <w:pPr>
        <w:widowControl/>
        <w:numPr>
          <w:ilvl w:val="0"/>
          <w:numId w:val="5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原資の調達方法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本サービスが寄付する現金は、利用者からのポイント徴収ではなく、運営法人の事業収入（法人協賛金、スポンサー広告費、助成金、運営費の余裕分等）を原資とします。</w:t>
      </w:r>
    </w:p>
    <w:p w14:paraId="37023EC5" w14:textId="77777777">
      <w:pPr>
        <w:widowControl/>
        <w:numPr>
          <w:ilvl w:val="0"/>
          <w:numId w:val="5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配分ロジック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一定期間（例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: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四半期ごと）に確定した寄付予算額を、利用者が各団体へ投じた「おかげさまポイント」の割合に応じて按分して送金します。</w:t>
      </w:r>
    </w:p>
    <w:p w14:paraId="6C2ECB67" w14:textId="77777777">
      <w:pPr>
        <w:widowControl/>
        <w:spacing w:after="0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0DCF434A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A3E2554" w14:textId="77777777">
      <w:pPr>
        <w:widowControl/>
        <w:spacing w:after="100" w:afterAutospacing="1" w:line="240" w:lineRule="auto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6. </w:t>
      </w: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寄付団体の選定基準</w:t>
      </w:r>
    </w:p>
    <w:p w14:paraId="1D2AEB8C" w14:textId="77777777">
      <w:pPr>
        <w:widowControl/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kern w:val="0"/>
          <w:sz w:val="24"/>
          <w14:ligatures w14:val="none"/>
        </w:rPr>
        <w:t>透明性と社会的信頼性を担保するため、以下の基準を満たす団体を厳選・掲載します。</w:t>
      </w:r>
    </w:p>
    <w:p w14:paraId="129B2025" w14:textId="77777777">
      <w:pPr>
        <w:widowControl/>
        <w:numPr>
          <w:ilvl w:val="0"/>
          <w:numId w:val="6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対象法人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特定非営利活動法人（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NPO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法人）、社会福祉法人、公益社団・財団法人、日本赤十字社等の公的・社会支援機関。</w:t>
      </w:r>
    </w:p>
    <w:p w14:paraId="642CED74" w14:textId="77777777">
      <w:pPr>
        <w:widowControl/>
        <w:numPr>
          <w:ilvl w:val="0"/>
          <w:numId w:val="6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選定要件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</w:p>
    <w:p w14:paraId="2A9E55F5" w14:textId="77777777">
      <w:pPr>
        <w:widowControl/>
        <w:numPr>
          <w:ilvl w:val="1"/>
          <w:numId w:val="6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kern w:val="0"/>
          <w:sz w:val="24"/>
          <w14:ligatures w14:val="none"/>
        </w:rPr>
        <w:t>活動実績（原則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2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年以上）があり、決算報告書等の財務情報が公開されていること。</w:t>
      </w:r>
    </w:p>
    <w:p w14:paraId="1754512D" w14:textId="77777777">
      <w:pPr>
        <w:widowControl/>
        <w:numPr>
          <w:ilvl w:val="1"/>
          <w:numId w:val="6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kern w:val="0"/>
          <w:sz w:val="24"/>
          <w14:ligatures w14:val="none"/>
        </w:rPr>
        <w:t>反社会的勢力との関係が一切ないこと。</w:t>
      </w:r>
    </w:p>
    <w:p w14:paraId="18BAF588" w14:textId="77777777">
      <w:pPr>
        <w:widowControl/>
        <w:numPr>
          <w:ilvl w:val="1"/>
          <w:numId w:val="6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kern w:val="0"/>
          <w:sz w:val="24"/>
          <w14:ligatures w14:val="none"/>
        </w:rPr>
        <w:t>寄付金の使途（子ども支援、被災地支援、障害者福祉、動物保護等）が明確であること。</w:t>
      </w:r>
    </w:p>
    <w:p w14:paraId="576A0F23" w14:textId="77777777">
      <w:pPr>
        <w:widowControl/>
        <w:spacing w:after="0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6355188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AD39C6A" w14:textId="77777777">
      <w:pPr>
        <w:widowControl/>
        <w:spacing w:after="100" w:afterAutospacing="1" w:line="240" w:lineRule="auto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7. </w:t>
      </w: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不正利用時の対応</w:t>
      </w:r>
    </w:p>
    <w:p w14:paraId="43245B29" w14:textId="77777777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不正行為の定義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複数アカウント作成による自己取引、架空取引によるポイント不正取得、サイト内チャットでの金銭・金券請求（裏取引）、転売目的の利用。</w:t>
      </w:r>
    </w:p>
    <w:p w14:paraId="64CA06C3" w14:textId="77777777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検知と措置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</w:p>
    <w:p w14:paraId="357262FF" w14:textId="77777777">
      <w:pPr>
        <w:widowControl/>
        <w:numPr>
          <w:ilvl w:val="1"/>
          <w:numId w:val="7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システム検知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メッセージ内の金銭関連キーワード（「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PayPay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」「現金」「送料別」等）の自動検知および不自然な同一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IP/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端末取引の監視。</w:t>
      </w:r>
    </w:p>
    <w:p w14:paraId="004CA9A8" w14:textId="0FE5A147">
      <w:pPr>
        <w:widowControl/>
        <w:numPr>
          <w:ilvl w:val="1"/>
          <w:numId w:val="7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段階的措置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警告通知</w:t>
      </w:r>
      <w:r>
        <w:rPr>
          <w:rFonts w:ascii="Arial" w:eastAsia="ＭＳ Ｐゴシック" w:hAnsi="Arial" w:cs="Arial" w:hint="eastAsia"/>
          <w:kern w:val="0"/>
          <w:sz w:val="24"/>
          <w14:ligatures w14:val="none"/>
        </w:rPr>
        <w:t>、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取引の強制キャンセル</w:t>
      </w:r>
      <w:r>
        <w:rPr>
          <w:rFonts w:ascii="Arial" w:eastAsia="ＭＳ Ｐゴシック" w:hAnsi="Arial" w:cs="Arial" w:hint="eastAsia"/>
          <w:kern w:val="0"/>
          <w:sz w:val="24"/>
          <w14:ligatures w14:val="none"/>
        </w:rPr>
        <w:t>、おかげさま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ポイントの没収</w:t>
      </w:r>
      <w:r>
        <w:rPr>
          <w:rFonts w:ascii="Arial" w:eastAsia="ＭＳ Ｐゴシック" w:hAnsi="Arial" w:cs="Arial" w:hint="eastAsia"/>
          <w:kern w:val="0"/>
          <w:sz w:val="24"/>
          <w14:ligatures w14:val="none"/>
        </w:rPr>
        <w:t>、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アカウントの永久停止（ブラックリスト化）。</w:t>
      </w:r>
    </w:p>
    <w:p w14:paraId="18153D6B" w14:textId="77777777">
      <w:pPr>
        <w:widowControl/>
        <w:spacing w:after="0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29A675A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01E1EBDF" w14:textId="093B028D">
      <w:pPr>
        <w:widowControl/>
        <w:spacing w:after="100" w:afterAutospacing="1" w:line="240" w:lineRule="auto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8. </w:t>
      </w:r>
      <w:r>
        <w:rPr>
          <w:rFonts w:ascii="Arial" w:eastAsia="ＭＳ Ｐゴシック" w:hAnsi="Arial" w:cs="Arial" w:hint="eastAsia"/>
          <w:b/>
          <w:bCs/>
          <w:kern w:val="0"/>
          <w:sz w:val="27"/>
          <w:szCs w:val="27"/>
          <w14:ligatures w14:val="none"/>
        </w:rPr>
        <w:t>受取人の選定方法、</w:t>
      </w: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所有権が移る時点</w:t>
      </w:r>
    </w:p>
    <w:p w14:paraId="53227C1F" w14:textId="27CEB31B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 w:hint="eastAsia"/>
          <w:b/>
          <w:bCs/>
          <w:kern w:val="0"/>
          <w:sz w:val="24"/>
          <w14:ligatures w14:val="none"/>
        </w:rPr>
        <w:lastRenderedPageBreak/>
        <w:t>出品者が選択する方式を基本とし、ポイント残高や支払能力は一切表示しない</w:t>
      </w:r>
      <w:r>
        <w:rPr>
          <w:rFonts w:ascii="Arial" w:eastAsia="ＭＳ Ｐゴシック" w:hAnsi="Arial" w:cs="Arial" w:hint="eastAsia"/>
          <w:b/>
          <w:bCs/>
          <w:kern w:val="0"/>
          <w:sz w:val="24"/>
          <w14:ligatures w14:val="none"/>
        </w:rPr>
        <w:t>ものとします。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br/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br/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対面手渡しの場合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受取人が物品を受領し、双方のアプリ上で「受領・受け渡し完了」ボタンを押した瞬間。</w:t>
      </w:r>
    </w:p>
    <w:p w14:paraId="6D008071" w14:textId="77777777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配送の場合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配送業者の追跡システムにて「配達完了」となった時点、または受取人がサイト上で受領確認を行った時点。</w:t>
      </w:r>
    </w:p>
    <w:p w14:paraId="474C6789" w14:textId="77777777">
      <w:pPr>
        <w:widowControl/>
        <w:numPr>
          <w:ilvl w:val="0"/>
          <w:numId w:val="8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明朝" w:eastAsia="ＭＳ 明朝" w:hAnsi="ＭＳ 明朝" w:cs="ＭＳ 明朝" w:hint="eastAsia"/>
          <w:kern w:val="0"/>
          <w:sz w:val="24"/>
          <w14:ligatures w14:val="none"/>
        </w:rPr>
        <w:t>※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所有権移動前の破損・紛失の責任は譲渡側、移動後は受取側となります。</w:t>
      </w:r>
    </w:p>
    <w:p w14:paraId="592CCF9B" w14:textId="77777777">
      <w:pPr>
        <w:widowControl/>
        <w:spacing w:after="0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087BDB03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2725492C" w14:textId="77777777">
      <w:pPr>
        <w:widowControl/>
        <w:spacing w:after="100" w:afterAutospacing="1" w:line="240" w:lineRule="auto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9. </w:t>
      </w: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配送事故の責任</w:t>
      </w:r>
    </w:p>
    <w:p w14:paraId="5C74EAFC" w14:textId="77777777">
      <w:pPr>
        <w:widowControl/>
        <w:numPr>
          <w:ilvl w:val="0"/>
          <w:numId w:val="9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原則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無料譲渡の性質上、運営事務局は配送中の破損・紛失等の事故に対する金銭的補償（弁償）を行いません。</w:t>
      </w:r>
    </w:p>
    <w:p w14:paraId="0C67A2C3" w14:textId="77777777">
      <w:pPr>
        <w:widowControl/>
        <w:numPr>
          <w:ilvl w:val="0"/>
          <w:numId w:val="9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トラブル発生時の処理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</w:p>
    <w:p w14:paraId="7EDBC4D0" w14:textId="77777777">
      <w:pPr>
        <w:widowControl/>
        <w:numPr>
          <w:ilvl w:val="1"/>
          <w:numId w:val="9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kern w:val="0"/>
          <w:sz w:val="24"/>
          <w14:ligatures w14:val="none"/>
        </w:rPr>
        <w:t>配送事故が証明された場合、該当取引はキャンセル扱いとし、ポイントの付与は行われません。</w:t>
      </w:r>
    </w:p>
    <w:p w14:paraId="501A65AF" w14:textId="77777777">
      <w:pPr>
        <w:widowControl/>
        <w:numPr>
          <w:ilvl w:val="1"/>
          <w:numId w:val="9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kern w:val="0"/>
          <w:sz w:val="24"/>
          <w14:ligatures w14:val="none"/>
        </w:rPr>
        <w:t>梱包不備による破損等の責任所在は当事者間で解決するものとし、運営はメッセージ履歴の開示等、確認のサポートのみを行います。</w:t>
      </w:r>
    </w:p>
    <w:p w14:paraId="1FBBC9CF" w14:textId="77777777">
      <w:pPr>
        <w:widowControl/>
        <w:spacing w:after="0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128DCA79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0239DEDF" w14:textId="77777777">
      <w:pPr>
        <w:widowControl/>
        <w:spacing w:after="100" w:afterAutospacing="1" w:line="240" w:lineRule="auto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10. </w:t>
      </w: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退会時のポイント処理</w:t>
      </w:r>
    </w:p>
    <w:p w14:paraId="0127CE3B" w14:textId="77777777">
      <w:pPr>
        <w:widowControl/>
        <w:numPr>
          <w:ilvl w:val="0"/>
          <w:numId w:val="10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ポイントの消滅と自動寄付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退会手続きが完了した時点で、保有している個人の「おかげさまポイント」は失効します。</w:t>
      </w:r>
    </w:p>
    <w:p w14:paraId="6F1F7045" w14:textId="3F86EFBB">
      <w:pPr>
        <w:widowControl/>
        <w:numPr>
          <w:ilvl w:val="0"/>
          <w:numId w:val="10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基金への合流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未使用のまま失効したポイントは、個人の権利としては消滅しますが、システム上は「</w:t>
      </w:r>
      <w:r>
        <w:rPr>
          <w:rFonts w:ascii="Arial" w:eastAsia="ＭＳ Ｐゴシック" w:hAnsi="Arial" w:cs="Arial" w:hint="eastAsia"/>
          <w:kern w:val="0"/>
          <w:sz w:val="24"/>
          <w14:ligatures w14:val="none"/>
        </w:rPr>
        <w:t>共通おかげさまプール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」に自動合算され、次期の寄付配分に活用されます。</w:t>
      </w:r>
    </w:p>
    <w:p w14:paraId="2422F8CE" w14:textId="77777777">
      <w:pPr>
        <w:widowControl/>
        <w:spacing w:after="0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649D4944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6CAFB34D" w14:textId="77777777">
      <w:pPr>
        <w:widowControl/>
        <w:spacing w:after="100" w:afterAutospacing="1" w:line="240" w:lineRule="auto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11. </w:t>
      </w:r>
      <w:r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サービス終了時の基金処理</w:t>
      </w:r>
    </w:p>
    <w:p w14:paraId="2B7E8138" w14:textId="77777777">
      <w:pPr>
        <w:widowControl/>
        <w:numPr>
          <w:ilvl w:val="0"/>
          <w:numId w:val="11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寄付原資の全額執行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サービスを終了（廃止）する場合、その時点でプールされている未執行の寄付原資は、その時点での累計ポイント配分比率（または日本赤十字社等の公的機関）に基づき、全額を寄付・送金完了させた上でサービスを閉鎖します。</w:t>
      </w:r>
    </w:p>
    <w:p w14:paraId="2F2FF8B8" w14:textId="77777777">
      <w:pPr>
        <w:widowControl/>
        <w:numPr>
          <w:ilvl w:val="0"/>
          <w:numId w:val="11"/>
        </w:numPr>
        <w:spacing w:after="100" w:afterAutospacing="1" w:line="240" w:lineRule="auto"/>
        <w:rPr>
          <w:rFonts w:ascii="Arial" w:eastAsia="ＭＳ Ｐゴシック" w:hAnsi="Arial" w:cs="Arial"/>
          <w:kern w:val="0"/>
          <w:sz w:val="24"/>
          <w14:ligatures w14:val="none"/>
        </w:rPr>
      </w:pP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報告責任</w:t>
      </w:r>
      <w:r>
        <w:rPr>
          <w:rFonts w:ascii="Arial" w:eastAsia="ＭＳ Ｐゴシック" w:hAnsi="Arial" w:cs="Arial"/>
          <w:b/>
          <w:bCs/>
          <w:kern w:val="0"/>
          <w:sz w:val="24"/>
          <w14:ligatures w14:val="none"/>
        </w:rPr>
        <w:t>: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 xml:space="preserve"> </w:t>
      </w:r>
      <w:r>
        <w:rPr>
          <w:rFonts w:ascii="Arial" w:eastAsia="ＭＳ Ｐゴシック" w:hAnsi="Arial" w:cs="Arial"/>
          <w:kern w:val="0"/>
          <w:sz w:val="24"/>
          <w14:ligatures w14:val="none"/>
        </w:rPr>
        <w:t>送金証明書および最終決算報告をサイト上（または事前告知ページ）にて公開します。</w:t>
      </w:r>
    </w:p>
    <w:p w14:paraId="1706E455" w14:textId="77777777"/>
    <w:sectPr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D74DC" w14:textId="77777777">
      <w:pPr>
        <w:spacing w:after="0" w:line="240" w:lineRule="auto"/>
      </w:pPr>
      <w:r>
        <w:separator/>
      </w:r>
    </w:p>
  </w:endnote>
  <w:endnote w:type="continuationSeparator" w:id="0">
    <w:p w14:paraId="0D2341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66162" w14:textId="77777777">
      <w:pPr>
        <w:spacing w:after="0" w:line="240" w:lineRule="auto"/>
      </w:pPr>
      <w:r>
        <w:separator/>
      </w:r>
    </w:p>
  </w:footnote>
  <w:footnote w:type="continuationSeparator" w:id="0">
    <w:p w14:paraId="2AE839A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6FA"/>
    <w:multiLevelType w:val="multilevel"/>
    <w:tmpl w:val="BEA8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0D4B"/>
    <w:multiLevelType w:val="multilevel"/>
    <w:tmpl w:val="0DD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※"/>
      <w:lvlJc w:val="left"/>
      <w:pPr>
        <w:ind w:left="644" w:hanging="360"/>
      </w:pPr>
      <w:rPr>
        <w:rFonts w:ascii="ＭＳ Ｐゴシック" w:eastAsia="ＭＳ Ｐゴシック" w:hAnsi="ＭＳ Ｐゴシック" w:cs="Arial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6D18"/>
    <w:multiLevelType w:val="multilevel"/>
    <w:tmpl w:val="0BE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26070"/>
    <w:multiLevelType w:val="multilevel"/>
    <w:tmpl w:val="EFAA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C63CA"/>
    <w:multiLevelType w:val="multilevel"/>
    <w:tmpl w:val="2BC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83028"/>
    <w:multiLevelType w:val="multilevel"/>
    <w:tmpl w:val="603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8499E"/>
    <w:multiLevelType w:val="multilevel"/>
    <w:tmpl w:val="082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431BC"/>
    <w:multiLevelType w:val="multilevel"/>
    <w:tmpl w:val="7E3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F2265"/>
    <w:multiLevelType w:val="multilevel"/>
    <w:tmpl w:val="8DC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E37B0"/>
    <w:multiLevelType w:val="multilevel"/>
    <w:tmpl w:val="1B3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F2018"/>
    <w:multiLevelType w:val="multilevel"/>
    <w:tmpl w:val="DFE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34277">
    <w:abstractNumId w:val="4"/>
  </w:num>
  <w:num w:numId="2" w16cid:durableId="758215700">
    <w:abstractNumId w:val="9"/>
  </w:num>
  <w:num w:numId="3" w16cid:durableId="2039817184">
    <w:abstractNumId w:val="1"/>
  </w:num>
  <w:num w:numId="4" w16cid:durableId="1136265976">
    <w:abstractNumId w:val="3"/>
  </w:num>
  <w:num w:numId="5" w16cid:durableId="355541454">
    <w:abstractNumId w:val="2"/>
  </w:num>
  <w:num w:numId="6" w16cid:durableId="1176574361">
    <w:abstractNumId w:val="0"/>
  </w:num>
  <w:num w:numId="7" w16cid:durableId="688987376">
    <w:abstractNumId w:val="7"/>
  </w:num>
  <w:num w:numId="8" w16cid:durableId="545291204">
    <w:abstractNumId w:val="8"/>
  </w:num>
  <w:num w:numId="9" w16cid:durableId="1083800522">
    <w:abstractNumId w:val="10"/>
  </w:num>
  <w:num w:numId="10" w16cid:durableId="314114398">
    <w:abstractNumId w:val="6"/>
  </w:num>
  <w:num w:numId="11" w16cid:durableId="1509981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10"/>
    <w:rsid w:val="000F070F"/>
    <w:rsid w:val="00293210"/>
    <w:rsid w:val="002C4D40"/>
    <w:rsid w:val="002F1F3A"/>
    <w:rsid w:val="0042593D"/>
    <w:rsid w:val="00521C8C"/>
    <w:rsid w:val="00654B27"/>
    <w:rsid w:val="007C1CEA"/>
    <w:rsid w:val="00857E0D"/>
    <w:rsid w:val="00A27329"/>
    <w:rsid w:val="00AD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9D13AA"/>
  <w15:chartTrackingRefBased/>
  <w15:docId w15:val="{2CF8BD16-2843-49C9-BEA1-9F0907D2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32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2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2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2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2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2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2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2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932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932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932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93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93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93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93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93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932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932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9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2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932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932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21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9321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93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9321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9321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2732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27329"/>
  </w:style>
  <w:style w:type="paragraph" w:styleId="ac">
    <w:name w:val="footer"/>
    <w:basedOn w:val="a"/>
    <w:link w:val="ad"/>
    <w:uiPriority w:val="99"/>
    <w:unhideWhenUsed/>
    <w:rsid w:val="00A2732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27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5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2026-07-20T06:27:00Z</dcterms:created>
  <dcterms:modified xsi:type="dcterms:W3CDTF">2026-07-20T06:52:00Z</dcterms:modified>
</cp:coreProperties>
</file>