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0D03B" w14:textId="77777777">
      <w:pPr>
        <w:widowControl/>
        <w:spacing w:before="100" w:beforeAutospacing="1" w:after="100" w:afterAutospacing="1" w:line="240" w:lineRule="auto"/>
        <w:outlineLvl w:val="0"/>
        <w:rPr>
          <w:rFonts w:ascii="ＭＳ Ｐゴシック" w:eastAsia="ＭＳ Ｐゴシック" w:hAnsi="ＭＳ Ｐゴシック" w:cs="ＭＳ Ｐゴシック"/>
          <w:b/>
          <w:bCs/>
          <w:kern w:val="36"/>
          <w:sz w:val="48"/>
          <w:szCs w:val="48"/>
          <w14:ligatures w14:val="none"/>
        </w:rPr>
      </w:pPr>
      <w:r>
        <w:rPr>
          <w:rFonts w:ascii="ＭＳ Ｐゴシック" w:eastAsia="ＭＳ Ｐゴシック" w:hAnsi="ＭＳ Ｐゴシック" w:cs="ＭＳ Ｐゴシック"/>
          <w:b/>
          <w:bCs/>
          <w:kern w:val="36"/>
          <w:sz w:val="48"/>
          <w:szCs w:val="48"/>
          <w14:ligatures w14:val="none"/>
        </w:rPr>
        <w:t>生活安全課・想定問答集</w:t>
      </w:r>
    </w:p>
    <w:p w14:paraId="3831458B"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1．「結局、何をするサイトなんですか？」</w:t>
      </w:r>
    </w:p>
    <w:p w14:paraId="5545C4B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70990E9A"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不要になった物品を持つ提供者と、それを必要とする受取人をつなぐ、個人間の無償譲渡プラットフォームです。</w:t>
      </w:r>
    </w:p>
    <w:p w14:paraId="3AD20D8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物品は提供者から受取人へ直接移り、運営者は原則として買い取り、所有、保管、転売を行いません。</w:t>
      </w:r>
    </w:p>
    <w:p w14:paraId="275DB6F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取引完了後、提供者へ非換金型の「おかげさまポイント」を付与しますが、これは物品取得や換金には使えず、運営者が別途確保した寄付予算の配分先を指定するためだけに使います。</w:t>
      </w:r>
    </w:p>
    <w:p w14:paraId="51409059"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答え方の要点</w:t>
      </w:r>
    </w:p>
    <w:p w14:paraId="34EE7AC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最初から理念を長く語らず、「誰が・誰に・何を・どう渡すか」を先に答えます。</w:t>
      </w:r>
    </w:p>
    <w:p w14:paraId="3BE8F2F8"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70B00AC">
          <v:rect id="_x0000_i1025" style="width:0;height:1.5pt" o:hralign="center" o:hrstd="t" o:hr="t" fillcolor="#a0a0a0" stroked="f">
            <v:textbox inset="5.85pt,.7pt,5.85pt,.7pt"/>
          </v:rect>
        </w:pict>
      </w:r>
    </w:p>
    <w:p w14:paraId="72BDE34A"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2．「物々交換サイトなんでしょう？」</w:t>
      </w:r>
    </w:p>
    <w:p w14:paraId="79C58DD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AE0140E"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厳密には、物々交換ではありません。</w:t>
      </w:r>
    </w:p>
    <w:p w14:paraId="716E1C8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提供者が物品を渡した見返りに、受取人から別の物品を受け取ることは禁止します。現金、金券、労務、謝礼なども含め、当事者間の反対給付はありません。</w:t>
      </w:r>
    </w:p>
    <w:p w14:paraId="284A214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そのため、制度上は個人間の無償譲渡を仲介する仕組みとして設計しています。</w:t>
      </w:r>
    </w:p>
    <w:p w14:paraId="3EEC0C9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避けたい回答</w:t>
      </w:r>
    </w:p>
    <w:p w14:paraId="00ABEE9A"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新しい物々交換です。</w:t>
      </w:r>
    </w:p>
    <w:p w14:paraId="5EED3314"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これでは自分から「交換」に寄せてしまいます。</w:t>
      </w:r>
    </w:p>
    <w:p w14:paraId="4CCD7BC1"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0C25B24F">
          <v:rect id="_x0000_i1026" style="width:0;height:1.5pt" o:hralign="center" o:hrstd="t" o:hr="t" fillcolor="#a0a0a0" stroked="f">
            <v:textbox inset="5.85pt,.7pt,5.85pt,.7pt"/>
          </v:rect>
        </w:pict>
      </w:r>
    </w:p>
    <w:p w14:paraId="17458C69" w14:textId="622845ED">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0211793A"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3．「でもポイントをもらうなら、無償ではないでしょう？」</w:t>
      </w:r>
    </w:p>
    <w:p w14:paraId="73645EF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6C9B1838"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そこが今回、最も確認したい点です。</w:t>
      </w:r>
    </w:p>
    <w:p w14:paraId="14FD170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ポイントは、受取人が提供者へ支払うものではありません。運営者が取引完了後に付与します。</w:t>
      </w:r>
    </w:p>
    <w:p w14:paraId="4C68422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また、換金、譲渡、売買、物品取得、サービス取得には使えず、円換算率もありません。利用できるのは、運営者が別途確保した寄付予算の配分先を指定することだけです。</w:t>
      </w:r>
    </w:p>
    <w:p w14:paraId="56BF96C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私としては物品の対価ではなく、社会還元先を選ぶ応援票として設計していますが、古物営業法上どのように評価されるかをご相談したいと考えています。</w:t>
      </w:r>
    </w:p>
    <w:p w14:paraId="0F076539"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重要</w:t>
      </w:r>
    </w:p>
    <w:p w14:paraId="29C2FFE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「絶対に対価ではありません」と法的結論を先に断定しないことです。</w:t>
      </w:r>
      <w:r>
        <w:rPr>
          <w:rFonts w:ascii="ＭＳ Ｐゴシック" w:eastAsia="ＭＳ Ｐゴシック" w:hAnsi="ＭＳ Ｐゴシック" w:cs="ＭＳ Ｐゴシック"/>
          <w:kern w:val="0"/>
          <w:sz w:val="24"/>
          <w14:ligatures w14:val="none"/>
        </w:rPr>
        <w:br/>
        <w:t>事実を説明して、判断を求めます。</w:t>
      </w:r>
    </w:p>
    <w:p w14:paraId="38DFB2E8"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1D3642CA">
          <v:rect id="_x0000_i1027" style="width:0;height:1.5pt" o:hralign="center" o:hrstd="t" o:hr="t" fillcolor="#a0a0a0" stroked="f">
            <v:textbox inset="5.85pt,.7pt,5.85pt,.7pt"/>
          </v:rect>
        </w:pict>
      </w:r>
    </w:p>
    <w:p w14:paraId="78DF4964"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4．「ポイントを貯めて、自分が物をもらえるんですよね？」</w:t>
      </w:r>
    </w:p>
    <w:p w14:paraId="290F7CB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5231186E"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いいえ。ポイントを使って物品を取得することはできません。</w:t>
      </w:r>
    </w:p>
    <w:p w14:paraId="40830F8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ポイント残高が多い人が、受取人として優先されることもありません。受取人の選定条件とポイント残高は切り離します。</w:t>
      </w:r>
    </w:p>
    <w:p w14:paraId="7EF7602B"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5ACFACD">
          <v:rect id="_x0000_i1028" style="width:0;height:1.5pt" o:hralign="center" o:hrstd="t" o:hr="t" fillcolor="#a0a0a0" stroked="f">
            <v:textbox inset="5.85pt,.7pt,5.85pt,.7pt"/>
          </v:rect>
        </w:pict>
      </w:r>
    </w:p>
    <w:p w14:paraId="73313F50"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5．「ポイントは1ポイント何円ですか？」</w:t>
      </w:r>
    </w:p>
    <w:p w14:paraId="4356DD4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7673679F"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固定の金銭換算率は設けません。</w:t>
      </w:r>
    </w:p>
    <w:p w14:paraId="445B2A8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たとえば四半期の寄付予算が10万円であれば、その期間の団体別ポイント配分割合に応じて10万円を按分します。ポイント発行数が変われば、1ポイント相当の寄付額も変わるため、固定相場はありません。</w:t>
      </w:r>
    </w:p>
    <w:p w14:paraId="787A9EDB"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181E65E3">
          <v:rect id="_x0000_i1029" style="width:0;height:1.5pt" o:hralign="center" o:hrstd="t" o:hr="t" fillcolor="#a0a0a0" stroked="f">
            <v:textbox inset="5.85pt,.7pt,5.85pt,.7pt"/>
          </v:rect>
        </w:pict>
      </w:r>
    </w:p>
    <w:p w14:paraId="132D2B67"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6．「1ポイント1円ではないと言いながら、実質的には金銭価値があるのでは？」</w:t>
      </w:r>
    </w:p>
    <w:p w14:paraId="46E6BB0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1CA0CBC4"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利用者本人がポイントを現金、商品、サービスその他の経済的利益として受け取ることはできません。</w:t>
      </w:r>
    </w:p>
    <w:p w14:paraId="5FB5CCB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ポイントは、運営者が確保した寄付予算について、第三者である支援団体への配分意思を示すだけです。</w:t>
      </w:r>
    </w:p>
    <w:p w14:paraId="5C7C1A6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ただし、その性質を最終的にどう評価すべきかは、警察署だけでなく、必要に応じて金融・法務の専門家にも確認します。</w:t>
      </w:r>
    </w:p>
    <w:p w14:paraId="200E57B6"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61378004">
          <v:rect id="_x0000_i1030" style="width:0;height:1.5pt" o:hralign="center" o:hrstd="t" o:hr="t" fillcolor="#a0a0a0" stroked="f">
            <v:textbox inset="5.85pt,.7pt,5.85pt,.7pt"/>
          </v:rect>
        </w:pict>
      </w:r>
    </w:p>
    <w:p w14:paraId="6147969D"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7．「送料を払った人にポイントを足すなら、送料の弁済でしょう？」</w:t>
      </w:r>
    </w:p>
    <w:p w14:paraId="1269F96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06919B45"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送料額に応じた加算ではありません。</w:t>
      </w:r>
    </w:p>
    <w:p w14:paraId="1AFE580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小型品の簡易発送、通常の宅配対応、大型品の特殊梱包という作業負担の区分に応じて、1～3ポイントを付与します。</w:t>
      </w:r>
    </w:p>
    <w:p w14:paraId="2A847DC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送料が500円でも2,000円でも、金額によってポイント数を変えません。送料の返金や補償ではなく、梱包や発送手続への協力を記録する設計です。</w:t>
      </w:r>
    </w:p>
    <w:p w14:paraId="37D93433"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9370F64">
          <v:rect id="_x0000_i1031" style="width:0;height:1.5pt" o:hralign="center" o:hrstd="t" o:hr="t" fillcolor="#a0a0a0" stroked="f">
            <v:textbox inset="5.85pt,.7pt,5.85pt,.7pt"/>
          </v:rect>
        </w:pict>
      </w:r>
    </w:p>
    <w:p w14:paraId="22B44F43"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8．「なぜ送料を受取人に払わせないんですか？」</w:t>
      </w:r>
    </w:p>
    <w:p w14:paraId="7A5182C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413B490"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送料名目で物品代金を請求する抜け道を作らないためです。</w:t>
      </w:r>
    </w:p>
    <w:p w14:paraId="2302B3E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原則として提供者負担とし、受取人から提供者への直接送金を禁止します。将来、運営者が配送ラベルを用意する方式などは検討しますが、その場合も当事者間の金銭授受は避けます。</w:t>
      </w:r>
    </w:p>
    <w:p w14:paraId="39BBA817"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056456C">
          <v:rect id="_x0000_i1032" style="width:0;height:1.5pt" o:hralign="center" o:hrstd="t" o:hr="t" fillcolor="#a0a0a0" stroked="f">
            <v:textbox inset="5.85pt,.7pt,5.85pt,.7pt"/>
          </v:rect>
        </w:pict>
      </w:r>
    </w:p>
    <w:p w14:paraId="09701E4D" w14:textId="77777777">
      <w:pPr>
        <w:widowControl/>
        <w:spacing w:after="0" w:line="240" w:lineRule="auto"/>
        <w:rPr>
          <w:rFonts w:ascii="ＭＳ Ｐゴシック" w:eastAsia="ＭＳ Ｐゴシック" w:hAnsi="ＭＳ Ｐゴシック" w:cs="ＭＳ Ｐゴシック"/>
          <w:kern w:val="0"/>
          <w:sz w:val="24"/>
          <w14:ligatures w14:val="none"/>
        </w:rPr>
      </w:pPr>
    </w:p>
    <w:p w14:paraId="6F2C3CAA"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9．「そんなに提供者負担が大きければ、誰も使わないのでは？」</w:t>
      </w:r>
    </w:p>
    <w:p w14:paraId="0F203C73"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62BBB076"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その可能性はあります。</w:t>
      </w:r>
    </w:p>
    <w:p w14:paraId="556D90E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そのため、対面手渡しを基本とし、配送は提供者が任意に選べる補助的手段とします。最初から全国配送を前提にはせず、地域内の小規模な実証から始める予定です。</w:t>
      </w:r>
    </w:p>
    <w:p w14:paraId="675CFFA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これは良い答えです。無理に「絶対普及します」と言わないことです。</w:t>
      </w:r>
    </w:p>
    <w:p w14:paraId="75C88EAB"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8B20EC2">
          <v:rect id="_x0000_i1033" style="width:0;height:1.5pt" o:hralign="center" o:hrstd="t" o:hr="t" fillcolor="#a0a0a0" stroked="f">
            <v:textbox inset="5.85pt,.7pt,5.85pt,.7pt"/>
          </v:rect>
        </w:pict>
      </w:r>
    </w:p>
    <w:p w14:paraId="2A1630A1"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10．「あなたに何のメリットがあるんですか？」</w:t>
      </w:r>
    </w:p>
    <w:p w14:paraId="305469B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3168EB39"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メリットはあります。</w:t>
      </w:r>
    </w:p>
    <w:p w14:paraId="2114BDB4"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物品取引の差益やポイントの換金益ではなく、この仕組みを社会的事業として実現し、継続できることです。</w:t>
      </w:r>
    </w:p>
    <w:p w14:paraId="33BE6D9F"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将来的には、協賛金、広告収入、助成金、法人向け機能などから運営費を確保する可能性があります。ただし、利用者間の物品取引から売買手数料を取ったり、寄付原資を不透明に運営費へ流用したりする設計にはしません。</w:t>
      </w:r>
    </w:p>
    <w:p w14:paraId="2B802E53"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71ED101A">
          <v:rect id="_x0000_i1034" style="width:0;height:1.5pt" o:hralign="center" o:hrstd="t" o:hr="t" fillcolor="#a0a0a0" stroked="f">
            <v:textbox inset="5.85pt,.7pt,5.85pt,.7pt"/>
          </v:rect>
        </w:pict>
      </w:r>
    </w:p>
    <w:p w14:paraId="6F7DFD84"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11．「あなた自身は給料を取るんですか？」</w:t>
      </w:r>
    </w:p>
    <w:p w14:paraId="4F73A93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32F6AFD"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事業として継続できる規模になれば、運営業務に対する適正な報酬を受ける可能性はあります。</w:t>
      </w:r>
    </w:p>
    <w:p w14:paraId="6D2834B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ただし、物品の売買益や寄付先指定ポイントから直接得るものではなく、あらかじめ区分した運営費から支出し、寄付原資とは会計上分けます。</w:t>
      </w:r>
    </w:p>
    <w:p w14:paraId="3A7C25C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ここは堂々と答えます。無報酬神話は、むしろ不信を招きます。</w:t>
      </w:r>
    </w:p>
    <w:p w14:paraId="47C22B85"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E8F974E">
          <v:rect id="_x0000_i1035" style="width:0;height:1.5pt" o:hralign="center" o:hrstd="t" o:hr="t" fillcolor="#a0a0a0" stroked="f">
            <v:textbox inset="5.85pt,.7pt,5.85pt,.7pt"/>
          </v:rect>
        </w:pict>
      </w:r>
    </w:p>
    <w:p w14:paraId="1AE8DE51" w14:textId="72A58F0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7F0C5A30"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12．「寄付金から運営費を抜くんでしょう？」</w:t>
      </w:r>
    </w:p>
    <w:p w14:paraId="17ECF194"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77FC8444"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寄付原資として確定・公表した金額から、後から運営費を差し引くことは想定していません。</w:t>
      </w:r>
    </w:p>
    <w:p w14:paraId="2D6B2C2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協賛金等を受ける場合は、最初から運営費部分と寄付原資部分を区分し、寄付予定額、実際の送金額、送金先を公開します。</w:t>
      </w:r>
    </w:p>
    <w:p w14:paraId="038A7D6A"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55AC4781">
          <v:rect id="_x0000_i1036" style="width:0;height:1.5pt" o:hralign="center" o:hrstd="t" o:hr="t" fillcolor="#a0a0a0" stroked="f">
            <v:textbox inset="5.85pt,.7pt,5.85pt,.7pt"/>
          </v:rect>
        </w:pict>
      </w:r>
    </w:p>
    <w:p w14:paraId="72F9EE6C"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13．「広告主が寄付先を決めるのでは？」</w:t>
      </w:r>
    </w:p>
    <w:p w14:paraId="793C97C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49862F9"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原則として、利用者のポイント配分割合に基づいて決めます。</w:t>
      </w:r>
    </w:p>
    <w:p w14:paraId="0519B9A9"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特定の協賛金に使途指定がある場合は、一般寄付原資とは区分し、別枠であることを明示します。広告主や運営者が、利用者の配分意思を黙って上書きすることはしません。</w:t>
      </w:r>
    </w:p>
    <w:p w14:paraId="46F43BA5"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D3FF43B">
          <v:rect id="_x0000_i1037" style="width:0;height:1.5pt" o:hralign="center" o:hrstd="t" o:hr="t" fillcolor="#a0a0a0" stroked="f">
            <v:textbox inset="5.85pt,.7pt,5.85pt,.7pt"/>
          </v:rect>
        </w:pict>
      </w:r>
    </w:p>
    <w:p w14:paraId="22A10C13"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14．「寄付するふりをして、あなたが持ち逃げできるのでは？」</w:t>
      </w:r>
    </w:p>
    <w:p w14:paraId="1758F44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AA0AE59"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その疑念が生じることは当然だと思います。</w:t>
      </w:r>
    </w:p>
    <w:p w14:paraId="114D62A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そのため、対象期間ごとに寄付原資、団体別配分率、送金額、送金日、受領証明等を公開します。</w:t>
      </w:r>
    </w:p>
    <w:p w14:paraId="60CE5DB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サービス終了時の未執行原資についても、全額寄付し、最終報告を公開する規定を設けます。</w:t>
      </w:r>
    </w:p>
    <w:p w14:paraId="67EED08F"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9896981">
          <v:rect id="_x0000_i1038" style="width:0;height:1.5pt" o:hralign="center" o:hrstd="t" o:hr="t" fillcolor="#a0a0a0" stroked="f">
            <v:textbox inset="5.85pt,.7pt,5.85pt,.7pt"/>
          </v:rect>
        </w:pict>
      </w:r>
    </w:p>
    <w:p w14:paraId="4FC3E0EE"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15．「寄付原資が集まらなかったら、ポイントはどうなるんですか？」</w:t>
      </w:r>
    </w:p>
    <w:p w14:paraId="2898E24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0C2D9324"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ポイント自体に固定の金銭価値や、一定額を寄付する請求権はありません。</w:t>
      </w:r>
    </w:p>
    <w:p w14:paraId="4B727B4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寄付原資が確保できない期間は、配分受付または寄付実行を停止し、その状況を利用者へ明示します。実際に確保できた予算の範囲内でのみ寄付します。</w:t>
      </w:r>
    </w:p>
    <w:p w14:paraId="01F063A2"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lastRenderedPageBreak/>
        <w:pict w14:anchorId="17A14D30">
          <v:rect id="_x0000_i1039" style="width:0;height:1.5pt" o:hralign="center" o:hrstd="t" o:hr="t" fillcolor="#a0a0a0" stroked="f">
            <v:textbox inset="5.85pt,.7pt,5.85pt,.7pt"/>
          </v:rect>
        </w:pict>
      </w:r>
    </w:p>
    <w:p w14:paraId="7E2AF598"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16．「善意を利用して広告収入を稼ぐだけでは？」</w:t>
      </w:r>
    </w:p>
    <w:p w14:paraId="511CCDD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5910B699"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そのように見られないために、運営収入と寄付原資を区分し、公開する必要があると考えています。</w:t>
      </w:r>
    </w:p>
    <w:p w14:paraId="7139E61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広告収入そのものを否定しているわけではありませんが、広告収入のうち、どの額を運営費にし、どの額を寄付原資にしたかを明示します。</w:t>
      </w:r>
    </w:p>
    <w:p w14:paraId="553D10BE"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21ADD51">
          <v:rect id="_x0000_i1040" style="width:0;height:1.5pt" o:hralign="center" o:hrstd="t" o:hr="t" fillcolor="#a0a0a0" stroked="f">
            <v:textbox inset="5.85pt,.7pt,5.85pt,.7pt"/>
          </v:rect>
        </w:pict>
      </w:r>
    </w:p>
    <w:p w14:paraId="22B823C4"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17．「なぜ普通にジモティーを使わないのですか？」</w:t>
      </w:r>
    </w:p>
    <w:p w14:paraId="0D40C869"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09550C16"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既存サービスには大きな価値があります。</w:t>
      </w:r>
    </w:p>
    <w:p w14:paraId="1EBD545A"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この構想の違いは、金銭取引やポイントによる物品取得を排除し、無償譲渡によって生じた感謝を社会還元先の選択へつなげる点です。</w:t>
      </w:r>
    </w:p>
    <w:p w14:paraId="6059C88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ただし、既存サービスより優れていると断定するのではなく、小規模実証で需要と安全性を確認する予定です。</w:t>
      </w:r>
    </w:p>
    <w:p w14:paraId="6F6FAA7A"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7BA92CB6">
          <v:rect id="_x0000_i1041" style="width:0;height:1.5pt" o:hralign="center" o:hrstd="t" o:hr="t" fillcolor="#a0a0a0" stroked="f">
            <v:textbox inset="5.85pt,.7pt,5.85pt,.7pt"/>
          </v:rect>
        </w:pict>
      </w:r>
    </w:p>
    <w:p w14:paraId="29EC01AF"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18．「本当に金銭取引を完全に防げますか？」</w:t>
      </w:r>
    </w:p>
    <w:p w14:paraId="5E0957AF"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775CEDC"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完全に防げるとは申し上げません。</w:t>
      </w:r>
    </w:p>
    <w:p w14:paraId="6D8D922E"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規約、金銭関連表現の自動検知、サイト内メッセージ、通報、取引取消し、ポイント取消し、アカウント停止を組み合わせて抑止します。</w:t>
      </w:r>
    </w:p>
    <w:p w14:paraId="6B2DDAC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自動検知だけで重大処分を行わず、人による確認も行います。</w:t>
      </w:r>
    </w:p>
    <w:p w14:paraId="592E1B9E" w14:textId="01A563F8">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4253C7A">
          <v:rect id="_x0000_i1042" style="width:0;height:1.5pt" o:hralign="center" o:hrstd="t" o:hr="t" fillcolor="#a0a0a0" stroked="f">
            <v:textbox inset="5.85pt,.7pt,5.85pt,.7pt"/>
          </v:rect>
        </w:pict>
      </w:r>
    </w:p>
    <w:p w14:paraId="5BD655CB"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p>
    <w:p w14:paraId="58E65FD4" w14:textId="23E32384">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19．「外で会って現金を渡されたら、分からないでしょう？」</w:t>
      </w:r>
    </w:p>
    <w:p w14:paraId="18F7234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5C113DC6"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おっしゃるとおり、サイト外の行為を完全に把握することはできません。</w:t>
      </w:r>
    </w:p>
    <w:p w14:paraId="1C7BACC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そのため、規約上明確に禁止し、違反の申告、メッセージ記録、不自然な取引履歴などから確認します。違反が判明した場合は、取引取消しや利用停止の対象とします。</w:t>
      </w:r>
    </w:p>
    <w:p w14:paraId="4F9EF0B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この答えも、無理に万能を装わないことが大切です。</w:t>
      </w:r>
    </w:p>
    <w:p w14:paraId="1F860B81"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38DDFA0">
          <v:rect id="_x0000_i1043" style="width:0;height:1.5pt" o:hralign="center" o:hrstd="t" o:hr="t" fillcolor="#a0a0a0" stroked="f">
            <v:textbox inset="5.85pt,.7pt,5.85pt,.7pt"/>
          </v:rect>
        </w:pict>
      </w:r>
    </w:p>
    <w:p w14:paraId="747417F8"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20．「盗品が出品されたら、どうするんですか？」</w:t>
      </w:r>
    </w:p>
    <w:p w14:paraId="24C8899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3C525EE9"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禁止品として明示し、出品者には所有権と処分権限があることを確認させます。</w:t>
      </w:r>
    </w:p>
    <w:p w14:paraId="3F0FE55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スマートフォン、パソコン、ゲーム機など盗品リスクが高い品目は、製造番号や取得経路の記録、個別審査、または初期段階での取扱禁止を検討しています。</w:t>
      </w:r>
    </w:p>
    <w:p w14:paraId="5FDD11A4"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盗品の疑いが生じた場合は取引を停止し、記録を保全した上で警察へ相談します。</w:t>
      </w:r>
    </w:p>
    <w:p w14:paraId="3EFAA9C7"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34C8C5A8">
          <v:rect id="_x0000_i1044" style="width:0;height:1.5pt" o:hralign="center" o:hrstd="t" o:hr="t" fillcolor="#a0a0a0" stroked="f">
            <v:textbox inset="5.85pt,.7pt,5.85pt,.7pt"/>
          </v:rect>
        </w:pict>
      </w:r>
    </w:p>
    <w:p w14:paraId="31501208"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21．「本人確認書類を集める方が危険では？」</w:t>
      </w:r>
    </w:p>
    <w:p w14:paraId="67D0957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8031142"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その危険は認識しています。</w:t>
      </w:r>
    </w:p>
    <w:p w14:paraId="38B9E3B3"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本人確認書類を自前で長期保存するのではなく、可能であれば専門の本人確認サービスを利用し、運営者が必要以上の画像データを持たない設計を検討します。</w:t>
      </w:r>
    </w:p>
    <w:p w14:paraId="4E6111E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保存する場合も、アクセス権限、暗号化、保存期間、削除方法を定めます。</w:t>
      </w:r>
    </w:p>
    <w:p w14:paraId="7CF7EC5B"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15539148">
          <v:rect id="_x0000_i1045" style="width:0;height:1.5pt" o:hralign="center" o:hrstd="t" o:hr="t" fillcolor="#a0a0a0" stroked="f">
            <v:textbox inset="5.85pt,.7pt,5.85pt,.7pt"/>
          </v:rect>
        </w:pict>
      </w:r>
    </w:p>
    <w:p w14:paraId="2C2297A3" w14:textId="77777777">
      <w:pPr>
        <w:widowControl/>
        <w:spacing w:after="0" w:line="240" w:lineRule="auto"/>
        <w:rPr>
          <w:rFonts w:ascii="ＭＳ Ｐゴシック" w:eastAsia="ＭＳ Ｐゴシック" w:hAnsi="ＭＳ Ｐゴシック" w:cs="ＭＳ Ｐゴシック"/>
          <w:kern w:val="0"/>
          <w:sz w:val="24"/>
          <w14:ligatures w14:val="none"/>
        </w:rPr>
      </w:pPr>
    </w:p>
    <w:p w14:paraId="55CAD2AB" w14:textId="77777777">
      <w:pPr>
        <w:widowControl/>
        <w:spacing w:after="0" w:line="240" w:lineRule="auto"/>
        <w:rPr>
          <w:rFonts w:ascii="ＭＳ Ｐゴシック" w:eastAsia="ＭＳ Ｐゴシック" w:hAnsi="ＭＳ Ｐゴシック" w:cs="ＭＳ Ｐゴシック"/>
          <w:kern w:val="0"/>
          <w:sz w:val="24"/>
          <w14:ligatures w14:val="none"/>
        </w:rPr>
      </w:pPr>
    </w:p>
    <w:p w14:paraId="761F9DE3" w14:textId="77777777">
      <w:pPr>
        <w:widowControl/>
        <w:spacing w:after="0" w:line="240" w:lineRule="auto"/>
        <w:rPr>
          <w:rFonts w:ascii="ＭＳ Ｐゴシック" w:eastAsia="ＭＳ Ｐゴシック" w:hAnsi="ＭＳ Ｐゴシック" w:cs="ＭＳ Ｐゴシック"/>
          <w:kern w:val="0"/>
          <w:sz w:val="24"/>
          <w14:ligatures w14:val="none"/>
        </w:rPr>
      </w:pPr>
    </w:p>
    <w:p w14:paraId="2FD2FC2E" w14:textId="77777777">
      <w:pPr>
        <w:widowControl/>
        <w:spacing w:after="0" w:line="240" w:lineRule="auto"/>
        <w:rPr>
          <w:rFonts w:ascii="ＭＳ Ｐゴシック" w:eastAsia="ＭＳ Ｐゴシック" w:hAnsi="ＭＳ Ｐゴシック" w:cs="ＭＳ Ｐゴシック" w:hint="eastAsia"/>
          <w:kern w:val="0"/>
          <w:sz w:val="24"/>
          <w14:ligatures w14:val="none"/>
        </w:rPr>
      </w:pPr>
    </w:p>
    <w:p w14:paraId="4E33566B"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22．「一人でそんな個人情報管理ができるんですか？」</w:t>
      </w:r>
    </w:p>
    <w:p w14:paraId="22872E59"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3709E041"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現段階で全国規模に始める考えはありません。</w:t>
      </w:r>
    </w:p>
    <w:p w14:paraId="10ECE1E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招待制・地域限定・少人数で実証し、個人で管理可能な範囲を超える前に、外部サービス、専門家、法人化、追加人員を検討します。</w:t>
      </w:r>
    </w:p>
    <w:p w14:paraId="6AA2140E"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安全管理体制を整えられない規模には拡大しません。</w:t>
      </w:r>
    </w:p>
    <w:p w14:paraId="66E85A70"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1F92310">
          <v:rect id="_x0000_i1046" style="width:0;height:1.5pt" o:hralign="center" o:hrstd="t" o:hr="t" fillcolor="#a0a0a0" stroked="f">
            <v:textbox inset="5.85pt,.7pt,5.85pt,.7pt"/>
          </v:rect>
        </w:pict>
      </w:r>
    </w:p>
    <w:p w14:paraId="7AE27677"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23．「事故が起きたら、全部あなたが責任を取るんですか？」</w:t>
      </w:r>
    </w:p>
    <w:p w14:paraId="5CE7B62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042F66A"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運営者の責めに帰すべき事由については、法令に従って責任を負います。</w:t>
      </w:r>
    </w:p>
    <w:p w14:paraId="63F425F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一方、配送業者による事故は運送約款、当事者の梱包不備や虚偽説明は当事者の責任を基本とします。</w:t>
      </w:r>
    </w:p>
    <w:p w14:paraId="286125F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ただし、規約に免責を書けば何でも免責されるとは考えていません。運営者が確認・管理すべき範囲を明確にします。</w:t>
      </w:r>
    </w:p>
    <w:p w14:paraId="31FA0ECF"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0DC30797">
          <v:rect id="_x0000_i1047" style="width:0;height:1.5pt" o:hralign="center" o:hrstd="t" o:hr="t" fillcolor="#a0a0a0" stroked="f">
            <v:textbox inset="5.85pt,.7pt,5.85pt,.7pt"/>
          </v:rect>
        </w:pict>
      </w:r>
    </w:p>
    <w:p w14:paraId="6116D6C4"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24．「壊れた家電で火事になったらどうするんですか？」</w:t>
      </w:r>
    </w:p>
    <w:p w14:paraId="443A068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011A37E7"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改造品、リコール品、安全性を確認できない製品は出品禁止とします。</w:t>
      </w:r>
    </w:p>
    <w:p w14:paraId="65DF42E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電気製品については型番、状態、故障歴、リコール情報等の確認を求め、初期実証では対象カテゴリーをさらに限定することも考えています。</w:t>
      </w:r>
    </w:p>
    <w:p w14:paraId="411580CA"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無償であることを理由に、安全上の欠陥説明を省略することは認めません。</w:t>
      </w:r>
    </w:p>
    <w:p w14:paraId="70FA9C86"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0E06D91E">
          <v:rect id="_x0000_i1048" style="width:0;height:1.5pt" o:hralign="center" o:hrstd="t" o:hr="t" fillcolor="#a0a0a0" stroked="f">
            <v:textbox inset="5.85pt,.7pt,5.85pt,.7pt"/>
          </v:rect>
        </w:pict>
      </w:r>
    </w:p>
    <w:p w14:paraId="33587EDB" w14:textId="650754FF">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5953A409"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25．「禁止品が多すぎて、使えるサイトにならないのでは？」</w:t>
      </w:r>
    </w:p>
    <w:p w14:paraId="78C8C1B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8BC5828"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初期段階では安全性を優先します。</w:t>
      </w:r>
    </w:p>
    <w:p w14:paraId="7C8EC5E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書籍、衣類、文房具、一般日用品など、比較的リスクの低い品目から開始し、運用経験と相談結果を踏まえて対象を見直します。</w:t>
      </w:r>
    </w:p>
    <w:p w14:paraId="0C4A304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最初から何でも扱うより、事故なく続けられる範囲から始めます。</w:t>
      </w:r>
    </w:p>
    <w:p w14:paraId="152B61EC"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37C3FC49">
          <v:rect id="_x0000_i1049" style="width:0;height:1.5pt" o:hralign="center" o:hrstd="t" o:hr="t" fillcolor="#a0a0a0" stroked="f">
            <v:textbox inset="5.85pt,.7pt,5.85pt,.7pt"/>
          </v:rect>
        </w:pict>
      </w:r>
    </w:p>
    <w:p w14:paraId="3C5868CF"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26．「受取人は誰が決めるんですか？ 運営者ですか？」</w:t>
      </w:r>
    </w:p>
    <w:p w14:paraId="26B9B16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3CD6AA75"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原則として提供者が決めます。</w:t>
      </w:r>
    </w:p>
    <w:p w14:paraId="12562AA4"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運営者は、規約違反、危険、詐欺の疑いなどがある場合に取引を停止しますが、通常の譲渡相手を運営者が選定する仕組みにはしません。</w:t>
      </w:r>
    </w:p>
    <w:p w14:paraId="0EAE8AC8"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74B252AF">
          <v:rect id="_x0000_i1050" style="width:0;height:1.5pt" o:hralign="center" o:hrstd="t" o:hr="t" fillcolor="#a0a0a0" stroked="f">
            <v:textbox inset="5.85pt,.7pt,5.85pt,.7pt"/>
          </v:rect>
        </w:pict>
      </w:r>
    </w:p>
    <w:p w14:paraId="590ECCC8"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27．「運営者が相手を選べば、委託交換に近くなりませんか？」</w:t>
      </w:r>
    </w:p>
    <w:p w14:paraId="27D3025A"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650E0D89"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その懸念を避けるため、譲渡先の決定権は提供者に残します。</w:t>
      </w:r>
    </w:p>
    <w:p w14:paraId="672A2E9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運営者はマッチング機能と安全管理を提供しますが、通常は誰に渡すかを決定しません。どこまで関与すると法的評価が変わるかも、今回ご相談したい点です。</w:t>
      </w:r>
    </w:p>
    <w:p w14:paraId="584B21D0"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781AFF6D">
          <v:rect id="_x0000_i1051" style="width:0;height:1.5pt" o:hralign="center" o:hrstd="t" o:hr="t" fillcolor="#a0a0a0" stroked="f">
            <v:textbox inset="5.85pt,.7pt,5.85pt,.7pt"/>
          </v:rect>
        </w:pict>
      </w:r>
    </w:p>
    <w:p w14:paraId="555D0E2A"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28．「物をいったんあなたの家で預かるんですか？」</w:t>
      </w:r>
    </w:p>
    <w:p w14:paraId="6DF546C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75A96B93"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初期構想では預かりません。</w:t>
      </w:r>
    </w:p>
    <w:p w14:paraId="7F90EF9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物品は提供者から受取人へ直接渡します。将来、一時保管や受渡拠点を設ける場合は、制度を変更する前に改めて警察へ相談します。</w:t>
      </w:r>
    </w:p>
    <w:p w14:paraId="76448A89"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lastRenderedPageBreak/>
        <w:pict w14:anchorId="3EC6028B">
          <v:rect id="_x0000_i1052" style="width:0;height:1.5pt" o:hralign="center" o:hrstd="t" o:hr="t" fillcolor="#a0a0a0" stroked="f">
            <v:textbox inset="5.85pt,.7pt,5.85pt,.7pt"/>
          </v:rect>
        </w:pict>
      </w:r>
    </w:p>
    <w:p w14:paraId="3E838E66"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29．「あなたの自宅が営業所になるんですか？」</w:t>
      </w:r>
    </w:p>
    <w:p w14:paraId="57FAB6C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8437E7C"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現在は事業用の独立住所を確保していないため、相談資料上は現住所を示しています。</w:t>
      </w:r>
    </w:p>
    <w:p w14:paraId="605834B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ただし、一般公開による安全上の問題、賃貸借契約、営業所該当性を確認し、必要であれば事業用住所を確保します。</w:t>
      </w:r>
    </w:p>
    <w:p w14:paraId="32EBFA6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古物商許可が必要な場合に、どの場所が主たる営業所に当たるかをご教示いただきたいです。</w:t>
      </w:r>
    </w:p>
    <w:p w14:paraId="21F1D653"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古物商許可が必要な場合、申請先は主たる営業所を管轄する警察署です。</w:t>
      </w:r>
    </w:p>
    <w:p w14:paraId="55B7FBA1"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D5C5168">
          <v:rect id="_x0000_i1053" style="width:0;height:1.5pt" o:hralign="center" o:hrstd="t" o:hr="t" fillcolor="#a0a0a0" stroked="f">
            <v:textbox inset="5.85pt,.7pt,5.85pt,.7pt"/>
          </v:rect>
        </w:pict>
      </w:r>
    </w:p>
    <w:p w14:paraId="0E3D224A"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30．「サーバーが海外なら、海外事業ですか？」</w:t>
      </w:r>
    </w:p>
    <w:p w14:paraId="5A59195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72E221B"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運営主体と主要な業務は日本国内です。</w:t>
      </w:r>
    </w:p>
    <w:p w14:paraId="2FDF372F"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クラウド事業者のサーバー所在地は個人情報保護上確認しますが、営業所の判断については、運営実態に基づき警察へ相談します。</w:t>
      </w:r>
    </w:p>
    <w:p w14:paraId="2154C398"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69ABE47C">
          <v:rect id="_x0000_i1054" style="width:0;height:1.5pt" o:hralign="center" o:hrstd="t" o:hr="t" fillcolor="#a0a0a0" stroked="f">
            <v:textbox inset="5.85pt,.7pt,5.85pt,.7pt"/>
          </v:rect>
        </w:pict>
      </w:r>
    </w:p>
    <w:p w14:paraId="4BE05690"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31．「あなたは古物商許可を取りたくないから、こういう複雑な制度にしたのでは？」</w:t>
      </w:r>
    </w:p>
    <w:p w14:paraId="7865C2E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72F3FE86"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許可を避けることが目的ではありません。</w:t>
      </w:r>
    </w:p>
    <w:p w14:paraId="15784169"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現金や物品対価を排除し、感謝を社会還元へつなぐという理念からこの制度にしています。</w:t>
      </w:r>
    </w:p>
    <w:p w14:paraId="41720DD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そのうえで、実態として許可が必要との判断であれば、許可取得または制度変更を検討します。無許可で強行する考えはありません。</w:t>
      </w:r>
    </w:p>
    <w:p w14:paraId="4F88FF5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これは非常に強い回答です。</w:t>
      </w:r>
    </w:p>
    <w:p w14:paraId="55B976F7"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026963DC">
          <v:rect id="_x0000_i1055" style="width:0;height:1.5pt" o:hralign="center" o:hrstd="t" o:hr="t" fillcolor="#a0a0a0" stroked="f">
            <v:textbox inset="5.85pt,.7pt,5.85pt,.7pt"/>
          </v:rect>
        </w:pict>
      </w:r>
    </w:p>
    <w:p w14:paraId="4715B5F3"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32．「許可が必要だと言われたら、やめますか？」</w:t>
      </w:r>
    </w:p>
    <w:p w14:paraId="26F20B6A"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EAC96B5"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直ちにやめると決めているわけではありません。</w:t>
      </w:r>
    </w:p>
    <w:p w14:paraId="2E1E763F"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必要な許可、本人確認、帳簿、営業所その他の義務を確認し、個人で安全に履行できるかを検討します。履行できない場合は、機能を縮小するか開始を見送ります。</w:t>
      </w:r>
    </w:p>
    <w:p w14:paraId="61AB1637"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028973C">
          <v:rect id="_x0000_i1056" style="width:0;height:1.5pt" o:hralign="center" o:hrstd="t" o:hr="t" fillcolor="#a0a0a0" stroked="f">
            <v:textbox inset="5.85pt,.7pt,5.85pt,.7pt"/>
          </v:rect>
        </w:pict>
      </w:r>
    </w:p>
    <w:p w14:paraId="7B80392F"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33．「今日ここで『不要です』と言われれば、そのまま始めるんですか？」</w:t>
      </w:r>
    </w:p>
    <w:p w14:paraId="011EADE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1102F54D"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いいえ。</w:t>
      </w:r>
    </w:p>
    <w:p w14:paraId="3989582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本日の相談内容を記録し、制度や仕様を修正した後、必要に応じて再相談します。また、個人情報、寄付、税務、利用規約など警察所管外の事項は別途確認します。</w:t>
      </w:r>
    </w:p>
    <w:p w14:paraId="6507929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本日の相談を、制度全体への包括的なお墨付きとは扱いません。</w:t>
      </w:r>
    </w:p>
    <w:p w14:paraId="6E8F98D9"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503EA7FF">
          <v:rect id="_x0000_i1057" style="width:0;height:1.5pt" o:hralign="center" o:hrstd="t" o:hr="t" fillcolor="#a0a0a0" stroked="f">
            <v:textbox inset="5.85pt,.7pt,5.85pt,.7pt"/>
          </v:rect>
        </w:pict>
      </w:r>
    </w:p>
    <w:p w14:paraId="15E7AF8D"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34．「警察が安全を保証した、と宣伝するつもりですか？」</w:t>
      </w:r>
    </w:p>
    <w:p w14:paraId="74466B4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C8F097E"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いいえ。</w:t>
      </w:r>
    </w:p>
    <w:p w14:paraId="266BFA5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警察署へ事前相談した事実を、許可や推薦、認定のように広告することはしません。</w:t>
      </w:r>
    </w:p>
    <w:p w14:paraId="176EE393"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公開する必要がある場合も、「古物営業法上の取扱いについて事前相談を行った」という事実以上の表現は使用しません。</w:t>
      </w:r>
    </w:p>
    <w:p w14:paraId="141D3255"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0EBFD242">
          <v:rect id="_x0000_i1058" style="width:0;height:1.5pt" o:hralign="center" o:hrstd="t" o:hr="t" fillcolor="#a0a0a0" stroked="f">
            <v:textbox inset="5.85pt,.7pt,5.85pt,.7pt"/>
          </v:rect>
        </w:pict>
      </w:r>
    </w:p>
    <w:p w14:paraId="7D0165BE" w14:textId="39A91433">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3F2095A2"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35．「利用者同士でもめたら、警察に全部持ち込むんですか？」</w:t>
      </w:r>
    </w:p>
    <w:p w14:paraId="60194EE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5F3DE36"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民事的な行き違いは、原則として当事者間と運営者のサポートで対応します。</w:t>
      </w:r>
    </w:p>
    <w:p w14:paraId="37A09A9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ただし、盗品、詐欺、脅迫、個人情報悪用など犯罪の疑いがある場合は、記録を保全して警察へ相談します。</w:t>
      </w:r>
    </w:p>
    <w:p w14:paraId="2757EFBF"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6FF1E1AD">
          <v:rect id="_x0000_i1059" style="width:0;height:1.5pt" o:hralign="center" o:hrstd="t" o:hr="t" fillcolor="#a0a0a0" stroked="f">
            <v:textbox inset="5.85pt,.7pt,5.85pt,.7pt"/>
          </v:rect>
        </w:pict>
      </w:r>
    </w:p>
    <w:p w14:paraId="73953824"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36．「転売目的かどうか、どう判断するんですか？」</w:t>
      </w:r>
    </w:p>
    <w:p w14:paraId="3E97C16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5EE35DDD"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一件だけで断定するのではなく、短期間の大量受取、同種品の反復取得、外部販売サイトへの掲載、複数アカウント、不自然なメッセージなどを総合して確認します。</w:t>
      </w:r>
    </w:p>
    <w:p w14:paraId="5394D22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疑いだけで永久停止せず、本人への確認と異議申立ての機会を設けます。</w:t>
      </w:r>
    </w:p>
    <w:p w14:paraId="0F4E3CF1"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D6B906D">
          <v:rect id="_x0000_i1060" style="width:0;height:1.5pt" o:hralign="center" o:hrstd="t" o:hr="t" fillcolor="#a0a0a0" stroked="f">
            <v:textbox inset="5.85pt,.7pt,5.85pt,.7pt"/>
          </v:rect>
        </w:pict>
      </w:r>
    </w:p>
    <w:p w14:paraId="4784B42E"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37．「複数アカウントで架空取引をしたら、寄付先を操作できますよね？」</w:t>
      </w:r>
    </w:p>
    <w:p w14:paraId="49011F4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B18D296"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可能性があります。</w:t>
      </w:r>
    </w:p>
    <w:p w14:paraId="1253936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電話番号認証、端末・アクセス記録、同一当事者間の反復取引制限、受領確認、配送記録、月間付与上限などを組み合わせます。</w:t>
      </w:r>
    </w:p>
    <w:p w14:paraId="2B4A476F"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ポイントが本人の財産にならなくても、特定団体への配分操作を目的とする不正は起こり得る前提で設計します。</w:t>
      </w:r>
    </w:p>
    <w:p w14:paraId="5BA33A93"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129072B4">
          <v:rect id="_x0000_i1061" style="width:0;height:1.5pt" o:hralign="center" o:hrstd="t" o:hr="t" fillcolor="#a0a0a0" stroked="f">
            <v:textbox inset="5.85pt,.7pt,5.85pt,.7pt"/>
          </v:rect>
        </w:pict>
      </w:r>
    </w:p>
    <w:p w14:paraId="49E8AD03" w14:textId="7E4217D7">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200AFDA9"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38．「寄付先団体が自作自演でポイントを稼ぐ可能性は？」</w:t>
      </w:r>
    </w:p>
    <w:p w14:paraId="60B1F13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57FCD5C"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あります。</w:t>
      </w:r>
    </w:p>
    <w:p w14:paraId="32F5F7FF"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提携団体、その役員、職員、関係者による組織的なポイント操作を禁止し、利益相反を開示させます。疑義が生じた場合は配分受付と送金を停止し、審査します。</w:t>
      </w:r>
    </w:p>
    <w:p w14:paraId="2137C69C"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A8D1358">
          <v:rect id="_x0000_i1062" style="width:0;height:1.5pt" o:hralign="center" o:hrstd="t" o:hr="t" fillcolor="#a0a0a0" stroked="f">
            <v:textbox inset="5.85pt,.7pt,5.85pt,.7pt"/>
          </v:rect>
        </w:pict>
      </w:r>
    </w:p>
    <w:p w14:paraId="73CB0165"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39．「赤十字なら何でも安全だと思っているんですか？」</w:t>
      </w:r>
    </w:p>
    <w:p w14:paraId="4E017EC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2A6927CE"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団体名だけで判断しません。</w:t>
      </w:r>
    </w:p>
    <w:p w14:paraId="1F28D45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日本赤十字社でも、活動資金、国内災害義援金、海外救援金など寄付区分が異なるため、団体名だけでなく、具体的な寄付区分と使途を登録します。</w:t>
      </w:r>
    </w:p>
    <w:p w14:paraId="7C65F00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他団体も、法人格、活動実績、財務公開、使途、口座名義、利益相反を確認します。</w:t>
      </w:r>
    </w:p>
    <w:p w14:paraId="6DB63D1E"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12BFA67">
          <v:rect id="_x0000_i1063" style="width:0;height:1.5pt" o:hralign="center" o:hrstd="t" o:hr="t" fillcolor="#a0a0a0" stroked="f">
            <v:textbox inset="5.85pt,.7pt,5.85pt,.7pt"/>
          </v:rect>
        </w:pict>
      </w:r>
    </w:p>
    <w:p w14:paraId="03539C6A"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40．「あなた自身が寄付先団体と関係していたら？」</w:t>
      </w:r>
    </w:p>
    <w:p w14:paraId="39A4535E"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701F1437"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利益相反として開示します。</w:t>
      </w:r>
    </w:p>
    <w:p w14:paraId="7357755E"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重大な利害関係がある団体は原則として対象外とし、例外的に扱う場合は、私だけで決めず、利害関係のない第三者の確認を受けます。</w:t>
      </w:r>
    </w:p>
    <w:p w14:paraId="7D3E8CDB"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F31F652">
          <v:rect id="_x0000_i1064" style="width:0;height:1.5pt" o:hralign="center" o:hrstd="t" o:hr="t" fillcolor="#a0a0a0" stroked="f">
            <v:textbox inset="5.85pt,.7pt,5.85pt,.7pt"/>
          </v:rect>
        </w:pict>
      </w:r>
    </w:p>
    <w:p w14:paraId="63AEBB8C"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41．「サービスが突然終わったら、ポイントと寄付金は？」</w:t>
      </w:r>
    </w:p>
    <w:p w14:paraId="415DCBCA"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65FEDBB"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ポイントは金銭債権ではないため、換金や払戻しは行いません。</w:t>
      </w:r>
    </w:p>
    <w:p w14:paraId="6930079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未執行の寄付原資については、既に確定した配分比率、または事前に定めた公的支援先に全額送金し、最終報告と送金資料を公開します。</w:t>
      </w:r>
    </w:p>
    <w:p w14:paraId="72A0BBFE"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lastRenderedPageBreak/>
        <w:pict w14:anchorId="2AC36468">
          <v:rect id="_x0000_i1065" style="width:0;height:1.5pt" o:hralign="center" o:hrstd="t" o:hr="t" fillcolor="#a0a0a0" stroked="f">
            <v:textbox inset="5.85pt,.7pt,5.85pt,.7pt"/>
          </v:rect>
        </w:pict>
      </w:r>
    </w:p>
    <w:p w14:paraId="1B58F4B0"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42．「あなたが病気になったら、誰が運営するんですか？」</w:t>
      </w:r>
    </w:p>
    <w:p w14:paraId="3EAFCFB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79BF8546"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個人運営の継続リスクは認識しています。</w:t>
      </w:r>
    </w:p>
    <w:p w14:paraId="4368D5A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初期段階では利用規模を限定し、緊急停止、取引受付停止、データバックアップ、未完了取引への連絡、寄付原資の処理手順を整えます。</w:t>
      </w:r>
    </w:p>
    <w:p w14:paraId="27DA227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規模が拡大する場合は法人化または共同運営体制を前提とします。</w:t>
      </w:r>
    </w:p>
    <w:p w14:paraId="766825A9"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これは、あずきとそらさんの健康事情を細かく話す必要はありません。</w:t>
      </w:r>
    </w:p>
    <w:p w14:paraId="1479B1B8"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24EFC199">
          <v:rect id="_x0000_i1066" style="width:0;height:1.5pt" o:hralign="center" o:hrstd="t" o:hr="t" fillcolor="#a0a0a0" stroked="f">
            <v:textbox inset="5.85pt,.7pt,5.85pt,.7pt"/>
          </v:rect>
        </w:pict>
      </w:r>
    </w:p>
    <w:p w14:paraId="1BA393EC"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43．「なぜあなたが、これをやらなければならないんですか？」</w:t>
      </w:r>
    </w:p>
    <w:p w14:paraId="6D6E816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43681162"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私でなければならないとは考えていません。</w:t>
      </w:r>
    </w:p>
    <w:p w14:paraId="0A6FADE7"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ただ、過去に存在した無償譲渡サービスの理念に価値を感じ、現金取引への変質を防ぎながら、社会還元までつなぐ形を考えました。</w:t>
      </w:r>
    </w:p>
    <w:p w14:paraId="796F2D7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実現可能性と安全性を確認し、無理があるなら修正または中止する前提で相談しています。</w:t>
      </w:r>
    </w:p>
    <w:p w14:paraId="39301110" w14:textId="646A3595">
      <w:pPr>
        <w:widowControl/>
        <w:spacing w:before="100" w:beforeAutospacing="1" w:after="100" w:afterAutospacing="1" w:line="240" w:lineRule="auto"/>
        <w:rPr>
          <w:rFonts w:ascii="ＭＳ Ｐゴシック" w:eastAsia="ＭＳ Ｐゴシック" w:hAnsi="ＭＳ Ｐゴシック" w:cs="ＭＳ Ｐゴシック" w:hint="eastAsia"/>
          <w:kern w:val="0"/>
          <w:sz w:val="24"/>
          <w14:ligatures w14:val="none"/>
        </w:rPr>
      </w:pPr>
    </w:p>
    <w:p w14:paraId="040B5CC5"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1CE2DFEE">
          <v:rect id="_x0000_i1067" style="width:0;height:1.5pt" o:hralign="center" o:hrstd="t" o:hr="t" fillcolor="#a0a0a0" stroked="f">
            <v:textbox inset="5.85pt,.7pt,5.85pt,.7pt"/>
          </v:rect>
        </w:pict>
      </w:r>
    </w:p>
    <w:p w14:paraId="42F2AFC2"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44．「理想論ではありませんか？」</w:t>
      </w:r>
    </w:p>
    <w:p w14:paraId="734D762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7DBB67DF"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理想を含む構想であることは否定しません。</w:t>
      </w:r>
    </w:p>
    <w:p w14:paraId="198CD9D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そのため、全国規模で始めず、品目、地域、人数を限定した実証から開始し、事故、不正、費用、利用状況を検証します。</w:t>
      </w:r>
    </w:p>
    <w:p w14:paraId="4B8CC78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理念だけで安全を保証できないので、事前に制度と運用を詰めています。</w:t>
      </w:r>
    </w:p>
    <w:p w14:paraId="72CF13AD" w14:textId="77777777">
      <w:pPr>
        <w:widowControl/>
        <w:spacing w:after="0"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pict w14:anchorId="46B55CAA">
          <v:rect id="_x0000_i1068" style="width:0;height:1.5pt" o:hralign="center" o:hrstd="t" o:hr="t" fillcolor="#a0a0a0" stroked="f">
            <v:textbox inset="5.85pt,.7pt,5.85pt,.7pt"/>
          </v:rect>
        </w:pict>
      </w:r>
    </w:p>
    <w:p w14:paraId="0D32D64D"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lastRenderedPageBreak/>
        <w:t>45．「本当に始められる資金はあるんですか？」</w:t>
      </w:r>
    </w:p>
    <w:p w14:paraId="7254049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b/>
          <w:bCs/>
          <w:kern w:val="0"/>
          <w:sz w:val="24"/>
          <w14:ligatures w14:val="none"/>
        </w:rPr>
        <w:t>模範解答</w:t>
      </w:r>
    </w:p>
    <w:p w14:paraId="1C40ECAD" w14:textId="77777777">
      <w:pPr>
        <w:widowControl/>
        <w:spacing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現時点では本格運営資金を確保済みという段階ではありません。</w:t>
      </w:r>
    </w:p>
    <w:p w14:paraId="01C457D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まず制度上の可否を確認し、その後、試作費、サーバー費、本人確認費、保険、専門家費用等を見積もります。資金と体制が整わなければ、個人情報を扱う本番運用は開始しません。</w:t>
      </w:r>
    </w:p>
    <w:p w14:paraId="6EEBB9E6" w14:textId="77777777"/>
    <w:sectPr>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288"/>
    <w:rsid w:val="002C4D40"/>
    <w:rsid w:val="00677288"/>
    <w:rsid w:val="00857E0D"/>
    <w:rsid w:val="00B1317B"/>
    <w:rsid w:val="00B645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6CE659"/>
  <w15:chartTrackingRefBased/>
  <w15:docId w15:val="{576E3A02-8223-413A-9472-29A0CF8C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728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7728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7728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7728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7728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7728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7728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7728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7728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7728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7728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7728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7728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7728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7728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7728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7728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7728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772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772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72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772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7288"/>
    <w:pPr>
      <w:spacing w:before="160"/>
      <w:jc w:val="center"/>
    </w:pPr>
    <w:rPr>
      <w:i/>
      <w:iCs/>
      <w:color w:val="404040" w:themeColor="text1" w:themeTint="BF"/>
    </w:rPr>
  </w:style>
  <w:style w:type="character" w:customStyle="1" w:styleId="a8">
    <w:name w:val="引用文 (文字)"/>
    <w:basedOn w:val="a0"/>
    <w:link w:val="a7"/>
    <w:uiPriority w:val="29"/>
    <w:rsid w:val="00677288"/>
    <w:rPr>
      <w:i/>
      <w:iCs/>
      <w:color w:val="404040" w:themeColor="text1" w:themeTint="BF"/>
    </w:rPr>
  </w:style>
  <w:style w:type="paragraph" w:styleId="a9">
    <w:name w:val="List Paragraph"/>
    <w:basedOn w:val="a"/>
    <w:uiPriority w:val="34"/>
    <w:qFormat/>
    <w:rsid w:val="00677288"/>
    <w:pPr>
      <w:ind w:left="720"/>
      <w:contextualSpacing/>
    </w:pPr>
  </w:style>
  <w:style w:type="character" w:styleId="21">
    <w:name w:val="Intense Emphasis"/>
    <w:basedOn w:val="a0"/>
    <w:uiPriority w:val="21"/>
    <w:qFormat/>
    <w:rsid w:val="00677288"/>
    <w:rPr>
      <w:i/>
      <w:iCs/>
      <w:color w:val="0F4761" w:themeColor="accent1" w:themeShade="BF"/>
    </w:rPr>
  </w:style>
  <w:style w:type="paragraph" w:styleId="22">
    <w:name w:val="Intense Quote"/>
    <w:basedOn w:val="a"/>
    <w:next w:val="a"/>
    <w:link w:val="23"/>
    <w:uiPriority w:val="30"/>
    <w:qFormat/>
    <w:rsid w:val="00677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77288"/>
    <w:rPr>
      <w:i/>
      <w:iCs/>
      <w:color w:val="0F4761" w:themeColor="accent1" w:themeShade="BF"/>
    </w:rPr>
  </w:style>
  <w:style w:type="character" w:styleId="24">
    <w:name w:val="Intense Reference"/>
    <w:basedOn w:val="a0"/>
    <w:uiPriority w:val="32"/>
    <w:qFormat/>
    <w:rsid w:val="00677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428855">
      <w:bodyDiv w:val="1"/>
      <w:marLeft w:val="0"/>
      <w:marRight w:val="0"/>
      <w:marTop w:val="0"/>
      <w:marBottom w:val="0"/>
      <w:divBdr>
        <w:top w:val="none" w:sz="0" w:space="0" w:color="auto"/>
        <w:left w:val="none" w:sz="0" w:space="0" w:color="auto"/>
        <w:bottom w:val="none" w:sz="0" w:space="0" w:color="auto"/>
        <w:right w:val="none" w:sz="0" w:space="0" w:color="auto"/>
      </w:divBdr>
      <w:divsChild>
        <w:div w:id="902505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3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63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188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92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336807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6916298">
          <w:blockQuote w:val="1"/>
          <w:marLeft w:val="720"/>
          <w:marRight w:val="720"/>
          <w:marTop w:val="100"/>
          <w:marBottom w:val="100"/>
          <w:divBdr>
            <w:top w:val="none" w:sz="0" w:space="0" w:color="auto"/>
            <w:left w:val="none" w:sz="0" w:space="0" w:color="auto"/>
            <w:bottom w:val="none" w:sz="0" w:space="0" w:color="auto"/>
            <w:right w:val="none" w:sz="0" w:space="0" w:color="auto"/>
          </w:divBdr>
        </w:div>
        <w:div w:id="853037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0084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9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87458">
          <w:blockQuote w:val="1"/>
          <w:marLeft w:val="720"/>
          <w:marRight w:val="720"/>
          <w:marTop w:val="100"/>
          <w:marBottom w:val="100"/>
          <w:divBdr>
            <w:top w:val="none" w:sz="0" w:space="0" w:color="auto"/>
            <w:left w:val="none" w:sz="0" w:space="0" w:color="auto"/>
            <w:bottom w:val="none" w:sz="0" w:space="0" w:color="auto"/>
            <w:right w:val="none" w:sz="0" w:space="0" w:color="auto"/>
          </w:divBdr>
        </w:div>
        <w:div w:id="936253389">
          <w:blockQuote w:val="1"/>
          <w:marLeft w:val="720"/>
          <w:marRight w:val="720"/>
          <w:marTop w:val="100"/>
          <w:marBottom w:val="100"/>
          <w:divBdr>
            <w:top w:val="none" w:sz="0" w:space="0" w:color="auto"/>
            <w:left w:val="none" w:sz="0" w:space="0" w:color="auto"/>
            <w:bottom w:val="none" w:sz="0" w:space="0" w:color="auto"/>
            <w:right w:val="none" w:sz="0" w:space="0" w:color="auto"/>
          </w:divBdr>
        </w:div>
        <w:div w:id="444738668">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5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204473">
          <w:blockQuote w:val="1"/>
          <w:marLeft w:val="720"/>
          <w:marRight w:val="720"/>
          <w:marTop w:val="100"/>
          <w:marBottom w:val="100"/>
          <w:divBdr>
            <w:top w:val="none" w:sz="0" w:space="0" w:color="auto"/>
            <w:left w:val="none" w:sz="0" w:space="0" w:color="auto"/>
            <w:bottom w:val="none" w:sz="0" w:space="0" w:color="auto"/>
            <w:right w:val="none" w:sz="0" w:space="0" w:color="auto"/>
          </w:divBdr>
        </w:div>
        <w:div w:id="749155849">
          <w:blockQuote w:val="1"/>
          <w:marLeft w:val="720"/>
          <w:marRight w:val="720"/>
          <w:marTop w:val="100"/>
          <w:marBottom w:val="100"/>
          <w:divBdr>
            <w:top w:val="none" w:sz="0" w:space="0" w:color="auto"/>
            <w:left w:val="none" w:sz="0" w:space="0" w:color="auto"/>
            <w:bottom w:val="none" w:sz="0" w:space="0" w:color="auto"/>
            <w:right w:val="none" w:sz="0" w:space="0" w:color="auto"/>
          </w:divBdr>
        </w:div>
        <w:div w:id="61603904">
          <w:blockQuote w:val="1"/>
          <w:marLeft w:val="720"/>
          <w:marRight w:val="720"/>
          <w:marTop w:val="100"/>
          <w:marBottom w:val="100"/>
          <w:divBdr>
            <w:top w:val="none" w:sz="0" w:space="0" w:color="auto"/>
            <w:left w:val="none" w:sz="0" w:space="0" w:color="auto"/>
            <w:bottom w:val="none" w:sz="0" w:space="0" w:color="auto"/>
            <w:right w:val="none" w:sz="0" w:space="0" w:color="auto"/>
          </w:divBdr>
        </w:div>
        <w:div w:id="601450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892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551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164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61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319771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58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28937">
          <w:blockQuote w:val="1"/>
          <w:marLeft w:val="720"/>
          <w:marRight w:val="720"/>
          <w:marTop w:val="100"/>
          <w:marBottom w:val="100"/>
          <w:divBdr>
            <w:top w:val="none" w:sz="0" w:space="0" w:color="auto"/>
            <w:left w:val="none" w:sz="0" w:space="0" w:color="auto"/>
            <w:bottom w:val="none" w:sz="0" w:space="0" w:color="auto"/>
            <w:right w:val="none" w:sz="0" w:space="0" w:color="auto"/>
          </w:divBdr>
        </w:div>
        <w:div w:id="7314698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448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176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2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888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45599956">
          <w:blockQuote w:val="1"/>
          <w:marLeft w:val="720"/>
          <w:marRight w:val="720"/>
          <w:marTop w:val="100"/>
          <w:marBottom w:val="100"/>
          <w:divBdr>
            <w:top w:val="none" w:sz="0" w:space="0" w:color="auto"/>
            <w:left w:val="none" w:sz="0" w:space="0" w:color="auto"/>
            <w:bottom w:val="none" w:sz="0" w:space="0" w:color="auto"/>
            <w:right w:val="none" w:sz="0" w:space="0" w:color="auto"/>
          </w:divBdr>
        </w:div>
        <w:div w:id="9346294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3275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057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66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4874801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55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59389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645742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361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061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2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79614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513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00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848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1054</Words>
  <Characters>6011</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2026-07-20T08:41:00Z</cp:lastPrinted>
  <dcterms:created xsi:type="dcterms:W3CDTF">2026-07-20T08:34:00Z</dcterms:created>
  <dcterms:modified xsi:type="dcterms:W3CDTF">2026-07-20T09:05:00Z</dcterms:modified>
</cp:coreProperties>
</file>