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Pr>
          <w:rtl w:val="0"/>
        </w:rPr>
        <w:t xml:space="preserve">Title: Latency-Compensating Market Making: </w:t>
      </w:r>
    </w:p>
    <w:p w:rsidR="00000000" w:rsidDel="00000000" w:rsidP="00000000" w:rsidRDefault="00000000" w:rsidRPr="00000000" w14:paraId="00000002">
      <w:pPr>
        <w:rPr/>
      </w:pPr>
      <w:r>
        <w:rPr>
          <w:rtl w:val="0"/>
        </w:rPr>
        <w:t xml:space="preserve">       An AI Framework for Retail Liquidity Provision</w:t>
      </w:r>
    </w:p>
    <w:p w:rsidR="00000000" w:rsidDel="00000000" w:rsidP="00000000" w:rsidRDefault="00000000" w:rsidRPr="00000000" w14:paraId="00000003">
      <w:pPr>
        <w:rPr/>
      </w:pPr>
      <w:r>
        <w:rPr>
          <w:rtl w:val="0"/>
        </w:rPr>
      </w:r>
    </w:p>
    <w:p w:rsidR="00000000" w:rsidDel="00000000" w:rsidP="00000000" w:rsidRDefault="00000000" w:rsidRPr="00000000" w14:paraId="00000004">
      <w:pPr>
        <w:rPr/>
      </w:pPr>
      <w:r>
        <w:rPr>
          <w:rtl w:val="0"/>
        </w:rPr>
        <w:t xml:space="preserve">Authors: [Jude Ramcharitar]</w:t>
      </w:r>
    </w:p>
    <w:p w:rsidR="00000000" w:rsidDel="00000000" w:rsidP="00000000" w:rsidRDefault="00000000" w:rsidRPr="00000000" w14:paraId="00000005">
      <w:pPr>
        <w:rPr/>
      </w:pPr>
      <w:r>
        <w:rPr>
          <w:rtl w:val="0"/>
        </w:rPr>
        <w:t xml:space="preserve">Affiliation: [Independent Researcher] </w:t>
      </w:r>
    </w:p>
    <w:p w:rsidR="00000000" w:rsidDel="00000000" w:rsidP="00000000" w:rsidRDefault="00000000" w:rsidRPr="00000000" w14:paraId="00000006">
      <w:pPr>
        <w:rPr/>
      </w:pPr>
      <w:r>
        <w:rPr>
          <w:rtl w:val="0"/>
        </w:rPr>
        <w:t xml:space="preserve">Date: June 2026</w:t>
      </w:r>
    </w:p>
    <w:p w:rsidR="00000000" w:rsidDel="00000000" w:rsidP="00000000" w:rsidRDefault="00000000" w:rsidRPr="00000000" w14:paraId="00000007">
      <w:pPr>
        <w:rPr/>
      </w:pPr>
      <w:r>
        <w:rPr>
          <w:rtl w:val="0"/>
        </w:rPr>
        <w:t xml:space="preserve">Version: v0.1 (Working Draft)</w:t>
      </w:r>
    </w:p>
    <w:p w:rsidR="00000000" w:rsidDel="00000000" w:rsidP="00000000" w:rsidRDefault="00000000" w:rsidRPr="00000000" w14:paraId="00000008">
      <w:pPr>
        <w:rPr/>
      </w:pPr>
      <w:r>
        <w:rPr>
          <w:rtl w:val="0"/>
        </w:rPr>
      </w:r>
    </w:p>
    <w:p w:rsidR="00000000" w:rsidDel="00000000" w:rsidP="00000000" w:rsidRDefault="00000000" w:rsidRPr="00000000" w14:paraId="00000009">
      <w:pPr>
        <w:rPr/>
      </w:pPr>
      <w:r>
        <w:rPr>
          <w:rtl w:val="0"/>
        </w:rPr>
        <w:t xml:space="preserve">─────────────────────────────────</w:t>
      </w:r>
    </w:p>
    <w:p w:rsidR="00000000" w:rsidDel="00000000" w:rsidP="00000000" w:rsidRDefault="00000000" w:rsidRPr="00000000" w14:paraId="0000000A">
      <w:pPr>
        <w:rPr/>
      </w:pPr>
      <w:r>
        <w:rPr>
          <w:rtl w:val="0"/>
        </w:rPr>
        <w:t xml:space="preserve">ABSTRACT</w:t>
      </w:r>
    </w:p>
    <w:p w:rsidR="00000000" w:rsidDel="00000000" w:rsidP="00000000" w:rsidRDefault="00000000" w:rsidRPr="00000000" w14:paraId="0000000B">
      <w:pPr>
        <w:rPr/>
      </w:pPr>
      <w:r>
        <w:rPr>
          <w:rtl w:val="0"/>
        </w:rPr>
        <w:t xml:space="preserve">─────────────────────────────────</w:t>
      </w:r>
    </w:p>
    <w:p w:rsidR="00000000" w:rsidDel="00000000" w:rsidP="00000000" w:rsidRDefault="00000000" w:rsidRPr="00000000" w14:paraId="0000000C">
      <w:pPr>
        <w:rPr/>
      </w:pPr>
      <w:r>
        <w:rPr>
          <w:rtl w:val="0"/>
        </w:rPr>
        <w:t xml:space="preserve">High-frequency market makers profit by being faster than everyone else — co-located servers, microwave links, and fiber routes optimized to the millisecond. For retail traders and non-institutional algorithms operating under execution delays of 200 milliseconds to 2 seconds, participating in market making has been effectively impossible: by the time a quote is submitted, the market has already moved, and the slow trader absorbs the loss. This latency gap is not merely a competitive disadvantage — it is a structural barrier that concentrates a recurring and significant source of financial returns among a small number of technologically privileged firms. Proposed market design reforms, including speed bumps and frequent batch auctions, address this asymmetry at the exchange level but remain unadopted at scale and offer no recourse to the individual participant. This paper proposes latency-compensating market making: an AI-driven framework in which predictive models trained on limit order book microstructure data substitute for execution speed by anticipating market conditions within the trader's latency window. We develop a two-component system — a deep learning fill probability estimator using survival analysis, and a latency-aware reinforcement learning agent for dynamic quote optimization — and formalize the conditions under which prediction-based compensation is theoretically viable. We outline an empirical research agenda targeting cryptocurrency markets, where retail participation in liquidity provision is structurally accessible, and position this framework as a contribution to the broader question of how artificial intelligence can reduce structural inequities in market access. This work connects market microstructure theory, machine learning methodology, and financial regulation, with direct implications for policymakers designing equitable market infrastructure and for the growing population of retail algorithmic traders seeking meaningful participation in modern financial markets.</w:t>
      </w:r>
    </w:p>
    <w:p w:rsidR="00000000" w:rsidDel="00000000" w:rsidP="00000000" w:rsidRDefault="00000000" w:rsidRPr="00000000" w14:paraId="0000000D">
      <w:pPr>
        <w:rPr/>
      </w:pPr>
      <w:r>
        <w:rPr>
          <w:rtl w:val="0"/>
        </w:rPr>
      </w:r>
    </w:p>
    <w:p w:rsidR="00000000" w:rsidDel="00000000" w:rsidP="00000000" w:rsidRDefault="00000000" w:rsidRPr="00000000" w14:paraId="0000000E">
      <w:pPr>
        <w:rPr/>
      </w:pPr>
      <w:r>
        <w:rPr>
          <w:rtl w:val="0"/>
        </w:rPr>
      </w:r>
    </w:p>
    <w:p w:rsidR="00000000" w:rsidDel="00000000" w:rsidP="00000000" w:rsidRDefault="00000000" w:rsidRPr="00000000" w14:paraId="0000000F">
      <w:pPr>
        <w:rPr/>
      </w:pPr>
      <w:r>
        <w:rPr>
          <w:rtl w:val="0"/>
        </w:rPr>
      </w:r>
    </w:p>
    <w:p w:rsidR="00000000" w:rsidDel="00000000" w:rsidP="00000000" w:rsidRDefault="00000000" w:rsidRPr="00000000" w14:paraId="00000010">
      <w:pPr>
        <w:rPr/>
      </w:pPr>
      <w:r>
        <w:rPr>
          <w:rtl w:val="0"/>
        </w:rPr>
        <w:t xml:space="preserve">─────────────────────────────────</w:t>
      </w:r>
    </w:p>
    <w:p w:rsidR="00000000" w:rsidDel="00000000" w:rsidP="00000000" w:rsidRDefault="00000000" w:rsidRPr="00000000" w14:paraId="00000011">
      <w:pPr>
        <w:rPr/>
      </w:pPr>
      <w:r>
        <w:rPr>
          <w:rtl w:val="0"/>
        </w:rPr>
        <w:t xml:space="preserve">1. INTRODUCTION</w:t>
      </w:r>
    </w:p>
    <w:p w:rsidR="00000000" w:rsidDel="00000000" w:rsidP="00000000" w:rsidRDefault="00000000" w:rsidRPr="00000000" w14:paraId="00000012">
      <w:pPr>
        <w:rPr/>
      </w:pPr>
      <w:r>
        <w:rPr>
          <w:rtl w:val="0"/>
        </w:rPr>
        <w:t xml:space="preserve">─────────────────────────────────</w:t>
      </w:r>
    </w:p>
    <w:p w:rsidR="00000000" w:rsidDel="00000000" w:rsidP="00000000" w:rsidRDefault="00000000" w:rsidRPr="00000000" w14:paraId="00000013">
      <w:pPr>
        <w:spacing w:after="240" w:before="240" w:lineRule="auto"/>
        <w:rPr>
          <w:b w:val="1"/>
          <w:bCs w:val="1"/>
        </w:rPr>
      </w:pPr>
      <w:r>
        <w:rPr>
          <w:rtl w:val="0"/>
        </w:rPr>
        <w:t xml:space="preserve">In competitive markets, speed is capital. The firms that dominate modern equity and cryptocurrency liquidity provision have spent billions of dollars compressing their execution latency to microseconds — not because microseconds matter to the economy, but because being first to respond to a price signal is worth money, every time, at scale. This raises a question that is both intellectually precise and practically urgent: </w:t>
      </w:r>
      <w:r>
        <w:rPr>
          <w:b w:val="1"/>
          <w:bCs w:val="1"/>
          <w:rtl w:val="0"/>
        </w:rPr>
        <w:t xml:space="preserve">is speed itself the valuable resource, or is it merely a proxy for something more fundamental — the ability to act on information before it becomes stale?</w:t>
      </w:r>
    </w:p>
    <w:p w:rsidR="00000000" w:rsidDel="00000000" w:rsidP="00000000" w:rsidRDefault="00000000" w:rsidRPr="00000000" w14:paraId="00000014">
      <w:pPr>
        <w:spacing w:after="240" w:before="240" w:lineRule="auto"/>
        <w:rPr/>
      </w:pPr>
      <w:r>
        <w:rPr>
          <w:rtl w:val="0"/>
        </w:rPr>
        <w:t xml:space="preserve">If the answer is the latter, then speed may not be strictly necessary. A market participant who cannot act in microseconds might still act </w:t>
      </w:r>
      <w:r>
        <w:rPr>
          <w:i w:val="1"/>
          <w:iCs w:val="1"/>
          <w:rtl w:val="0"/>
        </w:rPr>
        <w:t xml:space="preserve">correctly</w:t>
      </w:r>
      <w:r>
        <w:rPr>
          <w:rtl w:val="0"/>
        </w:rPr>
        <w:t xml:space="preserve"> — if they can predict, with sufficient accuracy, what the market will look like when their order arrives. This paper pursues that hypothesis. We propose that artificial intelligence, specifically deep learning models trained on limit order book microstructure data, can serve as a latency compensation mechanism: substituting predictive accuracy for execution speed in the market making problem.</w:t>
      </w:r>
    </w:p>
    <w:p w:rsidR="00000000" w:rsidDel="00000000" w:rsidP="00000000" w:rsidRDefault="00000000" w:rsidRPr="00000000" w14:paraId="00000015">
      <w:pPr>
        <w:spacing w:after="240" w:before="240" w:lineRule="auto"/>
        <w:rPr/>
      </w:pPr>
      <w:r>
        <w:rPr>
          <w:rtl w:val="0"/>
        </w:rPr>
        <w:t xml:space="preserve">The practical motivation is significant. Market making — the continuous posting of bid and ask limit orders to earn the bid-ask spread — is one of the few systematic, non-directional strategies available to algorithmic traders. Institutional market makers generate consistent returns by providing liquidity and managing inventory risk. Yet retail and non-institutional traders operating under execution delays of 200 milliseconds to 2 seconds are effectively excluded from this activity. Under standard market making frameworks derived from the foundational work of Avellaneda and Stoikov (2008), a trader who cannot cancel and repost quotes faster than adverse price movements accumulates toxic inventory and generates negative expected returns. Latency is not merely an inconvenience — it is a structural exclusion mechanism.</w:t>
      </w:r>
    </w:p>
    <w:p w:rsidR="00000000" w:rsidDel="00000000" w:rsidP="00000000" w:rsidRDefault="00000000" w:rsidRPr="00000000" w14:paraId="00000016">
      <w:pPr>
        <w:spacing w:after="240" w:before="240" w:lineRule="auto"/>
        <w:rPr/>
      </w:pPr>
      <w:r>
        <w:rPr>
          <w:rtl w:val="0"/>
        </w:rPr>
        <w:t xml:space="preserve">Existing responses to this problem operate at the wrong level. Proposed market design reforms — including the IEX speed bump (Hu, 2019), frequent batch auctions (Budish, Cramton &amp; Shim, 2015), and micro-burst fees (Brolley &amp; Zoican, 2023) — address latency asymmetry at the exchange level. They require regulatory adoption, exchange cooperation, and in most cases have seen limited real-world implementation. They offer nothing to the individual trader operating today, on existing infrastructure, in existing markets. The reinforcement learning market making literature (Spooner et al., 2018; Guo, Lin &amp; Huang, 2023) has produced sophisticated quoting agents but uniformly assumes low-latency execution environments. The most directly relevant recent work, RELAVER (Jiang et al., 2025), explicitly models execution delays but targets a 30–100 millisecond regime — still an order of magnitude faster than the retail execution environment we consider.</w:t>
      </w:r>
    </w:p>
    <w:p w:rsidR="00000000" w:rsidDel="00000000" w:rsidP="00000000" w:rsidRDefault="00000000" w:rsidRPr="00000000" w14:paraId="00000017">
      <w:pPr>
        <w:spacing w:after="240" w:before="240" w:lineRule="auto"/>
        <w:rPr/>
      </w:pPr>
      <w:r>
        <w:rPr>
          <w:rtl w:val="0"/>
        </w:rPr>
        <w:t xml:space="preserve">This paper makes four contributions. First, we formally define the latency-compensating market making problem, characterizing the conditions under which predictive models can offset execution delay costs. Second, we propose a deep survival analysis model for fill probability estimation in the limit order book, extending the convolutional-transformer architecture of Arroyo, Cartea, Moreno-Pino and Zohren (2024) to explicitly condition on a configurable latency window. Third, we develop a latency-aware reinforcement learning agent that integrates fill probability predictions and short-term price direction signals into a unified quoting policy optimized for retail-scale execution delays. Fourth, we outline an empirical research agenda using cryptocurrency limit order book data, where retail participation in liquidity provision is structurally accessible and high-quality data is publicly available.</w:t>
      </w:r>
    </w:p>
    <w:p w:rsidR="00000000" w:rsidDel="00000000" w:rsidP="00000000" w:rsidRDefault="00000000" w:rsidRPr="00000000" w14:paraId="00000018">
      <w:pPr>
        <w:spacing w:after="240" w:before="240" w:lineRule="auto"/>
        <w:rPr/>
      </w:pPr>
      <w:r>
        <w:rPr>
          <w:rtl w:val="0"/>
        </w:rPr>
        <w:t xml:space="preserve">The broader implication of this work extends beyond trading strategy. If predictive compensation for latency disadvantage is viable — even partially — it suggests that artificial intelligence may serve as a genuine democratizing force in market microstructure, reducing the structural concentration of liquidity provision returns among technologically privileged institutions. This has direct implications for how regulators and exchange operators think about market access equity, and for the design of AI-assisted trading infrastructure for non-institutional participants.</w:t>
      </w:r>
    </w:p>
    <w:p w:rsidR="00000000" w:rsidDel="00000000" w:rsidP="00000000" w:rsidRDefault="00000000" w:rsidRPr="00000000" w14:paraId="00000019">
      <w:pPr>
        <w:spacing w:after="240" w:before="240" w:lineRule="auto"/>
        <w:rPr/>
      </w:pPr>
      <w:r>
        <w:rPr>
          <w:rtl w:val="0"/>
        </w:rPr>
        <w:t xml:space="preserve">The remainder of this paper is organized as follows. Section 2 reviews the relevant literature across market making theory, latency economics, fill probability estimation, and reinforcement learning for trading. Section 3 formalizes the latency-compensating market making problem. Section 4 describes the fill probability model. Section 5 presents the reinforcement learning framework. Section 6 outlines the empirical research agenda. Section 7 discusses policy implications and Section 8 concludes.</w:t>
      </w:r>
    </w:p>
    <w:p w:rsidR="00000000" w:rsidDel="00000000" w:rsidP="00000000" w:rsidRDefault="00000000" w:rsidRPr="00000000" w14:paraId="0000001A">
      <w:pPr>
        <w:rPr/>
      </w:pPr>
      <w:r>
        <w:rPr>
          <w:rtl w:val="0"/>
        </w:rPr>
      </w:r>
    </w:p>
    <w:p w:rsidR="00000000" w:rsidDel="00000000" w:rsidP="00000000" w:rsidRDefault="00000000" w:rsidRPr="00000000" w14:paraId="0000001B">
      <w:pPr>
        <w:rPr/>
      </w:pPr>
      <w:r>
        <w:rPr>
          <w:rtl w:val="0"/>
        </w:rPr>
      </w:r>
    </w:p>
    <w:p w:rsidR="00000000" w:rsidDel="00000000" w:rsidP="00000000" w:rsidRDefault="00000000" w:rsidRPr="00000000" w14:paraId="0000001C">
      <w:pPr>
        <w:rPr/>
      </w:pPr>
      <w:r>
        <w:rPr>
          <w:rtl w:val="0"/>
        </w:rPr>
        <w:t xml:space="preserve">─────────────────────────────────</w:t>
      </w:r>
    </w:p>
    <w:p w:rsidR="00000000" w:rsidDel="00000000" w:rsidP="00000000" w:rsidRDefault="00000000" w:rsidRPr="00000000" w14:paraId="0000001D">
      <w:pPr>
        <w:rPr/>
      </w:pPr>
      <w:r>
        <w:rPr>
          <w:rtl w:val="0"/>
        </w:rPr>
        <w:t xml:space="preserve">2. literature review </w:t>
      </w:r>
    </w:p>
    <w:p w:rsidR="00000000" w:rsidDel="00000000" w:rsidP="00000000" w:rsidRDefault="00000000" w:rsidRPr="00000000" w14:paraId="0000001E">
      <w:pPr>
        <w:rPr/>
      </w:pPr>
      <w:r>
        <w:rPr>
          <w:rtl w:val="0"/>
        </w:rPr>
        <w:t xml:space="preserve">─────────────────────────────────</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gbp1xq8e4ajy" w:id="0"/>
      <w:bookmarkEnd w:id="0"/>
      <w:r>
        <w:rPr>
          <w:b w:val="1"/>
          <w:bCs w:val="1"/>
          <w:color w:val="000000"/>
          <w:sz w:val="26"/>
          <w:szCs w:val="26"/>
          <w:rtl w:val="0"/>
        </w:rPr>
        <w:t xml:space="preserve">Section 2 — Literature Review</w:t>
      </w:r>
    </w:p>
    <w:p w:rsidR="00000000" w:rsidDel="00000000" w:rsidP="00000000" w:rsidRDefault="00000000" w:rsidRPr="00000000" w14:paraId="00000020">
      <w:pPr>
        <w:rPr/>
      </w:pPr>
      <w:r>
        <w:pict>
          <v:rect style="width:0.0pt;height:1.5pt" o:hr="t" o:hrstd="t" o:hralign="center" fillcolor="#A0A0A0" stroked="f"/>
        </w:pict>
      </w:r>
      <w:r>
        <w:rPr>
          <w:rtl w:val="0"/>
        </w:rPr>
      </w:r>
    </w:p>
    <w:p w:rsidR="00000000" w:rsidDel="00000000" w:rsidP="00000000" w:rsidRDefault="00000000" w:rsidRPr="00000000" w14:paraId="00000021">
      <w:pPr>
        <w:spacing w:after="240" w:before="240" w:lineRule="auto"/>
        <w:ind w:left="600" w:right="600" w:firstLine="0"/>
        <w:rPr/>
      </w:pPr>
      <w:r>
        <w:rPr>
          <w:rtl w:val="0"/>
        </w:rPr>
        <w:t xml:space="preserve">This paper sits at the intersection of four bodies of literature: market making theory, the economics of latency and high-frequency trading, deep learning models for limit order book prediction, and reinforcement learning for algorithmic trading. We review each in turn, identifying the cumulative gap that motivates our contribution.</w:t>
      </w:r>
    </w:p>
    <w:p w:rsidR="00000000" w:rsidDel="00000000" w:rsidP="00000000" w:rsidRDefault="00000000" w:rsidRPr="00000000" w14:paraId="00000022">
      <w:pPr>
        <w:rPr/>
      </w:pPr>
      <w:r>
        <w:pict>
          <v:rect style="width:0.0pt;height:1.5pt" o:hr="t" o:hrstd="t" o:hralign="center" fillcolor="#A0A0A0" stroked="f"/>
        </w:pict>
      </w:r>
      <w:r>
        <w:rPr>
          <w:rtl w:val="0"/>
        </w:rPr>
      </w:r>
    </w:p>
    <w:p w:rsidR="00000000" w:rsidDel="00000000" w:rsidP="00000000" w:rsidRDefault="00000000" w:rsidRPr="00000000" w14:paraId="00000023">
      <w:pPr>
        <w:pStyle w:val="Heading4"/>
        <w:keepNext w:val="0"/>
        <w:keepLines w:val="0"/>
        <w:spacing w:after="40" w:before="240" w:lineRule="auto"/>
        <w:rPr>
          <w:b w:val="1"/>
          <w:bCs w:val="1"/>
          <w:color w:val="000000"/>
          <w:sz w:val="22"/>
          <w:szCs w:val="22"/>
        </w:rPr>
      </w:pPr>
      <w:bookmarkStart w:colFirst="0" w:colLast="0" w:name="_uwyc6l0apof" w:id="1"/>
      <w:bookmarkEnd w:id="1"/>
      <w:r>
        <w:rPr>
          <w:b w:val="1"/>
          <w:bCs w:val="1"/>
          <w:color w:val="000000"/>
          <w:sz w:val="22"/>
          <w:szCs w:val="22"/>
          <w:rtl w:val="0"/>
        </w:rPr>
        <w:t xml:space="preserve">2.1 Market Making Theory</w:t>
      </w:r>
    </w:p>
    <w:p w:rsidR="00000000" w:rsidDel="00000000" w:rsidP="00000000" w:rsidRDefault="00000000" w:rsidRPr="00000000" w14:paraId="00000024">
      <w:pPr>
        <w:spacing w:after="240" w:before="240" w:lineRule="auto"/>
        <w:ind w:left="600" w:right="600" w:firstLine="0"/>
        <w:rPr/>
      </w:pPr>
      <w:r>
        <w:rPr>
          <w:rtl w:val="0"/>
        </w:rPr>
        <w:t xml:space="preserve">The modern theoretical framework for market making originates with the inventory-based models of Garman (1976) and Ho and Stoll (1981), which characterized the market maker's problem as one of simultaneously managing spread revenue and inventory risk. The seminal contribution of Avellaneda and Stoikov (2008) formalized this as a stochastic optimal control problem, deriving closed-form expressions for optimal bid and ask quotes as a function of inventory position, risk aversion, and order arrival intensity. This framework remains the dominant analytical foundation for market making research and the baseline against which new approaches are benchmarked.</w:t>
      </w:r>
    </w:p>
    <w:p w:rsidR="00000000" w:rsidDel="00000000" w:rsidP="00000000" w:rsidRDefault="00000000" w:rsidRPr="00000000" w14:paraId="00000025">
      <w:pPr>
        <w:spacing w:after="240" w:before="240" w:lineRule="auto"/>
        <w:ind w:left="600" w:right="600" w:firstLine="0"/>
        <w:rPr/>
      </w:pPr>
      <w:r>
        <w:rPr>
          <w:rtl w:val="0"/>
        </w:rPr>
        <w:t xml:space="preserve">Subsequent work extended the Avellaneda-Stoikov framework in several directions. Cartea, Jaimungal and colleagues developed a series of models incorporating adverse selection, alpha signals, and execution uncertainty into the optimal control formulation (Cartea, Donnelly &amp; Jaimungal, 2018). Cartea and Sánchez-Betancourt (2023) introduced stochastic delay into the optimal execution problem, providing one of the first formal treatments of latency as a structural risk factor rather than a background assumption. This work is directly relevant to our formulation, though it targets institutional execution contexts rather than the retail latency regime we consider.</w:t>
      </w:r>
    </w:p>
    <w:p w:rsidR="00000000" w:rsidDel="00000000" w:rsidP="00000000" w:rsidRDefault="00000000" w:rsidRPr="00000000" w14:paraId="00000026">
      <w:pPr>
        <w:spacing w:after="240" w:before="240" w:lineRule="auto"/>
        <w:ind w:left="600" w:right="600" w:firstLine="0"/>
        <w:rPr/>
      </w:pPr>
      <w:r>
        <w:rPr>
          <w:rtl w:val="0"/>
        </w:rPr>
        <w:t xml:space="preserve">A critical limitation shared by virtually all analytical market making models is the implicit assumption of negligible or symmetric execution latency. The market maker is assumed capable of canceling and reposting quotes at the speed of incoming order flow. As Lehalle and Mounjid (2022) demonstrate formally, this assumption is not merely a simplification — it is load-bearing. They show that the value of predictive signals about future order flow is systematically eroded by latency: a trader who can predict adverse flow but cannot act on that prediction fast enough derives diminishing benefit from the signal. This finding identifies precisely the problem our framework addresses, and motivates the shift from reactive to predictive quoting that we propose.</w:t>
      </w:r>
    </w:p>
    <w:p w:rsidR="00000000" w:rsidDel="00000000" w:rsidP="00000000" w:rsidRDefault="00000000" w:rsidRPr="00000000" w14:paraId="00000027">
      <w:pPr>
        <w:rPr/>
      </w:pPr>
      <w:r>
        <w:pict>
          <v:rect style="width:0.0pt;height:1.5pt" o:hr="t" o:hrstd="t" o:hralign="center" fillcolor="#A0A0A0" stroked="f"/>
        </w:pict>
      </w:r>
      <w:r>
        <w:rPr>
          <w:rtl w:val="0"/>
        </w:rPr>
      </w:r>
    </w:p>
    <w:p w:rsidR="00000000" w:rsidDel="00000000" w:rsidP="00000000" w:rsidRDefault="00000000" w:rsidRPr="00000000" w14:paraId="00000028">
      <w:pPr>
        <w:pStyle w:val="Heading4"/>
        <w:keepNext w:val="0"/>
        <w:keepLines w:val="0"/>
        <w:spacing w:after="40" w:before="240" w:lineRule="auto"/>
        <w:rPr>
          <w:b w:val="1"/>
          <w:bCs w:val="1"/>
          <w:color w:val="000000"/>
          <w:sz w:val="22"/>
          <w:szCs w:val="22"/>
        </w:rPr>
      </w:pPr>
      <w:bookmarkStart w:colFirst="0" w:colLast="0" w:name="_ok8oh6lrke4d" w:id="2"/>
      <w:bookmarkEnd w:id="2"/>
      <w:r>
        <w:rPr>
          <w:b w:val="1"/>
          <w:bCs w:val="1"/>
          <w:color w:val="000000"/>
          <w:sz w:val="22"/>
          <w:szCs w:val="22"/>
          <w:rtl w:val="0"/>
        </w:rPr>
        <w:t xml:space="preserve">2.2 Latency, High-Frequency Trading, and the Arms Race</w:t>
      </w:r>
    </w:p>
    <w:p w:rsidR="00000000" w:rsidDel="00000000" w:rsidP="00000000" w:rsidRDefault="00000000" w:rsidRPr="00000000" w14:paraId="00000029">
      <w:pPr>
        <w:spacing w:after="240" w:before="240" w:lineRule="auto"/>
        <w:ind w:left="600" w:right="600" w:firstLine="0"/>
        <w:rPr/>
      </w:pPr>
      <w:r>
        <w:rPr>
          <w:rtl w:val="0"/>
        </w:rPr>
        <w:t xml:space="preserve">The economics of latency in financial markets have been extensively studied since the proliferation of electronic trading in the early 2000s. Moallemi and Saglam (2013) provided the first formal theoretical model of latency cost for a representative investor, showing that median latency costs for NYSE common stocks roughly tripled between 1995 and 2005 as markets electronified — a finding that quantifies the growing penalty for operating at human timescales in increasingly algorithmic markets.</w:t>
      </w:r>
    </w:p>
    <w:p w:rsidR="00000000" w:rsidDel="00000000" w:rsidP="00000000" w:rsidRDefault="00000000" w:rsidRPr="00000000" w14:paraId="0000002A">
      <w:pPr>
        <w:spacing w:after="240" w:before="240" w:lineRule="auto"/>
        <w:ind w:left="600" w:right="600" w:firstLine="0"/>
        <w:rPr/>
      </w:pPr>
      <w:r>
        <w:rPr>
          <w:rtl w:val="0"/>
        </w:rPr>
        <w:t xml:space="preserve">The competitive dynamics of latency investment were characterized as an arms race by Budish, Cramton and Shim (2015), whose influential theoretical work argued that continuous-time limit order book markets create structural incentives for socially wasteful speed investment. Aquilina, Budish and O'Neill (2022) provided landmark empirical quantification of this phenomenon using exchange message data, finding that latency arbitrage races occur approximately once per minute per symbol for FTSE 100 stocks, with modal race durations of 5–10 microseconds. Their estimate that eliminating latency arbitrage through frequent batch auctions would reduce effective spreads by approximately 17% provides a precise measure of the ongoing tax that speed asymmetry imposes on slower market participants.</w:t>
      </w:r>
    </w:p>
    <w:p w:rsidR="00000000" w:rsidDel="00000000" w:rsidP="00000000" w:rsidRDefault="00000000" w:rsidRPr="00000000" w14:paraId="0000002B">
      <w:pPr>
        <w:spacing w:after="240" w:before="240" w:lineRule="auto"/>
        <w:ind w:left="600" w:right="600" w:firstLine="0"/>
        <w:rPr/>
      </w:pPr>
      <w:r>
        <w:rPr>
          <w:rtl w:val="0"/>
        </w:rPr>
        <w:t xml:space="preserve">The structural disadvantage faced by retail participants has been documented empirically by several studies. Research shows that high-frequency trading firms account for 50–60% of U.S. equity trading volume (Lin et al., 2024), and that retail investors underperform institutional benchmarks systematically — a gap attributable in part to adverse execution conditions created by algorithmic order flow. Proposed solutions including the IEX speed bump (Hu, 2019), frequent batch auctions (Budish et al., 2015), micro-burst fees (Brolley &amp; Zoican, 2023), and the Lorentz-Invariant Auction mechanism (arXiv:2604.03897, 2026) represent market design responses to latency asymmetry. While theoretically promising, these interventions require exchange-level adoption and regulatory coordination that has thus far limited their real-world impact. Critically, none offers recourse to the individual trader operating within existing market infrastructure — the population this paper directly addresses.</w:t>
      </w:r>
    </w:p>
    <w:p w:rsidR="00000000" w:rsidDel="00000000" w:rsidP="00000000" w:rsidRDefault="00000000" w:rsidRPr="00000000" w14:paraId="0000002C">
      <w:pPr>
        <w:spacing w:after="240" w:before="240" w:lineRule="auto"/>
        <w:ind w:left="600" w:right="600" w:firstLine="0"/>
        <w:rPr/>
      </w:pPr>
      <w:r>
        <w:rPr>
          <w:rtl w:val="0"/>
        </w:rPr>
        <w:t xml:space="preserve">A separate and emerging concern is the risk of algorithmic collusion among AI-powered trading systems. Dou, Goldstein and Ji (2025) demonstrate that reinforcement learning trading agents can autonomously sustain collusive supra-competitive profits without explicit coordination, through two distinct mechanisms they term price-trigger strategies and homogenized learning biases. This finding is relevant to our work in two respects: it illustrates the systemic risks of unchecked AI deployment in markets, and it motivates the policy discussion in Section 7 regarding the regulatory implications of democratized AI market making.</w:t>
      </w:r>
    </w:p>
    <w:p w:rsidR="00000000" w:rsidDel="00000000" w:rsidP="00000000" w:rsidRDefault="00000000" w:rsidRPr="00000000" w14:paraId="0000002D">
      <w:pPr>
        <w:rPr/>
      </w:pPr>
      <w:r>
        <w:pict>
          <v:rect style="width:0.0pt;height:1.5pt" o:hr="t" o:hrstd="t" o:hralign="center" fillcolor="#A0A0A0" stroked="f"/>
        </w:pict>
      </w:r>
      <w:r>
        <w:rPr>
          <w:rtl w:val="0"/>
        </w:rPr>
      </w:r>
    </w:p>
    <w:p w:rsidR="00000000" w:rsidDel="00000000" w:rsidP="00000000" w:rsidRDefault="00000000" w:rsidRPr="00000000" w14:paraId="0000002E">
      <w:pPr>
        <w:pStyle w:val="Heading4"/>
        <w:keepNext w:val="0"/>
        <w:keepLines w:val="0"/>
        <w:spacing w:after="40" w:before="240" w:lineRule="auto"/>
        <w:rPr>
          <w:b w:val="1"/>
          <w:bCs w:val="1"/>
          <w:color w:val="000000"/>
          <w:sz w:val="22"/>
          <w:szCs w:val="22"/>
        </w:rPr>
      </w:pPr>
      <w:bookmarkStart w:colFirst="0" w:colLast="0" w:name="_u3ww2jdn6ifv" w:id="3"/>
      <w:bookmarkEnd w:id="3"/>
      <w:r>
        <w:rPr>
          <w:b w:val="1"/>
          <w:bCs w:val="1"/>
          <w:color w:val="000000"/>
          <w:sz w:val="22"/>
          <w:szCs w:val="22"/>
          <w:rtl w:val="0"/>
        </w:rPr>
        <w:t xml:space="preserve">2.3 Limit Order Book Prediction and Fill Probability Estimation</w:t>
      </w:r>
    </w:p>
    <w:p w:rsidR="00000000" w:rsidDel="00000000" w:rsidP="00000000" w:rsidRDefault="00000000" w:rsidRPr="00000000" w14:paraId="0000002F">
      <w:pPr>
        <w:spacing w:after="240" w:before="240" w:lineRule="auto"/>
        <w:ind w:left="600" w:right="600" w:firstLine="0"/>
        <w:rPr/>
      </w:pPr>
      <w:r>
        <w:rPr>
          <w:rtl w:val="0"/>
        </w:rPr>
        <w:t xml:space="preserve">A substantial machine learning literature has developed around the prediction of short-term price movements and order execution outcomes from limit order book data. Early deep learning approaches, notably DeepLOB (Zhang, Zohren &amp; Roberts, 2019), established that convolutional neural networks could extract predictive features from the spatial structure of the order book. Subsequent architectures incorporated attention mechanisms and transformer designs to capture longer-range temporal dependencies in order flow (Jung &amp; Lee, 2024; Berti &amp; Kasneci, 2025).</w:t>
      </w:r>
    </w:p>
    <w:p w:rsidR="00000000" w:rsidDel="00000000" w:rsidP="00000000" w:rsidRDefault="00000000" w:rsidRPr="00000000" w14:paraId="00000030">
      <w:pPr>
        <w:spacing w:after="240" w:before="240" w:lineRule="auto"/>
        <w:ind w:left="600" w:right="600" w:firstLine="0"/>
        <w:rPr/>
      </w:pPr>
      <w:r>
        <w:rPr>
          <w:rtl w:val="0"/>
        </w:rPr>
        <w:t xml:space="preserve">The specific problem of fill probability estimation — predicting whether and when a limit order posted at a given price level will execute — has received targeted attention more recently. Lo, MacKinlay and Zhang (2002) established early econometric foundations for execution probability modeling. Maglaras, Moallemi and Wang (2022) introduced the first deep learning approach to fill probability estimation, using recurrent neural networks to model execution as a time-to-fill distribution. Arroyo, Cartea, Moreno-Pino and Zohren (2024) significantly advanced this line of work with a convolutional-transformer architecture incorporating survival analysis — a statistical framework naturally suited to the right-censored nature of limit order fill data, where many orders are canceled before execution and their true fill times are unobserved. Most recently, the KANFormer architecture (arXiv:2512.05734, 2024) has proposed improvements in interpretability and evaluation protocol over the Arroyo et al. baseline.</w:t>
      </w:r>
    </w:p>
    <w:p w:rsidR="00000000" w:rsidDel="00000000" w:rsidP="00000000" w:rsidRDefault="00000000" w:rsidRPr="00000000" w14:paraId="00000031">
      <w:pPr>
        <w:spacing w:after="240" w:before="240" w:lineRule="auto"/>
        <w:ind w:left="600" w:right="600" w:firstLine="0"/>
        <w:rPr/>
      </w:pPr>
      <w:r>
        <w:rPr>
          <w:rtl w:val="0"/>
        </w:rPr>
        <w:t xml:space="preserve">This literature provides the technical foundation for our fill probability model. Our specific contribution relative to existing work is the explicit conditioning of fill probability estimates on a configurable latency window δ — the delay between the trader's quoting decision and the order's arrival at the exchange. Existing models estimate fill probabilities from the perspective of an order already resting in the book; we require estimates from the perspective of an order not yet submitted, accounting for the market state change that will occur during transmission. This distinction is subtle but consequential for the latency-compensating application.</w:t>
      </w:r>
    </w:p>
    <w:p w:rsidR="00000000" w:rsidDel="00000000" w:rsidP="00000000" w:rsidRDefault="00000000" w:rsidRPr="00000000" w14:paraId="00000032">
      <w:pPr>
        <w:rPr/>
      </w:pPr>
      <w:r>
        <w:pict>
          <v:rect style="width:0.0pt;height:1.5pt" o:hr="t" o:hrstd="t" o:hralign="center" fillcolor="#A0A0A0" stroked="f"/>
        </w:pict>
      </w:r>
      <w:r>
        <w:rPr>
          <w:rtl w:val="0"/>
        </w:rPr>
      </w:r>
    </w:p>
    <w:p w:rsidR="00000000" w:rsidDel="00000000" w:rsidP="00000000" w:rsidRDefault="00000000" w:rsidRPr="00000000" w14:paraId="00000033">
      <w:pPr>
        <w:pStyle w:val="Heading4"/>
        <w:keepNext w:val="0"/>
        <w:keepLines w:val="0"/>
        <w:spacing w:after="40" w:before="240" w:lineRule="auto"/>
        <w:rPr>
          <w:b w:val="1"/>
          <w:bCs w:val="1"/>
          <w:color w:val="000000"/>
          <w:sz w:val="22"/>
          <w:szCs w:val="22"/>
        </w:rPr>
      </w:pPr>
      <w:bookmarkStart w:colFirst="0" w:colLast="0" w:name="_n1lmko54onym" w:id="4"/>
      <w:bookmarkEnd w:id="4"/>
      <w:r>
        <w:rPr>
          <w:b w:val="1"/>
          <w:bCs w:val="1"/>
          <w:color w:val="000000"/>
          <w:sz w:val="22"/>
          <w:szCs w:val="22"/>
          <w:rtl w:val="0"/>
        </w:rPr>
        <w:t xml:space="preserve">2.4 Reinforcement Learning for Market Making</w:t>
      </w:r>
    </w:p>
    <w:p w:rsidR="00000000" w:rsidDel="00000000" w:rsidP="00000000" w:rsidRDefault="00000000" w:rsidRPr="00000000" w14:paraId="00000034">
      <w:pPr>
        <w:spacing w:after="240" w:before="240" w:lineRule="auto"/>
        <w:ind w:left="600" w:right="600" w:firstLine="0"/>
        <w:rPr/>
      </w:pPr>
      <w:r>
        <w:rPr>
          <w:rtl w:val="0"/>
        </w:rPr>
        <w:t xml:space="preserve">The application of reinforcement learning to market making has emerged as a productive research direction over the past decade. Spooner et al. (2018) provided an early demonstration that RL agents could learn competitive market making policies through interaction with simulated order book environments. Subsequent work by Guo, Lin and Huang (2023) introduced continuous action spaces and attention-based LOB feature extraction, improving the practical applicability of RL market makers to realistic quote granularity. Briola et al. (2021) demonstrated RL-based market making in high-frequency cryptocurrency settings, establishing the viability of the approach in the venue we target empirically.</w:t>
      </w:r>
    </w:p>
    <w:p w:rsidR="00000000" w:rsidDel="00000000" w:rsidP="00000000" w:rsidRDefault="00000000" w:rsidRPr="00000000" w14:paraId="00000035">
      <w:pPr>
        <w:spacing w:after="240" w:before="240" w:lineRule="auto"/>
        <w:ind w:left="600" w:right="600" w:firstLine="0"/>
        <w:rPr/>
      </w:pPr>
      <w:r>
        <w:rPr>
          <w:rtl w:val="0"/>
        </w:rPr>
        <w:t xml:space="preserve">A persistent limitation of this literature is the treatment of execution as instantaneous or near-instantaneous. The RL environments used in most existing work do not model the gap between a quoting decision and the order's arrival at the exchange — an assumption that is reasonable for co-located institutional traders but fundamentally mischaracterizes the retail execution environment. The most direct treatment of this gap is the recent RELAVER framework (Jiang, Yang, Wang, Li, Huang &amp; Li, 2025), which builds a realistic market making environment with random execution delays of 30–100 milliseconds and a batch matching mechanism simulating 500-millisecond auction intervals. RELAVER's three innovations — an augmented state-action space incorporating order hold time, dynamic programming guidance for RL training, and a market trend predictor for inventory management — represent the current state of the art in latency-aware RL market making.</w:t>
      </w:r>
    </w:p>
    <w:p w:rsidR="00000000" w:rsidDel="00000000" w:rsidP="00000000" w:rsidRDefault="00000000" w:rsidRPr="00000000" w14:paraId="00000036">
      <w:pPr>
        <w:spacing w:after="240" w:before="240" w:lineRule="auto"/>
        <w:ind w:left="600" w:right="600" w:firstLine="0"/>
        <w:rPr/>
      </w:pPr>
      <w:r>
        <w:rPr>
          <w:rtl w:val="0"/>
        </w:rPr>
        <w:t xml:space="preserve">Our work extends this frontier in a specific and targeted direction. RELAVER addresses institutional-grade latency (30–100ms); we target the retail latency regime (200ms–2s), which is an order of magnitude larger and introduces qualitatively different challenges for both the RL agent and the predictive models that inform it. At retail latency scales, the market state at decision time and execution time can differ substantially — not just by a few ticks, but by entire order book regime changes. This motivates our two-component architecture, in which a dedicated fill probability model and price direction predictor provide the RL agent with forward-looking rather than contemporaneous market state information.</w:t>
      </w:r>
    </w:p>
    <w:p w:rsidR="00000000" w:rsidDel="00000000" w:rsidP="00000000" w:rsidRDefault="00000000" w:rsidRPr="00000000" w14:paraId="00000037">
      <w:pPr>
        <w:rPr/>
      </w:pPr>
      <w:r>
        <w:pict>
          <v:rect style="width:0.0pt;height:1.5pt" o:hr="t" o:hrstd="t" o:hralign="center" fillcolor="#A0A0A0" stroked="f"/>
        </w:pict>
      </w:r>
      <w:r>
        <w:rPr>
          <w:rtl w:val="0"/>
        </w:rPr>
      </w:r>
    </w:p>
    <w:p w:rsidR="00000000" w:rsidDel="00000000" w:rsidP="00000000" w:rsidRDefault="00000000" w:rsidRPr="00000000" w14:paraId="00000038">
      <w:pPr>
        <w:pStyle w:val="Heading4"/>
        <w:keepNext w:val="0"/>
        <w:keepLines w:val="0"/>
        <w:spacing w:after="40" w:before="240" w:lineRule="auto"/>
        <w:rPr>
          <w:b w:val="1"/>
          <w:bCs w:val="1"/>
          <w:color w:val="000000"/>
          <w:sz w:val="22"/>
          <w:szCs w:val="22"/>
        </w:rPr>
      </w:pPr>
      <w:bookmarkStart w:colFirst="0" w:colLast="0" w:name="_6b772lea522y" w:id="5"/>
      <w:bookmarkEnd w:id="5"/>
      <w:r>
        <w:rPr>
          <w:b w:val="1"/>
          <w:bCs w:val="1"/>
          <w:color w:val="000000"/>
          <w:sz w:val="22"/>
          <w:szCs w:val="22"/>
          <w:rtl w:val="0"/>
        </w:rPr>
        <w:t xml:space="preserve">2.5 Positioning This Work</w:t>
      </w:r>
    </w:p>
    <w:p w:rsidR="00000000" w:rsidDel="00000000" w:rsidP="00000000" w:rsidRDefault="00000000" w:rsidRPr="00000000" w14:paraId="00000039">
      <w:pPr>
        <w:spacing w:after="240" w:before="240" w:lineRule="auto"/>
        <w:ind w:left="600" w:right="600" w:firstLine="0"/>
        <w:rPr/>
      </w:pPr>
      <w:r>
        <w:rPr>
          <w:rtl w:val="0"/>
        </w:rPr>
        <w:t xml:space="preserve">Taken together, the four bodies of literature reviewed above converge on a gap that this paper addresses directly. Market making theory has formalized the cost of latency but not its compensation through prediction. The HFT literature has quantified latency asymmetry at the market level but produced solutions that operate at the wrong level for individual traders. LOB prediction models have achieved impressive accuracy in fill probability and price direction estimation but have not been integrated into latency-compensating quoting strategies. And RL market making has produced sophisticated quoting agents that uniformly assume execution environments faster than retail traders can access. Latency-compensating market making, as we define and develop it here, occupies the intersection of all four — and to our knowledge, no existing work has pursued this specific formulation.</w:t>
      </w:r>
    </w:p>
    <w:p w:rsidR="00000000" w:rsidDel="00000000" w:rsidP="00000000" w:rsidRDefault="00000000" w:rsidRPr="00000000" w14:paraId="0000003A">
      <w:pPr>
        <w:rPr/>
      </w:pPr>
      <w:r>
        <w:rPr>
          <w:rtl w:val="0"/>
        </w:rPr>
      </w:r>
    </w:p>
    <w:p w:rsidR="00000000" w:rsidDel="00000000" w:rsidP="00000000" w:rsidRDefault="00000000" w:rsidRPr="00000000" w14:paraId="0000003B">
      <w:pPr>
        <w:rPr/>
      </w:pPr>
      <w:r>
        <w:rPr>
          <w:rtl w:val="0"/>
        </w:rPr>
      </w:r>
    </w:p>
    <w:p w:rsidR="00000000" w:rsidDel="00000000" w:rsidP="00000000" w:rsidRDefault="00000000" w:rsidRPr="00000000" w14:paraId="0000003C">
      <w:pPr>
        <w:rPr/>
      </w:pPr>
      <w:r>
        <w:rPr>
          <w:rtl w:val="0"/>
        </w:rPr>
        <w:t xml:space="preserve">─────────────────────────────────</w:t>
      </w:r>
    </w:p>
    <w:p w:rsidR="00000000" w:rsidDel="00000000" w:rsidP="00000000" w:rsidRDefault="00000000" w:rsidRPr="00000000" w14:paraId="0000003D">
      <w:pPr>
        <w:rPr/>
      </w:pPr>
      <w:r>
        <w:rPr>
          <w:rtl w:val="0"/>
        </w:rPr>
        <w:t xml:space="preserve">3. problem formalization </w:t>
      </w:r>
    </w:p>
    <w:p w:rsidR="00000000" w:rsidDel="00000000" w:rsidP="00000000" w:rsidRDefault="00000000" w:rsidRPr="00000000" w14:paraId="0000003E">
      <w:pPr>
        <w:rPr/>
      </w:pPr>
      <w:r>
        <w:rPr>
          <w:rtl w:val="0"/>
        </w:rPr>
        <w:t xml:space="preserve">─────────────────────────────────</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kidxj9fwq8bm" w:id="6"/>
      <w:bookmarkEnd w:id="6"/>
      <w:r>
        <w:rPr>
          <w:b w:val="1"/>
          <w:bCs w:val="1"/>
          <w:color w:val="000000"/>
          <w:sz w:val="26"/>
          <w:szCs w:val="26"/>
          <w:rtl w:val="0"/>
        </w:rPr>
        <w:t xml:space="preserve">Section 3 — Problem Formalization</w:t>
      </w:r>
    </w:p>
    <w:p w:rsidR="00000000" w:rsidDel="00000000" w:rsidP="00000000" w:rsidRDefault="00000000" w:rsidRPr="00000000" w14:paraId="00000040">
      <w:pPr>
        <w:rPr/>
      </w:pPr>
      <w:r>
        <w:pict>
          <v:rect style="width:0.0pt;height:1.5pt" o:hr="t" o:hrstd="t" o:hralign="center" fillcolor="#A0A0A0" stroked="f"/>
        </w:pict>
      </w:r>
      <w:r>
        <w:rPr>
          <w:rtl w:val="0"/>
        </w:rPr>
      </w:r>
    </w:p>
    <w:p w:rsidR="00000000" w:rsidDel="00000000" w:rsidP="00000000" w:rsidRDefault="00000000" w:rsidRPr="00000000" w14:paraId="00000041">
      <w:pPr>
        <w:spacing w:after="240" w:before="240" w:lineRule="auto"/>
        <w:ind w:left="600" w:right="600" w:firstLine="0"/>
        <w:rPr/>
      </w:pPr>
      <w:r>
        <w:rPr>
          <w:rtl w:val="0"/>
        </w:rPr>
        <w:t xml:space="preserve">We formalize the latency-compensating market making problem by extending the classical Avellaneda-Stoikov framework to explicitly incorporate execution delay as a structural risk factor, and by introducing the role of predictive models in compensating for that delay.</w:t>
      </w:r>
    </w:p>
    <w:p w:rsidR="00000000" w:rsidDel="00000000" w:rsidP="00000000" w:rsidRDefault="00000000" w:rsidRPr="00000000" w14:paraId="00000042">
      <w:pPr>
        <w:rPr/>
      </w:pPr>
      <w:r>
        <w:pict>
          <v:rect style="width:0.0pt;height:1.5pt" o:hr="t" o:hrstd="t" o:hralign="center" fillcolor="#A0A0A0" stroked="f"/>
        </w:pict>
      </w:r>
      <w:r>
        <w:rPr>
          <w:rtl w:val="0"/>
        </w:rPr>
      </w:r>
    </w:p>
    <w:p w:rsidR="00000000" w:rsidDel="00000000" w:rsidP="00000000" w:rsidRDefault="00000000" w:rsidRPr="00000000" w14:paraId="00000043">
      <w:pPr>
        <w:pStyle w:val="Heading4"/>
        <w:keepNext w:val="0"/>
        <w:keepLines w:val="0"/>
        <w:spacing w:after="40" w:before="240" w:lineRule="auto"/>
        <w:rPr>
          <w:b w:val="1"/>
          <w:bCs w:val="1"/>
          <w:color w:val="000000"/>
          <w:sz w:val="22"/>
          <w:szCs w:val="22"/>
        </w:rPr>
      </w:pPr>
      <w:bookmarkStart w:colFirst="0" w:colLast="0" w:name="_mq1bqoadanmg" w:id="7"/>
      <w:bookmarkEnd w:id="7"/>
      <w:r>
        <w:rPr>
          <w:b w:val="1"/>
          <w:bCs w:val="1"/>
          <w:color w:val="000000"/>
          <w:sz w:val="22"/>
          <w:szCs w:val="22"/>
          <w:rtl w:val="0"/>
        </w:rPr>
        <w:t xml:space="preserve">3.1 The Standard Market Making Setup</w:t>
      </w:r>
    </w:p>
    <w:p w:rsidR="00000000" w:rsidDel="00000000" w:rsidP="00000000" w:rsidRDefault="00000000" w:rsidRPr="00000000" w14:paraId="00000044">
      <w:pPr>
        <w:spacing w:after="240" w:before="240" w:lineRule="auto"/>
        <w:ind w:left="600" w:right="600" w:firstLine="0"/>
        <w:rPr/>
      </w:pPr>
      <w:r>
        <w:rPr>
          <w:rtl w:val="0"/>
        </w:rPr>
        <w:t xml:space="preserve">Consider a market maker operating over a finite time horizon [0,T][0, T] [0,T]. The mid-price of the asset follows a standard Brownian motion:</w:t>
      </w:r>
    </w:p>
    <w:p w:rsidR="00000000" w:rsidDel="00000000" w:rsidP="00000000" w:rsidRDefault="00000000" w:rsidRPr="00000000" w14:paraId="00000045">
      <w:pPr>
        <w:ind w:left="600" w:right="600" w:firstLine="0"/>
        <w:rPr/>
      </w:pPr>
      <w:r>
        <w:rPr>
          <w:rtl w:val="0"/>
        </w:rPr>
        <w:t xml:space="preserve">St=S0+σWtS_t = S_0 + \sigma W_tSt​=S0​+σWt​</w:t>
      </w:r>
    </w:p>
    <w:p w:rsidR="00000000" w:rsidDel="00000000" w:rsidP="00000000" w:rsidRDefault="00000000" w:rsidRPr="00000000" w14:paraId="00000046">
      <w:pPr>
        <w:spacing w:after="240" w:before="240" w:lineRule="auto"/>
        <w:ind w:left="600" w:right="600" w:firstLine="0"/>
        <w:rPr/>
      </w:pPr>
      <w:r>
        <w:rPr>
          <w:rFonts w:ascii="Arial Unicode MS" w:cs="Arial Unicode MS" w:eastAsia="Arial Unicode MS" w:hAnsi="Arial Unicode MS"/>
          <w:rtl w:val="0"/>
        </w:rPr>
        <w:t xml:space="preserve">where σ&gt;0\sigma &gt; 0 σ&gt;0 is the asset's volatility and WtW_t Wt​ is a standard Wiener process. The market maker simultaneously posts a bid quote at price St−δbS_t - \delta^b St​−δb and an ask quote at price St+δaS_t + \delta^a St​+δa, where δb,δa&gt;0\delta^b, \delta^a &gt; 0 δb,δa&gt;0 are the half-spreads on each side. Market orders arrive from uninformed traders according to independent Poisson processes with intensities:</w:t>
      </w:r>
    </w:p>
    <w:p w:rsidR="00000000" w:rsidDel="00000000" w:rsidP="00000000" w:rsidRDefault="00000000" w:rsidRPr="00000000" w14:paraId="00000047">
      <w:pPr>
        <w:ind w:left="600" w:right="600" w:firstLine="0"/>
        <w:rPr/>
      </w:pPr>
      <w:r>
        <w:rPr>
          <w:rFonts w:ascii="Arial Unicode MS" w:cs="Arial Unicode MS" w:eastAsia="Arial Unicode MS" w:hAnsi="Arial Unicode MS"/>
          <w:rtl w:val="0"/>
        </w:rPr>
        <w:t xml:space="preserve">λb(δb)=Ae−kδb,λa(δa)=Ae−kδa\lambda^b(\delta^b) = A e^{-k\delta^b}, \quad \lambda^a(\delta^a) = A e^{-k\delta^a}λb(δb)=Ae−kδb,λa(δa)=Ae−kδa</w:t>
      </w:r>
    </w:p>
    <w:p w:rsidR="00000000" w:rsidDel="00000000" w:rsidP="00000000" w:rsidRDefault="00000000" w:rsidRPr="00000000" w14:paraId="00000048">
      <w:pPr>
        <w:spacing w:after="240" w:before="240" w:lineRule="auto"/>
        <w:ind w:left="600" w:right="600" w:firstLine="0"/>
        <w:rPr/>
      </w:pPr>
      <w:r>
        <w:rPr>
          <w:rtl w:val="0"/>
        </w:rPr>
        <w:t xml:space="preserve">where A&gt;0A &gt; 0 A&gt;0 and k&gt;0k &gt; 0 k&gt;0 are market parameters governing how quickly order arrival rates decay as quotes move away from the mid-price. The market maker's inventory qtq_t qt​ evolves as fills arrive on each side, and their wealth XtX_t Xt​ accumulates from spread capture net of inventory risk. The objective is to maximize expected terminal utility:</w:t>
      </w:r>
    </w:p>
    <w:p w:rsidR="00000000" w:rsidDel="00000000" w:rsidP="00000000" w:rsidRDefault="00000000" w:rsidRPr="00000000" w14:paraId="00000049">
      <w:pPr>
        <w:ind w:left="600" w:right="600" w:firstLine="0"/>
        <w:rPr/>
      </w:pPr>
      <w:r>
        <w:rPr>
          <w:rFonts w:ascii="Arial Unicode MS" w:cs="Arial Unicode MS" w:eastAsia="Arial Unicode MS" w:hAnsi="Arial Unicode MS"/>
          <w:rtl w:val="0"/>
        </w:rPr>
        <w:t xml:space="preserve">max⁡δb,δaE[XT+qTST−γqT2]\max_{\delta^b, \delta^a} \mathbb{E}\left[X_T + q_T S_T - \gamma q_T^2\right]δb,δamax​E[XT​+qT​ST​−γqT2​]</w:t>
      </w:r>
    </w:p>
    <w:p w:rsidR="00000000" w:rsidDel="00000000" w:rsidP="00000000" w:rsidRDefault="00000000" w:rsidRPr="00000000" w14:paraId="0000004A">
      <w:pPr>
        <w:spacing w:after="240" w:before="240" w:lineRule="auto"/>
        <w:ind w:left="600" w:right="600" w:firstLine="0"/>
        <w:rPr/>
      </w:pPr>
      <w:r>
        <w:rPr>
          <w:rtl w:val="0"/>
        </w:rPr>
        <w:t xml:space="preserve">where γ&gt;0\gamma &gt; 0 γ&gt;0 is a risk aversion parameter penalizing terminal inventory.</w:t>
      </w:r>
    </w:p>
    <w:p w:rsidR="00000000" w:rsidDel="00000000" w:rsidP="00000000" w:rsidRDefault="00000000" w:rsidRPr="00000000" w14:paraId="0000004B">
      <w:pPr>
        <w:pStyle w:val="Heading4"/>
        <w:keepNext w:val="0"/>
        <w:keepLines w:val="0"/>
        <w:spacing w:after="40" w:before="240" w:lineRule="auto"/>
        <w:rPr>
          <w:b w:val="1"/>
          <w:bCs w:val="1"/>
          <w:color w:val="000000"/>
          <w:sz w:val="22"/>
          <w:szCs w:val="22"/>
        </w:rPr>
      </w:pPr>
      <w:bookmarkStart w:colFirst="0" w:colLast="0" w:name="_4b2f07p6gb1m" w:id="8"/>
      <w:bookmarkEnd w:id="8"/>
      <w:r>
        <w:rPr>
          <w:b w:val="1"/>
          <w:bCs w:val="1"/>
          <w:color w:val="000000"/>
          <w:sz w:val="22"/>
          <w:szCs w:val="22"/>
          <w:rtl w:val="0"/>
        </w:rPr>
        <w:t xml:space="preserve">3.2 Introducing Execution Latency</w:t>
      </w:r>
    </w:p>
    <w:p w:rsidR="00000000" w:rsidDel="00000000" w:rsidP="00000000" w:rsidRDefault="00000000" w:rsidRPr="00000000" w14:paraId="0000004C">
      <w:pPr>
        <w:spacing w:after="240" w:before="240" w:lineRule="auto"/>
        <w:ind w:left="600" w:right="600" w:firstLine="0"/>
        <w:rPr/>
      </w:pPr>
      <w:r>
        <w:rPr>
          <w:rtl w:val="0"/>
        </w:rPr>
        <w:t xml:space="preserve">We now depart from the standard framework by introducing execution latency ℓ\ell ℓ as a fixed delay between the market maker's quoting decision at time tt t and the order's arrival at the exchange at time t+ℓt + \ell t+ℓ. We define the latency regime of interest as:</w:t>
      </w:r>
    </w:p>
    <w:p w:rsidR="00000000" w:rsidDel="00000000" w:rsidP="00000000" w:rsidRDefault="00000000" w:rsidRPr="00000000" w14:paraId="0000004D">
      <w:pPr>
        <w:ind w:left="600" w:right="600" w:firstLine="0"/>
        <w:rPr/>
      </w:pPr>
      <w:r>
        <w:rPr>
          <w:rFonts w:ascii="Arial Unicode MS" w:cs="Arial Unicode MS" w:eastAsia="Arial Unicode MS" w:hAnsi="Arial Unicode MS"/>
          <w:rtl w:val="0"/>
        </w:rPr>
        <w:t xml:space="preserve">ℓ∈[200ms, 2000ms]\ell \in [200\text{ms},\ 2000\text{ms}]ℓ∈[200ms, 2000ms]</w:t>
      </w:r>
    </w:p>
    <w:p w:rsidR="00000000" w:rsidDel="00000000" w:rsidP="00000000" w:rsidRDefault="00000000" w:rsidRPr="00000000" w14:paraId="0000004E">
      <w:pPr>
        <w:spacing w:after="240" w:before="240" w:lineRule="auto"/>
        <w:ind w:left="600" w:right="600" w:firstLine="0"/>
        <w:rPr/>
      </w:pPr>
      <w:r>
        <w:rPr>
          <w:rtl w:val="0"/>
        </w:rPr>
        <w:t xml:space="preserve">which characterizes the execution environment of retail and non-institutional algorithmic traders operating without co-location infrastructure.</w:t>
      </w:r>
    </w:p>
    <w:p w:rsidR="00000000" w:rsidDel="00000000" w:rsidP="00000000" w:rsidRDefault="00000000" w:rsidRPr="00000000" w14:paraId="0000004F">
      <w:pPr>
        <w:spacing w:after="240" w:before="240" w:lineRule="auto"/>
        <w:ind w:left="600" w:right="600" w:firstLine="0"/>
        <w:rPr/>
      </w:pPr>
      <w:r>
        <w:rPr>
          <w:rtl w:val="0"/>
        </w:rPr>
        <w:t xml:space="preserve">Under latency ℓ\ell ℓ, the market maker observes market state Ft={St,qt,LOBt}\mathcal{F}_t = \{S_t, q_t, \text{LOB}_t\} Ft​={St​,qt​,LOBt​} at decision time tt t, but their order interacts with market state Ft+ℓ\mathcal{F}_{t+\ell} Ft+ℓ​ at execution time t+ℓt + \ell t+ℓ. The effective fill probability of a limit order posted at offset δ\delta δ from the observed mid-price StS_t St​ is therefore not λ(δ)\lambda(\delta) λ(δ) as in the standard model, but rather:</w:t>
      </w:r>
    </w:p>
    <w:p w:rsidR="00000000" w:rsidDel="00000000" w:rsidP="00000000" w:rsidRDefault="00000000" w:rsidRPr="00000000" w14:paraId="00000050">
      <w:pPr>
        <w:ind w:left="600" w:right="600" w:firstLine="0"/>
        <w:rPr/>
      </w:pPr>
      <w:r>
        <w:rPr>
          <w:rFonts w:ascii="Arial Unicode MS" w:cs="Arial Unicode MS" w:eastAsia="Arial Unicode MS" w:hAnsi="Arial Unicode MS"/>
          <w:rtl w:val="0"/>
        </w:rPr>
        <w:t xml:space="preserve">Pfill(δ,ℓ,Ft)=P[order fills∣δ, Ft+ℓ]P^{\text{fill}}(\delta, \ell, \mathcal{F}_t) = \mathbb{P}\left[\text{order fills} \mid \delta,\ \mathcal{F}_{t+\ell}\right]Pfill(δ,ℓ,Ft​)=P[order fills∣δ, Ft+ℓ​]</w:t>
      </w:r>
    </w:p>
    <w:p w:rsidR="00000000" w:rsidDel="00000000" w:rsidP="00000000" w:rsidRDefault="00000000" w:rsidRPr="00000000" w14:paraId="00000051">
      <w:pPr>
        <w:spacing w:after="240" w:before="240" w:lineRule="auto"/>
        <w:ind w:left="600" w:right="600" w:firstLine="0"/>
        <w:rPr/>
      </w:pPr>
      <w:r>
        <w:rPr>
          <w:rtl w:val="0"/>
        </w:rPr>
        <w:t xml:space="preserve">which depends on the unobserved future state Ft+ℓ\mathcal{F}_{t+\ell} Ft+ℓ​. The standard model implicitly sets ℓ=0\ell = 0 ℓ=0, collapsing this to a known quantity. Under retail latency, Ft+ℓ\mathcal{F}_{t+\ell} Ft+ℓ​ is unknown at decision time — the market maker must act on a state that no longer exists by the time their order arrives.</w:t>
      </w:r>
    </w:p>
    <w:p w:rsidR="00000000" w:rsidDel="00000000" w:rsidP="00000000" w:rsidRDefault="00000000" w:rsidRPr="00000000" w14:paraId="00000052">
      <w:pPr>
        <w:spacing w:after="240" w:before="240" w:lineRule="auto"/>
        <w:ind w:left="600" w:right="600" w:firstLine="0"/>
        <w:rPr/>
      </w:pPr>
      <w:r>
        <w:rPr>
          <w:rtl w:val="0"/>
        </w:rPr>
        <w:t xml:space="preserve">This creates two compounding sources of loss relative to the zero-latency benchmark:</w:t>
      </w:r>
    </w:p>
    <w:p w:rsidR="00000000" w:rsidDel="00000000" w:rsidP="00000000" w:rsidRDefault="00000000" w:rsidRPr="00000000" w14:paraId="00000053">
      <w:pPr>
        <w:spacing w:after="240" w:before="240" w:lineRule="auto"/>
        <w:ind w:left="600" w:right="600" w:firstLine="0"/>
        <w:rPr/>
      </w:pPr>
      <w:r>
        <w:rPr>
          <w:b w:val="1"/>
          <w:bCs w:val="1"/>
          <w:rtl w:val="0"/>
        </w:rPr>
        <w:t xml:space="preserve">Adverse selection amplification.</w:t>
      </w:r>
      <w:r>
        <w:rPr>
          <w:rtl w:val="0"/>
        </w:rPr>
        <w:t xml:space="preserve"> If the mid-price moves adversely by more than δ\delta δ during [t,t+ℓ][t, t+\ell] [t,t+ℓ], the market maker's quote is stale and they face guaranteed adverse fills — buying into a falling market or selling into a rising one.</w:t>
      </w:r>
    </w:p>
    <w:p w:rsidR="00000000" w:rsidDel="00000000" w:rsidP="00000000" w:rsidRDefault="00000000" w:rsidRPr="00000000" w14:paraId="00000054">
      <w:pPr>
        <w:spacing w:after="240" w:before="240" w:lineRule="auto"/>
        <w:ind w:left="600" w:right="600" w:firstLine="0"/>
        <w:rPr/>
      </w:pPr>
      <w:r>
        <w:rPr>
          <w:b w:val="1"/>
          <w:bCs w:val="1"/>
          <w:rtl w:val="0"/>
        </w:rPr>
        <w:t xml:space="preserve">Cancellation impotence.</w:t>
      </w:r>
      <w:r>
        <w:rPr>
          <w:rtl w:val="0"/>
        </w:rPr>
        <w:t xml:space="preserve"> In the standard model, a market maker who detects an adverse signal can cancel their quote before being filled. Under latency ℓ\ell ℓ, the cancellation request itself arrives ℓ\ell ℓ milliseconds late — the fill may have already occurred before the cancel reaches the exchange.</w:t>
      </w:r>
    </w:p>
    <w:p w:rsidR="00000000" w:rsidDel="00000000" w:rsidP="00000000" w:rsidRDefault="00000000" w:rsidRPr="00000000" w14:paraId="00000055">
      <w:pPr>
        <w:pStyle w:val="Heading4"/>
        <w:keepNext w:val="0"/>
        <w:keepLines w:val="0"/>
        <w:spacing w:after="40" w:before="240" w:lineRule="auto"/>
        <w:rPr>
          <w:b w:val="1"/>
          <w:bCs w:val="1"/>
          <w:color w:val="000000"/>
          <w:sz w:val="22"/>
          <w:szCs w:val="22"/>
        </w:rPr>
      </w:pPr>
      <w:bookmarkStart w:colFirst="0" w:colLast="0" w:name="_9qsm6j6hmm0t" w:id="9"/>
      <w:bookmarkEnd w:id="9"/>
      <w:r>
        <w:rPr>
          <w:b w:val="1"/>
          <w:bCs w:val="1"/>
          <w:color w:val="000000"/>
          <w:sz w:val="22"/>
          <w:szCs w:val="22"/>
          <w:rtl w:val="0"/>
        </w:rPr>
        <w:t xml:space="preserve">3.3 The Latency-Compensating Market Making Problem</w:t>
      </w:r>
    </w:p>
    <w:p w:rsidR="00000000" w:rsidDel="00000000" w:rsidP="00000000" w:rsidRDefault="00000000" w:rsidRPr="00000000" w14:paraId="00000056">
      <w:pPr>
        <w:spacing w:after="240" w:before="240" w:lineRule="auto"/>
        <w:ind w:left="600" w:right="600" w:firstLine="0"/>
        <w:rPr/>
      </w:pPr>
      <w:r>
        <w:rPr>
          <w:rtl w:val="0"/>
        </w:rPr>
        <w:t xml:space="preserve">We define the latency-compensating market making problem as the optimization of quoting decisions under latency ℓ\ell ℓ through the use of predictive models that estimate the future market state F^t+ℓ\hat{\mathcal{F}}_{t+\ell} F^t+ℓ​ from currently observable information Ft\mathcal{F}_t Ft​.</w:t>
      </w:r>
    </w:p>
    <w:p w:rsidR="00000000" w:rsidDel="00000000" w:rsidP="00000000" w:rsidRDefault="00000000" w:rsidRPr="00000000" w14:paraId="00000057">
      <w:pPr>
        <w:spacing w:after="240" w:before="240" w:lineRule="auto"/>
        <w:ind w:left="600" w:right="600" w:firstLine="0"/>
        <w:rPr/>
      </w:pPr>
      <w:r>
        <w:rPr>
          <w:rtl w:val="0"/>
        </w:rPr>
        <w:t xml:space="preserve">Formally, let P^fill(δ,ℓ,Ft)\hat{P}^{\text{fill}}(\delta, \ell, \mathcal{F}_t) P^fill(δ,ℓ,Ft​) denote a learned estimator of the true fill probability Pfill(δ,ℓ,Ft)P^{\text{fill}}(\delta, \ell, \mathcal{F}_t) Pfill(δ,ℓ,Ft​), and let S^t+ℓ\hat{S}_{t+\ell} S^t+ℓ​ denote a learned estimator of the mid-price at execution time. The latency-compensating market maker solves:</w:t>
      </w:r>
    </w:p>
    <w:p w:rsidR="00000000" w:rsidDel="00000000" w:rsidP="00000000" w:rsidRDefault="00000000" w:rsidRPr="00000000" w14:paraId="00000058">
      <w:pPr>
        <w:ind w:left="600" w:right="600" w:firstLine="0"/>
        <w:rPr/>
      </w:pPr>
      <w:r>
        <w:rPr>
          <w:rFonts w:ascii="Arial Unicode MS" w:cs="Arial Unicode MS" w:eastAsia="Arial Unicode MS" w:hAnsi="Arial Unicode MS"/>
          <w:rtl w:val="0"/>
        </w:rPr>
        <w:t xml:space="preserve">max⁡δb,δaE[XT+qTS^T−γqT2∣F^t+ℓ]\max_{\delta^b, \delta^a} \mathbb{E}\left[X_T + q_T \hat{S}_T - \gamma q_T^2 \mid \hat{\mathcal{F}}_{t+\ell}\right]δb,δamax​E[XT​+qT​S^T​−γqT2​∣F^t+ℓ​]</w:t>
      </w:r>
    </w:p>
    <w:p w:rsidR="00000000" w:rsidDel="00000000" w:rsidP="00000000" w:rsidRDefault="00000000" w:rsidRPr="00000000" w14:paraId="00000059">
      <w:pPr>
        <w:spacing w:after="240" w:before="240" w:lineRule="auto"/>
        <w:ind w:left="600" w:right="600" w:firstLine="0"/>
        <w:rPr/>
      </w:pPr>
      <w:r>
        <w:rPr>
          <w:rtl w:val="0"/>
        </w:rPr>
        <w:t xml:space="preserve">subject to:</w:t>
      </w:r>
    </w:p>
    <w:p w:rsidR="00000000" w:rsidDel="00000000" w:rsidP="00000000" w:rsidRDefault="00000000" w:rsidRPr="00000000" w14:paraId="0000005A">
      <w:pPr>
        <w:ind w:left="600" w:right="600" w:firstLine="0"/>
        <w:rPr/>
      </w:pPr>
      <w:r>
        <w:rPr>
          <w:rFonts w:ascii="Arial Unicode MS" w:cs="Arial Unicode MS" w:eastAsia="Arial Unicode MS" w:hAnsi="Arial Unicode MS"/>
          <w:rtl w:val="0"/>
        </w:rPr>
        <w:t xml:space="preserve">P^fill(δ,ℓ,Ft)≥τfill,∣S^t+ℓ−St∣≤Δsafe\hat{P}^{\text{fill}}(\delta, \ell, \mathcal{F}_t) \geq \tau^{\text{fill}}, \quad |\hat{S}_{t+\ell} - S_t| \leq \Delta^{\text{safe}}P^fill(δ,ℓ,Ft​)≥τfill,∣S^t+ℓ​−St​∣≤Δsafe</w:t>
      </w:r>
    </w:p>
    <w:p w:rsidR="00000000" w:rsidDel="00000000" w:rsidP="00000000" w:rsidRDefault="00000000" w:rsidRPr="00000000" w14:paraId="0000005B">
      <w:pPr>
        <w:spacing w:after="240" w:before="240" w:lineRule="auto"/>
        <w:ind w:left="600" w:right="600" w:firstLine="0"/>
        <w:rPr/>
      </w:pPr>
      <w:r>
        <w:rPr>
          <w:rFonts w:ascii="Arial Unicode MS" w:cs="Arial Unicode MS" w:eastAsia="Arial Unicode MS" w:hAnsi="Arial Unicode MS"/>
          <w:rtl w:val="0"/>
        </w:rPr>
        <w:t xml:space="preserve">where τfill∈(0,1)\tau^{\text{fill}} \in (0,1) τfill∈(0,1) is a minimum acceptable fill probability threshold and Δsafe\Delta^{\text{safe}} Δsafe is a maximum tolerable predicted price movement during the latency window. When neither constraint is satisfied, the market maker abstains from quoting — a critical feature of the latency-compensating strategy that has no analogue in the zero-latency framework.</w:t>
      </w:r>
    </w:p>
    <w:p w:rsidR="00000000" w:rsidDel="00000000" w:rsidP="00000000" w:rsidRDefault="00000000" w:rsidRPr="00000000" w14:paraId="0000005C">
      <w:pPr>
        <w:spacing w:after="240" w:before="240" w:lineRule="auto"/>
        <w:ind w:left="600" w:right="600" w:firstLine="0"/>
        <w:rPr/>
      </w:pPr>
      <w:r>
        <w:rPr>
          <w:rtl w:val="0"/>
        </w:rPr>
        <w:t xml:space="preserve">This formulation makes precise the central hypothesis of this paper: that a sufficiently accurate estimator F^t+ℓ\hat{\mathcal{F}}_{t+\ell} F^t+ℓ​ can recover a meaningful fraction of the value lost to latency, enabling profitable market making in regimes where the standard model predicts systematic losses.</w:t>
      </w:r>
    </w:p>
    <w:p w:rsidR="00000000" w:rsidDel="00000000" w:rsidP="00000000" w:rsidRDefault="00000000" w:rsidRPr="00000000" w14:paraId="0000005D">
      <w:pPr>
        <w:pStyle w:val="Heading4"/>
        <w:keepNext w:val="0"/>
        <w:keepLines w:val="0"/>
        <w:spacing w:after="40" w:before="240" w:lineRule="auto"/>
        <w:rPr>
          <w:b w:val="1"/>
          <w:bCs w:val="1"/>
          <w:color w:val="000000"/>
          <w:sz w:val="22"/>
          <w:szCs w:val="22"/>
        </w:rPr>
      </w:pPr>
      <w:bookmarkStart w:colFirst="0" w:colLast="0" w:name="_t6uk6cm9qkgp" w:id="10"/>
      <w:bookmarkEnd w:id="10"/>
      <w:r>
        <w:rPr>
          <w:b w:val="1"/>
          <w:bCs w:val="1"/>
          <w:color w:val="000000"/>
          <w:sz w:val="22"/>
          <w:szCs w:val="22"/>
          <w:rtl w:val="0"/>
        </w:rPr>
        <w:t xml:space="preserve">3.4 Theoretical Viability Conditions</w:t>
      </w:r>
    </w:p>
    <w:p w:rsidR="00000000" w:rsidDel="00000000" w:rsidP="00000000" w:rsidRDefault="00000000" w:rsidRPr="00000000" w14:paraId="0000005E">
      <w:pPr>
        <w:spacing w:after="240" w:before="240" w:lineRule="auto"/>
        <w:ind w:left="600" w:right="600" w:firstLine="0"/>
        <w:rPr/>
      </w:pPr>
      <w:r>
        <w:rPr>
          <w:rtl w:val="0"/>
        </w:rPr>
        <w:t xml:space="preserve">The latency-compensating framework is viable — in the sense of achieving positive expected returns — under three conditions that we state informally here and formalize in subsequent sections:</w:t>
      </w:r>
    </w:p>
    <w:p w:rsidR="00000000" w:rsidDel="00000000" w:rsidP="00000000" w:rsidRDefault="00000000" w:rsidRPr="00000000" w14:paraId="0000005F">
      <w:pPr>
        <w:spacing w:after="240" w:before="240" w:lineRule="auto"/>
        <w:ind w:left="600" w:right="600" w:firstLine="0"/>
        <w:rPr/>
      </w:pPr>
      <w:r>
        <w:rPr>
          <w:b w:val="1"/>
          <w:bCs w:val="1"/>
          <w:rtl w:val="0"/>
        </w:rPr>
        <w:t xml:space="preserve">Condition 1 — Predictive accuracy.</w:t>
      </w:r>
      <w:r>
        <w:rPr>
          <w:rtl w:val="0"/>
        </w:rPr>
        <w:t xml:space="preserve"> The estimators P^fill\hat{P}^{\text{fill}} P^fill and S^t+ℓ\hat{S}_{t+\ell} S^t+ℓ​ must achieve sufficient accuracy over the latency window ℓ\ell ℓ that the expected value of acting on predictions exceeds the expected cost of prediction errors. This is an empirical question addressed in Section 4.</w:t>
      </w:r>
    </w:p>
    <w:p w:rsidR="00000000" w:rsidDel="00000000" w:rsidP="00000000" w:rsidRDefault="00000000" w:rsidRPr="00000000" w14:paraId="00000060">
      <w:pPr>
        <w:spacing w:after="240" w:before="240" w:lineRule="auto"/>
        <w:ind w:left="600" w:right="600" w:firstLine="0"/>
        <w:rPr/>
      </w:pPr>
      <w:r>
        <w:rPr>
          <w:b w:val="1"/>
          <w:bCs w:val="1"/>
          <w:rtl w:val="0"/>
        </w:rPr>
        <w:t xml:space="preserve">Condition 2 — Uninformed order flow.</w:t>
      </w:r>
      <w:r>
        <w:rPr>
          <w:rtl w:val="0"/>
        </w:rPr>
        <w:t xml:space="preserve"> The market must contain sufficient uninformed (noise) trader order flow to generate fill opportunities that are not systematically adverse. In markets dominated by informed HFT flow, the latency-compensating market maker faces a deteriorating adverse selection environment that prediction cannot fully offset. This condition is consistent with the findings of the optimal MDP market making literature (Chen &amp; Moallemi, 2018).</w:t>
      </w:r>
    </w:p>
    <w:p w:rsidR="00000000" w:rsidDel="00000000" w:rsidP="00000000" w:rsidRDefault="00000000" w:rsidRPr="00000000" w14:paraId="00000061">
      <w:pPr>
        <w:spacing w:after="240" w:before="240" w:lineRule="auto"/>
        <w:ind w:left="600" w:right="600" w:firstLine="0"/>
        <w:rPr/>
      </w:pPr>
      <w:r>
        <w:rPr>
          <w:b w:val="1"/>
          <w:bCs w:val="1"/>
          <w:rtl w:val="0"/>
        </w:rPr>
        <w:t xml:space="preserve">Condition 3 — Abstention discipline.</w:t>
      </w:r>
      <w:r>
        <w:rPr>
          <w:rtl w:val="0"/>
        </w:rPr>
        <w:t xml:space="preserve"> The market maker must strictly enforce the abstention rule when constraints are not met. A latency-compensating strategy that quotes indiscriminately degrades to the standard latency-penalized strategy and loses its advantage. The value of the framework comes precisely from selective participation.</w:t>
      </w:r>
    </w:p>
    <w:p w:rsidR="00000000" w:rsidDel="00000000" w:rsidP="00000000" w:rsidRDefault="00000000" w:rsidRPr="00000000" w14:paraId="00000062">
      <w:pPr>
        <w:rPr/>
      </w:pPr>
      <w:r>
        <w:rPr>
          <w:rtl w:val="0"/>
        </w:rPr>
      </w:r>
    </w:p>
    <w:p w:rsidR="00000000" w:rsidDel="00000000" w:rsidP="00000000" w:rsidRDefault="00000000" w:rsidRPr="00000000" w14:paraId="00000063">
      <w:pPr>
        <w:rPr/>
      </w:pPr>
      <w:r>
        <w:rPr>
          <w:rtl w:val="0"/>
        </w:rPr>
      </w:r>
    </w:p>
    <w:p w:rsidR="00000000" w:rsidDel="00000000" w:rsidP="00000000" w:rsidRDefault="00000000" w:rsidRPr="00000000" w14:paraId="00000064">
      <w:pPr>
        <w:rPr/>
      </w:pPr>
      <w:r>
        <w:rPr>
          <w:rtl w:val="0"/>
        </w:rPr>
        <w:t xml:space="preserve">─────────────────────────────────</w:t>
      </w:r>
    </w:p>
    <w:p w:rsidR="00000000" w:rsidDel="00000000" w:rsidP="00000000" w:rsidRDefault="00000000" w:rsidRPr="00000000" w14:paraId="00000065">
      <w:pPr>
        <w:rPr/>
      </w:pPr>
      <w:r>
        <w:rPr>
          <w:rtl w:val="0"/>
        </w:rPr>
        <w:t xml:space="preserve">4. fill probability model </w:t>
      </w:r>
    </w:p>
    <w:p w:rsidR="00000000" w:rsidDel="00000000" w:rsidP="00000000" w:rsidRDefault="00000000" w:rsidRPr="00000000" w14:paraId="00000066">
      <w:pPr>
        <w:rPr/>
      </w:pPr>
      <w:r>
        <w:rPr>
          <w:rtl w:val="0"/>
        </w:rPr>
        <w:t xml:space="preserve">─────────────────────────────────</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j82qimdjrret" w:id="11"/>
      <w:bookmarkEnd w:id="11"/>
      <w:r>
        <w:rPr>
          <w:b w:val="1"/>
          <w:bCs w:val="1"/>
          <w:color w:val="000000"/>
          <w:sz w:val="26"/>
          <w:szCs w:val="26"/>
          <w:rtl w:val="0"/>
        </w:rPr>
        <w:t xml:space="preserve">Section 4 — Fill Probability Model</w:t>
      </w:r>
    </w:p>
    <w:p w:rsidR="00000000" w:rsidDel="00000000" w:rsidP="00000000" w:rsidRDefault="00000000" w:rsidRPr="00000000" w14:paraId="00000068">
      <w:pPr>
        <w:rPr/>
      </w:pPr>
      <w:r>
        <w:pict>
          <v:rect style="width:0.0pt;height:1.5pt" o:hr="t" o:hrstd="t" o:hralign="center" fillcolor="#A0A0A0" stroked="f"/>
        </w:pict>
      </w:r>
      <w:r>
        <w:rPr>
          <w:rtl w:val="0"/>
        </w:rPr>
      </w:r>
    </w:p>
    <w:p w:rsidR="00000000" w:rsidDel="00000000" w:rsidP="00000000" w:rsidRDefault="00000000" w:rsidRPr="00000000" w14:paraId="00000069">
      <w:pPr>
        <w:spacing w:after="240" w:before="240" w:lineRule="auto"/>
        <w:ind w:left="600" w:right="600" w:firstLine="0"/>
        <w:rPr/>
      </w:pPr>
      <w:r>
        <w:rPr>
          <w:rtl w:val="0"/>
        </w:rPr>
        <w:t xml:space="preserve">The first component of our latency-compensating framework is a model that estimates, at decision time tt t, the probability that a limit order posted at price offset δ\delta δ from the current mid-price will fill within the trader's latency window ℓ\ell ℓ. We formulate this as a survival analysis problem, train two architectures — an LSTM baseline and a convolutional-transformer main model — and evaluate both on limit order book data collected from Kraken.</w:t>
      </w:r>
    </w:p>
    <w:p w:rsidR="00000000" w:rsidDel="00000000" w:rsidP="00000000" w:rsidRDefault="00000000" w:rsidRPr="00000000" w14:paraId="0000006A">
      <w:pPr>
        <w:rPr/>
      </w:pPr>
      <w:r>
        <w:pict>
          <v:rect style="width:0.0pt;height:1.5pt" o:hr="t" o:hrstd="t" o:hralign="center" fillcolor="#A0A0A0" stroked="f"/>
        </w:pict>
      </w:r>
      <w:r>
        <w:rPr>
          <w:rtl w:val="0"/>
        </w:rPr>
      </w:r>
    </w:p>
    <w:p w:rsidR="00000000" w:rsidDel="00000000" w:rsidP="00000000" w:rsidRDefault="00000000" w:rsidRPr="00000000" w14:paraId="0000006B">
      <w:pPr>
        <w:pStyle w:val="Heading4"/>
        <w:keepNext w:val="0"/>
        <w:keepLines w:val="0"/>
        <w:spacing w:after="40" w:before="240" w:lineRule="auto"/>
        <w:rPr>
          <w:b w:val="1"/>
          <w:bCs w:val="1"/>
          <w:color w:val="000000"/>
          <w:sz w:val="22"/>
          <w:szCs w:val="22"/>
        </w:rPr>
      </w:pPr>
      <w:bookmarkStart w:colFirst="0" w:colLast="0" w:name="_65mpwbdx9nr6" w:id="12"/>
      <w:bookmarkEnd w:id="12"/>
      <w:r>
        <w:rPr>
          <w:b w:val="1"/>
          <w:bCs w:val="1"/>
          <w:color w:val="000000"/>
          <w:sz w:val="22"/>
          <w:szCs w:val="22"/>
          <w:rtl w:val="0"/>
        </w:rPr>
        <w:t xml:space="preserve">4.1 Survival Analysis Formulation</w:t>
      </w:r>
    </w:p>
    <w:p w:rsidR="00000000" w:rsidDel="00000000" w:rsidP="00000000" w:rsidRDefault="00000000" w:rsidRPr="00000000" w14:paraId="0000006C">
      <w:pPr>
        <w:spacing w:after="240" w:before="240" w:lineRule="auto"/>
        <w:ind w:left="600" w:right="600" w:firstLine="0"/>
        <w:rPr/>
      </w:pPr>
      <w:r>
        <w:rPr>
          <w:rFonts w:ascii="Arial Unicode MS" w:cs="Arial Unicode MS" w:eastAsia="Arial Unicode MS" w:hAnsi="Arial Unicode MS"/>
          <w:rtl w:val="0"/>
        </w:rPr>
        <w:t xml:space="preserve">We model the time-to-fill of a limit order as a random variable T≥0T \geq 0 T≥0, where TT T represents the elapsed time between order submission and execution. The survival function S(t)\mathcal{S}(t) S(t) gives the probability that the order has not yet filled by time tt t:</w:t>
      </w:r>
    </w:p>
    <w:p w:rsidR="00000000" w:rsidDel="00000000" w:rsidP="00000000" w:rsidRDefault="00000000" w:rsidRPr="00000000" w14:paraId="0000006D">
      <w:pPr>
        <w:ind w:left="600" w:right="600" w:firstLine="0"/>
        <w:rPr/>
      </w:pPr>
      <w:r>
        <w:rPr>
          <w:rtl w:val="0"/>
        </w:rPr>
        <w:t xml:space="preserve">S(t)=P[T&gt;t]\mathcal{S}(t) = \mathbb{P}[T &gt; t]S(t)=P[T&gt;t]</w:t>
      </w:r>
    </w:p>
    <w:p w:rsidR="00000000" w:rsidDel="00000000" w:rsidP="00000000" w:rsidRDefault="00000000" w:rsidRPr="00000000" w14:paraId="0000006E">
      <w:pPr>
        <w:spacing w:after="240" w:before="240" w:lineRule="auto"/>
        <w:ind w:left="600" w:right="600" w:firstLine="0"/>
        <w:rPr/>
      </w:pPr>
      <w:r>
        <w:rPr>
          <w:rtl w:val="0"/>
        </w:rPr>
        <w:t xml:space="preserve">and the corresponding hazard function h(t)h(t) h(t) gives the instantaneous rate of filling at time tt t conditional on not having filled yet:</w:t>
      </w:r>
    </w:p>
    <w:p w:rsidR="00000000" w:rsidDel="00000000" w:rsidP="00000000" w:rsidRDefault="00000000" w:rsidRPr="00000000" w14:paraId="0000006F">
      <w:pPr>
        <w:ind w:left="600" w:right="600" w:firstLine="0"/>
        <w:rPr/>
      </w:pPr>
      <w:r>
        <w:rPr>
          <w:rFonts w:ascii="Arial Unicode MS" w:cs="Arial Unicode MS" w:eastAsia="Arial Unicode MS" w:hAnsi="Arial Unicode MS"/>
          <w:rtl w:val="0"/>
        </w:rPr>
        <w:t xml:space="preserve">h(t)=lim⁡Δt→0P[t≤T&lt;t+Δt∣T≥t]Δth(t) = \lim_{\Delta t \to 0} \frac{\mathbb{P}[t \leq T &lt; t + \Delta t \mid T \geq t]}{\Delta t}h(t)=Δt→0lim​ΔtP[t≤T&lt;t+Δt∣T≥t]​</w:t>
      </w:r>
    </w:p>
    <w:p w:rsidR="00000000" w:rsidDel="00000000" w:rsidP="00000000" w:rsidRDefault="00000000" w:rsidRPr="00000000" w14:paraId="00000070">
      <w:pPr>
        <w:spacing w:after="240" w:before="240" w:lineRule="auto"/>
        <w:ind w:left="600" w:right="600" w:firstLine="0"/>
        <w:rPr/>
      </w:pPr>
      <w:r>
        <w:rPr>
          <w:rtl w:val="0"/>
        </w:rPr>
        <w:t xml:space="preserve">The fill probability within the latency window ℓ\ell ℓ — the quantity directly relevant to our market maker — is then:</w:t>
      </w:r>
    </w:p>
    <w:p w:rsidR="00000000" w:rsidDel="00000000" w:rsidP="00000000" w:rsidRDefault="00000000" w:rsidRPr="00000000" w14:paraId="00000071">
      <w:pPr>
        <w:ind w:left="600" w:right="600" w:firstLine="0"/>
        <w:rPr/>
      </w:pPr>
      <w:r>
        <w:rPr>
          <w:rFonts w:ascii="Arial Unicode MS" w:cs="Arial Unicode MS" w:eastAsia="Arial Unicode MS" w:hAnsi="Arial Unicode MS"/>
          <w:rtl w:val="0"/>
        </w:rPr>
        <w:t xml:space="preserve">Pfill(δ,ℓ)=1−S(ℓ)=P[T≤ℓ]P^{\text{fill}}(\delta, \ell) = 1 - \mathcal{S}(\ell) = \mathbb{P}[T \leq \ell]Pfill(δ,ℓ)=1−S(ℓ)=P[T≤ℓ]</w:t>
      </w:r>
    </w:p>
    <w:p w:rsidR="00000000" w:rsidDel="00000000" w:rsidP="00000000" w:rsidRDefault="00000000" w:rsidRPr="00000000" w14:paraId="00000072">
      <w:pPr>
        <w:spacing w:after="240" w:before="240" w:lineRule="auto"/>
        <w:ind w:left="600" w:right="600" w:firstLine="0"/>
        <w:rPr/>
      </w:pPr>
      <w:r>
        <w:rPr>
          <w:rFonts w:ascii="Arial Unicode MS" w:cs="Arial Unicode MS" w:eastAsia="Arial Unicode MS" w:hAnsi="Arial Unicode MS"/>
          <w:rtl w:val="0"/>
        </w:rPr>
        <w:t xml:space="preserve">A critical feature of limit order fill data is right-censoring: many orders are canceled or expire before executing, meaning their true fill time TT T is never observed. We observe only T~=min⁡(T,C)\tilde{T} = \min(T, C) T~=min(T,C) where CC C is the censoring time, along with an indicator Δ=1[T≤C]\Delta = \mathbf{1}[T \leq C] Δ=1[T≤C] denoting whether the order actually filled. Survival analysis handles censored observations correctly, making it the natural framework for this problem. Standard binary classification approaches that treat uncanceled unfilled orders as negatives introduce systematic bias in the fill probability estimates.</w:t>
      </w:r>
    </w:p>
    <w:p w:rsidR="00000000" w:rsidDel="00000000" w:rsidP="00000000" w:rsidRDefault="00000000" w:rsidRPr="00000000" w14:paraId="00000073">
      <w:pPr>
        <w:pStyle w:val="Heading4"/>
        <w:keepNext w:val="0"/>
        <w:keepLines w:val="0"/>
        <w:spacing w:after="40" w:before="240" w:lineRule="auto"/>
        <w:rPr>
          <w:b w:val="1"/>
          <w:bCs w:val="1"/>
          <w:color w:val="000000"/>
          <w:sz w:val="22"/>
          <w:szCs w:val="22"/>
        </w:rPr>
      </w:pPr>
      <w:bookmarkStart w:colFirst="0" w:colLast="0" w:name="_o46aqr688fa" w:id="13"/>
      <w:bookmarkEnd w:id="13"/>
      <w:r>
        <w:rPr>
          <w:b w:val="1"/>
          <w:bCs w:val="1"/>
          <w:color w:val="000000"/>
          <w:sz w:val="22"/>
          <w:szCs w:val="22"/>
          <w:rtl w:val="0"/>
        </w:rPr>
        <w:t xml:space="preserve">4.2 Input Features</w:t>
      </w:r>
    </w:p>
    <w:p w:rsidR="00000000" w:rsidDel="00000000" w:rsidP="00000000" w:rsidRDefault="00000000" w:rsidRPr="00000000" w14:paraId="00000074">
      <w:pPr>
        <w:spacing w:after="240" w:before="240" w:lineRule="auto"/>
        <w:ind w:left="600" w:right="600" w:firstLine="0"/>
        <w:rPr/>
      </w:pPr>
      <w:r>
        <w:rPr>
          <w:rFonts w:ascii="Arial Unicode MS" w:cs="Arial Unicode MS" w:eastAsia="Arial Unicode MS" w:hAnsi="Arial Unicode MS"/>
          <w:rtl w:val="0"/>
        </w:rPr>
        <w:t xml:space="preserve">Each training observation consists of a snapshot of the limit order book at the moment of order submission, represented as a feature matrix X∈RL×F\mathbf{X} \in \mathbb{R}^{L \times F} X∈RL×F where LL L is the lookback window of historical LOB snapshots and FF F is the number of features per snapshot.</w:t>
      </w:r>
    </w:p>
    <w:p w:rsidR="00000000" w:rsidDel="00000000" w:rsidP="00000000" w:rsidRDefault="00000000" w:rsidRPr="00000000" w14:paraId="00000075">
      <w:pPr>
        <w:spacing w:after="240" w:before="240" w:lineRule="auto"/>
        <w:ind w:left="600" w:right="600" w:firstLine="0"/>
        <w:rPr/>
      </w:pPr>
      <w:r>
        <w:rPr>
          <w:rtl w:val="0"/>
        </w:rPr>
        <w:t xml:space="preserve">We use the top 10 price levels on each side of the book, yielding 40 raw price and volume features per snapshot: bid prices p1b,…,p10bp^b_1, \ldots, p^b_{10} p1b​,…,p10b​, bid volumes v1b,…,v10bv^b_1, \ldots, v^b_{10} v1b​,…,v10b​, ask prices p1a,…,p10ap^a_1, \ldots, p^a_{10} p1a​,…,p10a​, and ask volumes v1a,…,v10av^a_1, \ldots, v^a_{10} v1a​,…,v10a​. We augment these with the following derived features:</w:t>
      </w:r>
    </w:p>
    <w:p w:rsidR="00000000" w:rsidDel="00000000" w:rsidP="00000000" w:rsidRDefault="00000000" w:rsidRPr="00000000" w14:paraId="00000076">
      <w:pPr>
        <w:numPr>
          <w:ilvl w:val="0"/>
          <w:numId w:val="7"/>
        </w:numPr>
        <w:spacing w:after="0" w:afterAutospacing="0" w:before="240" w:lineRule="auto"/>
        <w:ind w:left="1320" w:right="600" w:hanging="360"/>
      </w:pPr>
      <w:r>
        <w:rPr>
          <w:b w:val="1"/>
          <w:bCs w:val="1"/>
          <w:rtl w:val="0"/>
        </w:rPr>
        <w:t xml:space="preserve">Mid-price:</w:t>
      </w:r>
      <w:r>
        <w:rPr>
          <w:rtl w:val="0"/>
        </w:rPr>
        <w:t xml:space="preserve"> S=(p1a+p1b)/2S = (p^a_1 + p^b_1) / 2 S=(p1a​+p1b​)/2</w:t>
      </w:r>
    </w:p>
    <w:p w:rsidR="00000000" w:rsidDel="00000000" w:rsidP="00000000" w:rsidRDefault="00000000" w:rsidRPr="00000000" w14:paraId="00000077">
      <w:pPr>
        <w:numPr>
          <w:ilvl w:val="0"/>
          <w:numId w:val="7"/>
        </w:numPr>
        <w:spacing w:after="0" w:afterAutospacing="0" w:before="0" w:beforeAutospacing="0" w:lineRule="auto"/>
        <w:ind w:left="1320" w:right="600" w:hanging="360"/>
      </w:pPr>
      <w:r>
        <w:rPr>
          <w:b w:val="1"/>
          <w:bCs w:val="1"/>
          <w:rtl w:val="0"/>
        </w:rPr>
        <w:t xml:space="preserve">Bid-ask spread:</w:t>
      </w:r>
      <w:r>
        <w:rPr>
          <w:rFonts w:ascii="Arial Unicode MS" w:cs="Arial Unicode MS" w:eastAsia="Arial Unicode MS" w:hAnsi="Arial Unicode MS"/>
          <w:rtl w:val="0"/>
        </w:rPr>
        <w:t xml:space="preserve"> ψ=p1a−p1b\psi = p^a_1 - p^b_1 ψ=p1a​−p1b​</w:t>
      </w:r>
    </w:p>
    <w:p w:rsidR="00000000" w:rsidDel="00000000" w:rsidP="00000000" w:rsidRDefault="00000000" w:rsidRPr="00000000" w14:paraId="00000078">
      <w:pPr>
        <w:numPr>
          <w:ilvl w:val="0"/>
          <w:numId w:val="7"/>
        </w:numPr>
        <w:spacing w:after="0" w:afterAutospacing="0" w:before="0" w:beforeAutospacing="0" w:lineRule="auto"/>
        <w:ind w:left="1320" w:right="600" w:hanging="360"/>
      </w:pPr>
      <w:r>
        <w:rPr>
          <w:b w:val="1"/>
          <w:bCs w:val="1"/>
          <w:rtl w:val="0"/>
        </w:rPr>
        <w:t xml:space="preserve">Order book imbalance:</w:t>
      </w:r>
      <w:r>
        <w:rPr>
          <w:rFonts w:ascii="Arial Unicode MS" w:cs="Arial Unicode MS" w:eastAsia="Arial Unicode MS" w:hAnsi="Arial Unicode MS"/>
          <w:rtl w:val="0"/>
        </w:rPr>
        <w:t xml:space="preserve"> OBI=v1b−v1av1b+v1a∈[−1,1]\text{OBI} = \frac{v^b_1 - v^a_1}{v^b_1 + v^a_1} \in [-1, 1] OBI=v1b​+v1a​v1b​−v1a​​∈[−1,1]</w:t>
      </w:r>
    </w:p>
    <w:p w:rsidR="00000000" w:rsidDel="00000000" w:rsidP="00000000" w:rsidRDefault="00000000" w:rsidRPr="00000000" w14:paraId="00000079">
      <w:pPr>
        <w:numPr>
          <w:ilvl w:val="0"/>
          <w:numId w:val="7"/>
        </w:numPr>
        <w:spacing w:after="0" w:afterAutospacing="0" w:before="0" w:beforeAutospacing="0" w:lineRule="auto"/>
        <w:ind w:left="1320" w:right="600" w:hanging="360"/>
      </w:pPr>
      <w:r>
        <w:rPr>
          <w:b w:val="1"/>
          <w:bCs w:val="1"/>
          <w:rtl w:val="0"/>
        </w:rPr>
        <w:t xml:space="preserve">Depth imbalance:</w:t>
      </w:r>
      <w:r>
        <w:rPr>
          <w:rFonts w:ascii="Arial Unicode MS" w:cs="Arial Unicode MS" w:eastAsia="Arial Unicode MS" w:hAnsi="Arial Unicode MS"/>
          <w:rtl w:val="0"/>
        </w:rPr>
        <w:t xml:space="preserve"> DI=∑i=110vib−∑i=110via∑i=110vib+∑i=110via\text{DI} = \frac{\sum_{i=1}^{10} v^b_i - \sum_{i=1}^{10} v^a_i}{\sum_{i=1}^{10} v^b_i + \sum_{i=1}^{10} v^a_i} DI=∑i=110​vib​+∑i=110​via​∑i=110​vib​−∑i=110​via​​</w:t>
      </w:r>
    </w:p>
    <w:p w:rsidR="00000000" w:rsidDel="00000000" w:rsidP="00000000" w:rsidRDefault="00000000" w:rsidRPr="00000000" w14:paraId="0000007A">
      <w:pPr>
        <w:numPr>
          <w:ilvl w:val="0"/>
          <w:numId w:val="7"/>
        </w:numPr>
        <w:spacing w:after="0" w:afterAutospacing="0" w:before="0" w:beforeAutospacing="0" w:lineRule="auto"/>
        <w:ind w:left="1320" w:right="600" w:hanging="360"/>
      </w:pPr>
      <w:r>
        <w:rPr>
          <w:b w:val="1"/>
          <w:bCs w:val="1"/>
          <w:rtl w:val="0"/>
        </w:rPr>
        <w:t xml:space="preserve">Order offset:</w:t>
      </w:r>
      <w:r>
        <w:rPr>
          <w:rFonts w:ascii="Arial Unicode MS" w:cs="Arial Unicode MS" w:eastAsia="Arial Unicode MS" w:hAnsi="Arial Unicode MS"/>
          <w:rtl w:val="0"/>
        </w:rPr>
        <w:t xml:space="preserve"> δ=∣porder−S∣\delta = |p^{\text{order}} - S| δ=∣porder−S∣ normalized by ψ\psi ψ</w:t>
      </w:r>
    </w:p>
    <w:p w:rsidR="00000000" w:rsidDel="00000000" w:rsidP="00000000" w:rsidRDefault="00000000" w:rsidRPr="00000000" w14:paraId="0000007B">
      <w:pPr>
        <w:numPr>
          <w:ilvl w:val="0"/>
          <w:numId w:val="7"/>
        </w:numPr>
        <w:spacing w:after="240" w:before="0" w:beforeAutospacing="0" w:lineRule="auto"/>
        <w:ind w:left="1320" w:right="600" w:hanging="360"/>
      </w:pPr>
      <w:r>
        <w:rPr>
          <w:b w:val="1"/>
          <w:bCs w:val="1"/>
          <w:rtl w:val="0"/>
        </w:rPr>
        <w:t xml:space="preserve">Latency window:</w:t>
      </w:r>
      <w:r>
        <w:rPr>
          <w:rtl w:val="0"/>
        </w:rPr>
        <w:t xml:space="preserve"> ℓ\ell ℓ in milliseconds, included as a scalar feature to allow the model to condition predictions on the trader's specific latency regime</w:t>
      </w:r>
    </w:p>
    <w:p w:rsidR="00000000" w:rsidDel="00000000" w:rsidP="00000000" w:rsidRDefault="00000000" w:rsidRPr="00000000" w14:paraId="0000007C">
      <w:pPr>
        <w:spacing w:after="240" w:before="240" w:lineRule="auto"/>
        <w:ind w:left="600" w:right="600" w:firstLine="0"/>
        <w:rPr/>
      </w:pPr>
      <w:r>
        <w:rPr>
          <w:rtl w:val="0"/>
        </w:rPr>
        <w:t xml:space="preserve">All price features are normalized by the current mid-price. Volume features are normalized by their rolling 1000-snapshot mean to account for intraday volume variation. The full feature vector per snapshot has dimensionality F=46F = 46 F=46.</w:t>
      </w:r>
    </w:p>
    <w:p w:rsidR="00000000" w:rsidDel="00000000" w:rsidP="00000000" w:rsidRDefault="00000000" w:rsidRPr="00000000" w14:paraId="0000007D">
      <w:pPr>
        <w:pStyle w:val="Heading4"/>
        <w:keepNext w:val="0"/>
        <w:keepLines w:val="0"/>
        <w:spacing w:after="40" w:before="240" w:lineRule="auto"/>
        <w:rPr>
          <w:b w:val="1"/>
          <w:bCs w:val="1"/>
          <w:color w:val="000000"/>
          <w:sz w:val="22"/>
          <w:szCs w:val="22"/>
        </w:rPr>
      </w:pPr>
      <w:bookmarkStart w:colFirst="0" w:colLast="0" w:name="_enviizu0jjvf" w:id="14"/>
      <w:bookmarkEnd w:id="14"/>
      <w:r>
        <w:rPr>
          <w:b w:val="1"/>
          <w:bCs w:val="1"/>
          <w:color w:val="000000"/>
          <w:sz w:val="22"/>
          <w:szCs w:val="22"/>
          <w:rtl w:val="0"/>
        </w:rPr>
        <w:t xml:space="preserve">4.3 Baseline Model — LSTM</w:t>
      </w:r>
    </w:p>
    <w:p w:rsidR="00000000" w:rsidDel="00000000" w:rsidP="00000000" w:rsidRDefault="00000000" w:rsidRPr="00000000" w14:paraId="0000007E">
      <w:pPr>
        <w:spacing w:after="240" w:before="240" w:lineRule="auto"/>
        <w:ind w:left="600" w:right="600" w:firstLine="0"/>
        <w:rPr/>
      </w:pPr>
      <w:r>
        <w:rPr>
          <w:rtl w:val="0"/>
        </w:rPr>
        <w:t xml:space="preserve">Our baseline model uses a Long Short-Term Memory network to encode the temporal sequence of LOB snapshots and output a predicted survival function. The architecture consists of:</w:t>
      </w:r>
    </w:p>
    <w:p w:rsidR="00000000" w:rsidDel="00000000" w:rsidP="00000000" w:rsidRDefault="00000000" w:rsidRPr="00000000" w14:paraId="0000007F">
      <w:pPr>
        <w:numPr>
          <w:ilvl w:val="0"/>
          <w:numId w:val="4"/>
        </w:numPr>
        <w:spacing w:after="0" w:afterAutospacing="0" w:before="240" w:lineRule="auto"/>
        <w:ind w:left="1320" w:right="600" w:hanging="360"/>
      </w:pPr>
      <w:r>
        <w:rPr>
          <w:rtl w:val="0"/>
        </w:rPr>
        <w:t xml:space="preserve">An input projection layer mapping each snapshot's F=46F = 46 F=46 features to a hidden dimension d=64d = 64 d=64</w:t>
      </w:r>
    </w:p>
    <w:p w:rsidR="00000000" w:rsidDel="00000000" w:rsidP="00000000" w:rsidRDefault="00000000" w:rsidRPr="00000000" w14:paraId="00000080">
      <w:pPr>
        <w:numPr>
          <w:ilvl w:val="0"/>
          <w:numId w:val="4"/>
        </w:numPr>
        <w:spacing w:after="0" w:afterAutospacing="0" w:before="0" w:beforeAutospacing="0" w:lineRule="auto"/>
        <w:ind w:left="1320" w:right="600" w:hanging="360"/>
      </w:pPr>
      <w:r>
        <w:rPr>
          <w:rtl w:val="0"/>
        </w:rPr>
        <w:t xml:space="preserve">Two stacked LSTM layers with hidden dimension d=64d = 64 d=64 and dropout rate p=0.2p = 0.2 p=0.2</w:t>
      </w:r>
    </w:p>
    <w:p w:rsidR="00000000" w:rsidDel="00000000" w:rsidP="00000000" w:rsidRDefault="00000000" w:rsidRPr="00000000" w14:paraId="00000081">
      <w:pPr>
        <w:numPr>
          <w:ilvl w:val="0"/>
          <w:numId w:val="4"/>
        </w:numPr>
        <w:spacing w:after="0" w:afterAutospacing="0" w:before="0" w:beforeAutospacing="0" w:lineRule="auto"/>
        <w:ind w:left="1320" w:right="600" w:hanging="360"/>
      </w:pPr>
      <w:r>
        <w:rPr>
          <w:rtl w:val="0"/>
        </w:rPr>
        <w:t xml:space="preserve">A monotonic output network mapping the final hidden state to a discrete survival function S^(t1),…,S^(tK)\hat{\mathcal{S}}(t_1), \ldots, \hat{\mathcal{S}}(t_K) S^(t1​),…,S^(tK​) evaluated at K=50K = 50 K=50 equally spaced time points over [0,ℓmax⁡][0, \ell_{\max}] [0,ℓmax​]</w:t>
      </w:r>
    </w:p>
    <w:p w:rsidR="00000000" w:rsidDel="00000000" w:rsidP="00000000" w:rsidRDefault="00000000" w:rsidRPr="00000000" w14:paraId="00000082">
      <w:pPr>
        <w:numPr>
          <w:ilvl w:val="0"/>
          <w:numId w:val="4"/>
        </w:numPr>
        <w:spacing w:after="240" w:before="0" w:beforeAutospacing="0" w:lineRule="auto"/>
        <w:ind w:left="1320" w:right="600" w:hanging="360"/>
      </w:pPr>
      <w:r>
        <w:rPr>
          <w:rtl w:val="0"/>
        </w:rPr>
        <w:t xml:space="preserve">Monotonicity constraint enforced via cumulative softmax, ensuring S^\hat{\mathcal{S}} S^ is non-increasing as required by the survival function definition</w:t>
      </w:r>
    </w:p>
    <w:p w:rsidR="00000000" w:rsidDel="00000000" w:rsidP="00000000" w:rsidRDefault="00000000" w:rsidRPr="00000000" w14:paraId="00000083">
      <w:pPr>
        <w:spacing w:after="240" w:before="240" w:lineRule="auto"/>
        <w:ind w:left="600" w:right="600" w:firstLine="0"/>
        <w:rPr/>
      </w:pPr>
      <w:r>
        <w:rPr>
          <w:rtl w:val="0"/>
        </w:rPr>
        <w:t xml:space="preserve">The LSTM baseline captures temporal dependencies in order book dynamics but treats spatial structure — the relationship between price levels — as a flat feature vector. This is its primary limitation relative to the main model.</w:t>
      </w:r>
    </w:p>
    <w:p w:rsidR="00000000" w:rsidDel="00000000" w:rsidP="00000000" w:rsidRDefault="00000000" w:rsidRPr="00000000" w14:paraId="00000084">
      <w:pPr>
        <w:pStyle w:val="Heading4"/>
        <w:keepNext w:val="0"/>
        <w:keepLines w:val="0"/>
        <w:spacing w:after="40" w:before="240" w:lineRule="auto"/>
        <w:rPr>
          <w:b w:val="1"/>
          <w:bCs w:val="1"/>
          <w:color w:val="000000"/>
          <w:sz w:val="22"/>
          <w:szCs w:val="22"/>
        </w:rPr>
      </w:pPr>
      <w:bookmarkStart w:colFirst="0" w:colLast="0" w:name="_pzywne20nlx" w:id="15"/>
      <w:bookmarkEnd w:id="15"/>
      <w:r>
        <w:rPr>
          <w:b w:val="1"/>
          <w:bCs w:val="1"/>
          <w:color w:val="000000"/>
          <w:sz w:val="22"/>
          <w:szCs w:val="22"/>
          <w:rtl w:val="0"/>
        </w:rPr>
        <w:t xml:space="preserve">4.4 Main Model — Convolutional-Transformer</w:t>
      </w:r>
    </w:p>
    <w:p w:rsidR="00000000" w:rsidDel="00000000" w:rsidP="00000000" w:rsidRDefault="00000000" w:rsidRPr="00000000" w14:paraId="00000085">
      <w:pPr>
        <w:spacing w:after="240" w:before="240" w:lineRule="auto"/>
        <w:ind w:left="600" w:right="600" w:firstLine="0"/>
        <w:rPr/>
      </w:pPr>
      <w:r>
        <w:rPr>
          <w:rtl w:val="0"/>
        </w:rPr>
        <w:t xml:space="preserve">Our main model extends the architecture of Arroyo, Cartea, Moreno-Pino and Zohren (2024) with explicit latency window conditioning. The architecture consists of four components:</w:t>
      </w:r>
    </w:p>
    <w:p w:rsidR="00000000" w:rsidDel="00000000" w:rsidP="00000000" w:rsidRDefault="00000000" w:rsidRPr="00000000" w14:paraId="00000086">
      <w:pPr>
        <w:spacing w:after="240" w:before="240" w:lineRule="auto"/>
        <w:ind w:left="600" w:right="600" w:firstLine="0"/>
        <w:rPr/>
      </w:pPr>
      <w:r>
        <w:rPr>
          <w:b w:val="1"/>
          <w:bCs w:val="1"/>
          <w:rtl w:val="0"/>
        </w:rPr>
        <w:t xml:space="preserve">Convolutional encoder.</w:t>
      </w:r>
      <w:r>
        <w:rPr>
          <w:rtl w:val="0"/>
        </w:rPr>
        <w:t xml:space="preserve"> A stack of 1D convolutional layers processes each LOB snapshot independently, extracting local spatial features from the price-volume structure of the order book. Specifically, we apply three convolutional layers with kernel sizes [3,3,1][3, 3, 1] [3,3,1], filter counts [32,32,64][32, 32, 64] [32,32,64], and ReLU activations, followed by batch normalization. The convolutional encoder treats each price level as a spatial position and learns which combinations of adjacent levels are most predictive of fill outcomes.</w:t>
      </w:r>
    </w:p>
    <w:p w:rsidR="00000000" w:rsidDel="00000000" w:rsidP="00000000" w:rsidRDefault="00000000" w:rsidRPr="00000000" w14:paraId="00000087">
      <w:pPr>
        <w:spacing w:after="240" w:before="240" w:lineRule="auto"/>
        <w:ind w:left="600" w:right="600" w:firstLine="0"/>
        <w:rPr/>
      </w:pPr>
      <w:r>
        <w:rPr>
          <w:b w:val="1"/>
          <w:bCs w:val="1"/>
          <w:rtl w:val="0"/>
        </w:rPr>
        <w:t xml:space="preserve">Transformer encoder.</w:t>
      </w:r>
      <w:r>
        <w:rPr>
          <w:rtl w:val="0"/>
        </w:rPr>
        <w:t xml:space="preserve"> The sequence of convolutionally-encoded snapshots is passed to a transformer encoder with H=4H = 4 H=4 attention heads, N=2N = 2 N=2 layers, and feedforward dimension dff=128d_{ff} = 128 dff​=128. The transformer captures long-range temporal dependencies across the lookback window — learning, for example, that a sustained order book imbalance over the past 500ms predicts imminent fill more reliably than a momentary spike.</w:t>
      </w:r>
    </w:p>
    <w:p w:rsidR="00000000" w:rsidDel="00000000" w:rsidP="00000000" w:rsidRDefault="00000000" w:rsidRPr="00000000" w14:paraId="00000088">
      <w:pPr>
        <w:spacing w:after="240" w:before="240" w:lineRule="auto"/>
        <w:ind w:left="600" w:right="600" w:firstLine="0"/>
        <w:rPr/>
      </w:pPr>
      <w:r>
        <w:rPr>
          <w:b w:val="1"/>
          <w:bCs w:val="1"/>
          <w:rtl w:val="0"/>
        </w:rPr>
        <w:t xml:space="preserve">Latency conditioning module.</w:t>
      </w:r>
      <w:r>
        <w:rPr>
          <w:rtl w:val="0"/>
        </w:rPr>
        <w:t xml:space="preserve"> The scalar latency window ℓ\ell ℓ is encoded via a small two-layer MLP and concatenated with the transformer output before the survival decoder. This allows the model to explicitly condition its predictions on the trader's latency regime, producing different survival function estimates for a 200ms trader versus a 2000ms trader from the same LOB state.</w:t>
      </w:r>
    </w:p>
    <w:p w:rsidR="00000000" w:rsidDel="00000000" w:rsidP="00000000" w:rsidRDefault="00000000" w:rsidRPr="00000000" w14:paraId="00000089">
      <w:pPr>
        <w:spacing w:after="240" w:before="240" w:lineRule="auto"/>
        <w:ind w:left="600" w:right="600" w:firstLine="0"/>
        <w:rPr/>
      </w:pPr>
      <w:r>
        <w:rPr>
          <w:b w:val="1"/>
          <w:bCs w:val="1"/>
          <w:rtl w:val="0"/>
        </w:rPr>
        <w:t xml:space="preserve">Monotonic survival decoder.</w:t>
      </w:r>
      <w:r>
        <w:rPr>
          <w:rFonts w:ascii="Arial Unicode MS" w:cs="Arial Unicode MS" w:eastAsia="Arial Unicode MS" w:hAnsi="Arial Unicode MS"/>
          <w:rtl w:val="0"/>
        </w:rPr>
        <w:t xml:space="preserve"> The conditioned representation is passed to a monotonic neural network decoder that outputs the predicted survival function S^(t1),…,S^(tK)\hat{\mathcal{S}}(t_1), \ldots, \hat{\mathcal{S}}(t_K) S^(t1​),…,S^(tK​) at K=100K = 100 K=100 time points. Monotonicity is enforced via the same cumulative softmax mechanism as the baseline, with the additional constraint that S^(0)=1\hat{\mathcal{S}}(0) = 1 S^(0)=1 and S^(ℓmax⁡)≥0\hat{\mathcal{S}}(\ell_{\max}) \geq 0 S^(ℓmax​)≥0.</w:t>
      </w:r>
    </w:p>
    <w:p w:rsidR="00000000" w:rsidDel="00000000" w:rsidP="00000000" w:rsidRDefault="00000000" w:rsidRPr="00000000" w14:paraId="0000008A">
      <w:pPr>
        <w:pStyle w:val="Heading4"/>
        <w:keepNext w:val="0"/>
        <w:keepLines w:val="0"/>
        <w:spacing w:after="40" w:before="240" w:lineRule="auto"/>
        <w:rPr>
          <w:b w:val="1"/>
          <w:bCs w:val="1"/>
          <w:color w:val="000000"/>
          <w:sz w:val="22"/>
          <w:szCs w:val="22"/>
        </w:rPr>
      </w:pPr>
      <w:bookmarkStart w:colFirst="0" w:colLast="0" w:name="_jd7a98551ggv" w:id="16"/>
      <w:bookmarkEnd w:id="16"/>
      <w:r>
        <w:rPr>
          <w:b w:val="1"/>
          <w:bCs w:val="1"/>
          <w:color w:val="000000"/>
          <w:sz w:val="22"/>
          <w:szCs w:val="22"/>
          <w:rtl w:val="0"/>
        </w:rPr>
        <w:t xml:space="preserve">4.5 Training Objective</w:t>
      </w:r>
    </w:p>
    <w:p w:rsidR="00000000" w:rsidDel="00000000" w:rsidP="00000000" w:rsidRDefault="00000000" w:rsidRPr="00000000" w14:paraId="0000008B">
      <w:pPr>
        <w:spacing w:after="240" w:before="240" w:lineRule="auto"/>
        <w:ind w:left="600" w:right="600" w:firstLine="0"/>
        <w:rPr/>
      </w:pPr>
      <w:r>
        <w:rPr>
          <w:rtl w:val="0"/>
        </w:rPr>
        <w:t xml:space="preserve">Both models are trained by minimizing the negative log-likelihood of the observed survival data under right-censoring, known as the Cox partial likelihood loss:</w:t>
      </w:r>
    </w:p>
    <w:p w:rsidR="00000000" w:rsidDel="00000000" w:rsidP="00000000" w:rsidRDefault="00000000" w:rsidRPr="00000000" w14:paraId="0000008C">
      <w:pPr>
        <w:ind w:left="600" w:right="600" w:firstLine="0"/>
        <w:rPr/>
      </w:pPr>
      <w:r>
        <w:rPr>
          <w:rFonts w:ascii="Arial Unicode MS" w:cs="Arial Unicode MS" w:eastAsia="Arial Unicode MS" w:hAnsi="Arial Unicode MS"/>
          <w:rtl w:val="0"/>
        </w:rPr>
        <w:t xml:space="preserve">L=−1N∑i=1N[Δilog⁡h(T~i)+log⁡S(T~i)]\mathcal{L} = -\frac{1}{N} \sum_{i=1}^{N} \left[ \Delta_i \log h({\tilde{T}_i}) + \log \mathcal{S}(\tilde{T}_i) \right]L=−N1​i=1∑N​[Δi​logh(T~i​)+logS(T~i​)]</w:t>
      </w:r>
    </w:p>
    <w:p w:rsidR="00000000" w:rsidDel="00000000" w:rsidP="00000000" w:rsidRDefault="00000000" w:rsidRPr="00000000" w14:paraId="0000008D">
      <w:pPr>
        <w:spacing w:after="240" w:before="240" w:lineRule="auto"/>
        <w:ind w:left="600" w:right="600" w:firstLine="0"/>
        <w:rPr/>
      </w:pPr>
      <w:r>
        <w:rPr>
          <w:rFonts w:ascii="Arial Unicode MS" w:cs="Arial Unicode MS" w:eastAsia="Arial Unicode MS" w:hAnsi="Arial Unicode MS"/>
          <w:rtl w:val="0"/>
        </w:rPr>
        <w:t xml:space="preserve">where Δi∈{0,1}\Delta_i \in \{0, 1\} Δi​∈{0,1} indicates whether observation ii i resulted in a fill, and T~i\tilde{T}_i T~i​ is the observed time (fill time if filled, cancellation time if censored). The first term rewards accurate hazard predictions at the moment of fill; the second term rewards accurate survival predictions at the censoring time for unfilled orders.</w:t>
      </w:r>
    </w:p>
    <w:p w:rsidR="00000000" w:rsidDel="00000000" w:rsidP="00000000" w:rsidRDefault="00000000" w:rsidRPr="00000000" w14:paraId="0000008E">
      <w:pPr>
        <w:spacing w:after="240" w:before="240" w:lineRule="auto"/>
        <w:ind w:left="600" w:right="600" w:firstLine="0"/>
        <w:rPr/>
      </w:pPr>
      <w:r>
        <w:rPr>
          <w:rFonts w:ascii="Arial Unicode MS" w:cs="Arial Unicode MS" w:eastAsia="Arial Unicode MS" w:hAnsi="Arial Unicode MS"/>
          <w:rtl w:val="0"/>
        </w:rPr>
        <w:t xml:space="preserve">Models are trained using the Adam optimizer with learning rate η=10−3\eta = 10^{-3} η=10−3, batch size 256, and early stopping with patience 10 epochs on a held-out validation set. The lookback window is set to L=100L = 100 L=100 snapshots, corresponding to approximately 500ms of history at Kraken's typical update frequency.</w:t>
      </w:r>
    </w:p>
    <w:p w:rsidR="00000000" w:rsidDel="00000000" w:rsidP="00000000" w:rsidRDefault="00000000" w:rsidRPr="00000000" w14:paraId="0000008F">
      <w:pPr>
        <w:pStyle w:val="Heading4"/>
        <w:keepNext w:val="0"/>
        <w:keepLines w:val="0"/>
        <w:spacing w:after="40" w:before="240" w:lineRule="auto"/>
        <w:rPr>
          <w:b w:val="1"/>
          <w:bCs w:val="1"/>
          <w:color w:val="000000"/>
          <w:sz w:val="22"/>
          <w:szCs w:val="22"/>
        </w:rPr>
      </w:pPr>
      <w:bookmarkStart w:colFirst="0" w:colLast="0" w:name="_hlxxz1t7ubvg" w:id="17"/>
      <w:bookmarkEnd w:id="17"/>
      <w:r>
        <w:rPr>
          <w:b w:val="1"/>
          <w:bCs w:val="1"/>
          <w:color w:val="000000"/>
          <w:sz w:val="22"/>
          <w:szCs w:val="22"/>
          <w:rtl w:val="0"/>
        </w:rPr>
        <w:t xml:space="preserve">4.6 Evaluation Metrics</w:t>
      </w:r>
    </w:p>
    <w:p w:rsidR="00000000" w:rsidDel="00000000" w:rsidP="00000000" w:rsidRDefault="00000000" w:rsidRPr="00000000" w14:paraId="00000090">
      <w:pPr>
        <w:spacing w:after="240" w:before="240" w:lineRule="auto"/>
        <w:ind w:left="600" w:right="600" w:firstLine="0"/>
        <w:rPr/>
      </w:pPr>
      <w:r>
        <w:rPr>
          <w:rtl w:val="0"/>
        </w:rPr>
        <w:t xml:space="preserve">We evaluate both models using three metrics suited to survival analysis with censored data:</w:t>
      </w:r>
    </w:p>
    <w:p w:rsidR="00000000" w:rsidDel="00000000" w:rsidP="00000000" w:rsidRDefault="00000000" w:rsidRPr="00000000" w14:paraId="00000091">
      <w:pPr>
        <w:spacing w:after="240" w:before="240" w:lineRule="auto"/>
        <w:ind w:left="600" w:right="600" w:firstLine="0"/>
        <w:rPr/>
      </w:pPr>
      <w:r>
        <w:rPr>
          <w:b w:val="1"/>
          <w:bCs w:val="1"/>
          <w:rtl w:val="0"/>
        </w:rPr>
        <w:t xml:space="preserve">Concordance index (C-index).</w:t>
      </w:r>
      <w:r>
        <w:rPr>
          <w:rtl w:val="0"/>
        </w:rPr>
        <w:t xml:space="preserve"> Measures whether the model correctly ranks pairs of orders by their predicted fill times — a C-index of 1.0 indicates perfect ranking, 0.5 indicates random performance. This is the primary metric for comparing the LSTM baseline and Conv-Transformer.</w:t>
      </w:r>
    </w:p>
    <w:p w:rsidR="00000000" w:rsidDel="00000000" w:rsidP="00000000" w:rsidRDefault="00000000" w:rsidRPr="00000000" w14:paraId="00000092">
      <w:pPr>
        <w:spacing w:after="240" w:before="240" w:lineRule="auto"/>
        <w:ind w:left="600" w:right="600" w:firstLine="0"/>
        <w:rPr/>
      </w:pPr>
      <w:r>
        <w:rPr>
          <w:b w:val="1"/>
          <w:bCs w:val="1"/>
          <w:rtl w:val="0"/>
        </w:rPr>
        <w:t xml:space="preserve">Brier score at horizon ℓ\ell ℓ.</w:t>
      </w:r>
      <w:r>
        <w:rPr>
          <w:rtl w:val="0"/>
        </w:rPr>
        <w:t xml:space="preserve"> Measures the mean squared error between predicted fill probability P^fill(ℓ)\hat{P}^{\text{fill}}(\ell) P^fill(ℓ) and actual fill outcome at the specific latency window, providing a direct measure of calibration relevant to the market making application.</w:t>
      </w:r>
    </w:p>
    <w:p w:rsidR="00000000" w:rsidDel="00000000" w:rsidP="00000000" w:rsidRDefault="00000000" w:rsidRPr="00000000" w14:paraId="00000093">
      <w:pPr>
        <w:spacing w:after="240" w:before="240" w:lineRule="auto"/>
        <w:ind w:left="600" w:right="600" w:firstLine="0"/>
        <w:rPr/>
      </w:pPr>
      <w:r>
        <w:rPr>
          <w:b w:val="1"/>
          <w:bCs w:val="1"/>
          <w:rtl w:val="0"/>
        </w:rPr>
        <w:t xml:space="preserve">Latency-stratified fill accuracy.</w:t>
      </w:r>
      <w:r>
        <w:rPr>
          <w:rFonts w:ascii="Arial Unicode MS" w:cs="Arial Unicode MS" w:eastAsia="Arial Unicode MS" w:hAnsi="Arial Unicode MS"/>
          <w:rtl w:val="0"/>
        </w:rPr>
        <w:t xml:space="preserve"> We evaluate fill probability predictions separately for ℓ∈{200,500,1000,2000}\ell \in \{200, 500, 1000, 2000\} ℓ∈{200,500,1000,2000} ms to assess model performance across the full retail latency regime. A well-calibrated model should show monotonically increasing predicted fill probabilities as ℓ\ell ℓ increases.</w:t>
      </w:r>
    </w:p>
    <w:p w:rsidR="00000000" w:rsidDel="00000000" w:rsidP="00000000" w:rsidRDefault="00000000" w:rsidRPr="00000000" w14:paraId="00000094">
      <w:pPr>
        <w:rPr/>
      </w:pPr>
      <w:r>
        <w:rPr>
          <w:rtl w:val="0"/>
        </w:rPr>
      </w:r>
    </w:p>
    <w:p w:rsidR="00000000" w:rsidDel="00000000" w:rsidP="00000000" w:rsidRDefault="00000000" w:rsidRPr="00000000" w14:paraId="00000095">
      <w:pPr>
        <w:rPr/>
      </w:pPr>
      <w:r>
        <w:rPr>
          <w:rtl w:val="0"/>
        </w:rPr>
      </w:r>
    </w:p>
    <w:p w:rsidR="00000000" w:rsidDel="00000000" w:rsidP="00000000" w:rsidRDefault="00000000" w:rsidRPr="00000000" w14:paraId="00000096">
      <w:pPr>
        <w:rPr/>
      </w:pPr>
      <w:r>
        <w:rPr>
          <w:rtl w:val="0"/>
        </w:rPr>
        <w:t xml:space="preserve">─────────────────────────────────</w:t>
      </w:r>
    </w:p>
    <w:p w:rsidR="00000000" w:rsidDel="00000000" w:rsidP="00000000" w:rsidRDefault="00000000" w:rsidRPr="00000000" w14:paraId="00000097">
      <w:pPr>
        <w:rPr/>
      </w:pPr>
      <w:r>
        <w:rPr>
          <w:rtl w:val="0"/>
        </w:rPr>
        <w:t xml:space="preserve">5. RL agent </w:t>
      </w:r>
    </w:p>
    <w:p w:rsidR="00000000" w:rsidDel="00000000" w:rsidP="00000000" w:rsidRDefault="00000000" w:rsidRPr="00000000" w14:paraId="00000098">
      <w:pPr>
        <w:rPr/>
      </w:pPr>
      <w:r>
        <w:rPr>
          <w:rtl w:val="0"/>
        </w:rPr>
        <w:t xml:space="preserve">─────────────────────────────────</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7zu0eprfif0s" w:id="18"/>
      <w:bookmarkEnd w:id="18"/>
      <w:r>
        <w:rPr>
          <w:b w:val="1"/>
          <w:bCs w:val="1"/>
          <w:color w:val="000000"/>
          <w:sz w:val="26"/>
          <w:szCs w:val="26"/>
          <w:rtl w:val="0"/>
        </w:rPr>
        <w:t xml:space="preserve">Section 5 — Latency-Aware Reinforcement Learning Agent</w:t>
      </w:r>
    </w:p>
    <w:p w:rsidR="00000000" w:rsidDel="00000000" w:rsidP="00000000" w:rsidRDefault="00000000" w:rsidRPr="00000000" w14:paraId="0000009A">
      <w:pPr>
        <w:rPr/>
      </w:pPr>
      <w:r>
        <w:pict>
          <v:rect style="width:0.0pt;height:1.5pt" o:hr="t" o:hrstd="t" o:hralign="center" fillcolor="#A0A0A0" stroked="f"/>
        </w:pict>
      </w:r>
      <w:r>
        <w:rPr>
          <w:rtl w:val="0"/>
        </w:rPr>
      </w:r>
    </w:p>
    <w:p w:rsidR="00000000" w:rsidDel="00000000" w:rsidP="00000000" w:rsidRDefault="00000000" w:rsidRPr="00000000" w14:paraId="0000009B">
      <w:pPr>
        <w:spacing w:after="240" w:before="240" w:lineRule="auto"/>
        <w:ind w:left="600" w:right="600" w:firstLine="0"/>
        <w:rPr/>
      </w:pPr>
      <w:r>
        <w:rPr>
          <w:rtl w:val="0"/>
        </w:rPr>
        <w:t xml:space="preserve">The second component of our latency-compensating framework is a reinforcement learning agent that integrates fill probability predictions from Section 4 with real-time limit order book features to produce dynamic quoting decisions under retail-scale execution delays. We formulate the market making problem as a Markov Decision Process, propose a novel latency-aware reward function, and train two agents — a DQN baseline and a PPO main agent — within a realistic latency-simulating environment.</w:t>
      </w:r>
    </w:p>
    <w:p w:rsidR="00000000" w:rsidDel="00000000" w:rsidP="00000000" w:rsidRDefault="00000000" w:rsidRPr="00000000" w14:paraId="0000009C">
      <w:pPr>
        <w:rPr/>
      </w:pPr>
      <w:r>
        <w:pict>
          <v:rect style="width:0.0pt;height:1.5pt" o:hr="t" o:hrstd="t" o:hralign="center" fillcolor="#A0A0A0" stroked="f"/>
        </w:pict>
      </w:r>
      <w:r>
        <w:rPr>
          <w:rtl w:val="0"/>
        </w:rPr>
      </w:r>
    </w:p>
    <w:p w:rsidR="00000000" w:rsidDel="00000000" w:rsidP="00000000" w:rsidRDefault="00000000" w:rsidRPr="00000000" w14:paraId="0000009D">
      <w:pPr>
        <w:pStyle w:val="Heading4"/>
        <w:keepNext w:val="0"/>
        <w:keepLines w:val="0"/>
        <w:spacing w:after="40" w:before="240" w:lineRule="auto"/>
        <w:rPr>
          <w:b w:val="1"/>
          <w:bCs w:val="1"/>
          <w:color w:val="000000"/>
          <w:sz w:val="22"/>
          <w:szCs w:val="22"/>
        </w:rPr>
      </w:pPr>
      <w:bookmarkStart w:colFirst="0" w:colLast="0" w:name="_rpjnstkh47dr" w:id="19"/>
      <w:bookmarkEnd w:id="19"/>
      <w:r>
        <w:rPr>
          <w:b w:val="1"/>
          <w:bCs w:val="1"/>
          <w:color w:val="000000"/>
          <w:sz w:val="22"/>
          <w:szCs w:val="22"/>
          <w:rtl w:val="0"/>
        </w:rPr>
        <w:t xml:space="preserve">5.1 Markov Decision Process Formulation</w:t>
      </w:r>
    </w:p>
    <w:p w:rsidR="00000000" w:rsidDel="00000000" w:rsidP="00000000" w:rsidRDefault="00000000" w:rsidRPr="00000000" w14:paraId="0000009E">
      <w:pPr>
        <w:spacing w:after="240" w:before="240" w:lineRule="auto"/>
        <w:ind w:left="600" w:right="600" w:firstLine="0"/>
        <w:rPr/>
      </w:pPr>
      <w:r>
        <w:rPr>
          <w:rFonts w:ascii="Arial Unicode MS" w:cs="Arial Unicode MS" w:eastAsia="Arial Unicode MS" w:hAnsi="Arial Unicode MS"/>
          <w:rtl w:val="0"/>
        </w:rPr>
        <w:t xml:space="preserve">We formulate the latency-compensating market making problem as a discrete-time MDP M=(S,A,R,P,γ)\mathcal{M} = (\mathcal{S}, \mathcal{A}, \mathcal{R}, \mathcal{P}, \gamma) M=(S,A,R,P,γ) where S\mathcal{S} S is the state space, A\mathcal{A} A is the action space, R\mathcal{R} R is the reward function, P\mathcal{P} P is the transition dynamics, and γ∈(0,1)\gamma \in (0,1) γ∈(0,1) is the discount factor.</w:t>
      </w:r>
    </w:p>
    <w:p w:rsidR="00000000" w:rsidDel="00000000" w:rsidP="00000000" w:rsidRDefault="00000000" w:rsidRPr="00000000" w14:paraId="0000009F">
      <w:pPr>
        <w:spacing w:after="240" w:before="240" w:lineRule="auto"/>
        <w:ind w:left="600" w:right="600" w:firstLine="0"/>
        <w:rPr/>
      </w:pPr>
      <w:r>
        <w:rPr>
          <w:b w:val="1"/>
          <w:bCs w:val="1"/>
          <w:rtl w:val="0"/>
        </w:rPr>
        <w:t xml:space="preserve">Decision frequency.</w:t>
      </w:r>
      <w:r>
        <w:rPr>
          <w:rtl w:val="0"/>
        </w:rPr>
        <w:t xml:space="preserve"> The agent makes quoting decisions at intervals of τ=500\tau = 500 τ=500ms — coarser than the LOB update frequency but consistent with the retail latency regime. At each decision step nn n, the agent observes state sns_n sn​, selects action ana_n an​, submits orders that arrive at the exchange at time nτ+ℓn\tau + \ell nτ+ℓ, and receives reward rnr_n rn​ based on outcomes observed at time (n+1)τ(n+1)\tau (n+1)τ.</w:t>
      </w:r>
    </w:p>
    <w:p w:rsidR="00000000" w:rsidDel="00000000" w:rsidP="00000000" w:rsidRDefault="00000000" w:rsidRPr="00000000" w14:paraId="000000A0">
      <w:pPr>
        <w:pStyle w:val="Heading4"/>
        <w:keepNext w:val="0"/>
        <w:keepLines w:val="0"/>
        <w:spacing w:after="40" w:before="240" w:lineRule="auto"/>
        <w:rPr>
          <w:b w:val="1"/>
          <w:bCs w:val="1"/>
          <w:color w:val="000000"/>
          <w:sz w:val="22"/>
          <w:szCs w:val="22"/>
        </w:rPr>
      </w:pPr>
      <w:bookmarkStart w:colFirst="0" w:colLast="0" w:name="_kjcbpob9owvs" w:id="20"/>
      <w:bookmarkEnd w:id="20"/>
      <w:r>
        <w:rPr>
          <w:b w:val="1"/>
          <w:bCs w:val="1"/>
          <w:color w:val="000000"/>
          <w:sz w:val="22"/>
          <w:szCs w:val="22"/>
          <w:rtl w:val="0"/>
        </w:rPr>
        <w:t xml:space="preserve">5.2 State Space</w:t>
      </w:r>
    </w:p>
    <w:p w:rsidR="00000000" w:rsidDel="00000000" w:rsidP="00000000" w:rsidRDefault="00000000" w:rsidRPr="00000000" w14:paraId="000000A1">
      <w:pPr>
        <w:spacing w:after="240" w:before="240" w:lineRule="auto"/>
        <w:ind w:left="600" w:right="600" w:firstLine="0"/>
        <w:rPr/>
      </w:pPr>
      <w:r>
        <w:rPr>
          <w:rFonts w:ascii="Arial Unicode MS" w:cs="Arial Unicode MS" w:eastAsia="Arial Unicode MS" w:hAnsi="Arial Unicode MS"/>
          <w:rtl w:val="0"/>
        </w:rPr>
        <w:t xml:space="preserve">The state sn∈Ss_n \in \mathcal{S} sn​∈S observed by the agent at decision step nn n is a concatenation of four components:</w:t>
      </w:r>
    </w:p>
    <w:p w:rsidR="00000000" w:rsidDel="00000000" w:rsidP="00000000" w:rsidRDefault="00000000" w:rsidRPr="00000000" w14:paraId="000000A2">
      <w:pPr>
        <w:ind w:left="600" w:right="600" w:firstLine="0"/>
        <w:rPr/>
      </w:pPr>
      <w:r>
        <w:rPr>
          <w:rtl w:val="0"/>
        </w:rPr>
        <w:t xml:space="preserve">sn=[Xn, qn, P^nfill, d^n]s_n = \left[\mathbf{X}_n,\ q_n,\ \hat{P}^{\text{fill}}_n,\ \hat{d}_n\right]sn​=[Xn​, qn​, P^nfill​, d^n​]</w:t>
      </w:r>
    </w:p>
    <w:p w:rsidR="00000000" w:rsidDel="00000000" w:rsidP="00000000" w:rsidRDefault="00000000" w:rsidRPr="00000000" w14:paraId="000000A3">
      <w:pPr>
        <w:spacing w:after="240" w:before="240" w:lineRule="auto"/>
        <w:ind w:left="600" w:right="600" w:firstLine="0"/>
        <w:rPr/>
      </w:pPr>
      <w:r>
        <w:rPr>
          <w:rtl w:val="0"/>
        </w:rPr>
        <w:t xml:space="preserve">where:</w:t>
      </w:r>
    </w:p>
    <w:p w:rsidR="00000000" w:rsidDel="00000000" w:rsidP="00000000" w:rsidRDefault="00000000" w:rsidRPr="00000000" w14:paraId="000000A4">
      <w:pPr>
        <w:numPr>
          <w:ilvl w:val="0"/>
          <w:numId w:val="3"/>
        </w:numPr>
        <w:spacing w:after="0" w:afterAutospacing="0" w:before="240" w:lineRule="auto"/>
        <w:ind w:left="1320" w:right="600" w:hanging="360"/>
      </w:pPr>
      <w:r>
        <w:rPr>
          <w:rFonts w:ascii="Arial Unicode MS" w:cs="Arial Unicode MS" w:eastAsia="Arial Unicode MS" w:hAnsi="Arial Unicode MS"/>
          <w:rtl w:val="0"/>
        </w:rPr>
        <w:t xml:space="preserve">Xn∈RL×F\mathbf{X}_n \in \mathbb{R}^{L \times F} Xn​∈RL×F is the LOB feature matrix from Section 4.2, encoded by the pre-trained Conv-Transformer encoder into a fixed-size representation zn∈R128\mathbf{z}_n \in \mathbb{R}^{128} zn​∈R128</w:t>
      </w:r>
    </w:p>
    <w:p w:rsidR="00000000" w:rsidDel="00000000" w:rsidP="00000000" w:rsidRDefault="00000000" w:rsidRPr="00000000" w14:paraId="000000A5">
      <w:pPr>
        <w:numPr>
          <w:ilvl w:val="0"/>
          <w:numId w:val="3"/>
        </w:numPr>
        <w:spacing w:after="0" w:afterAutospacing="0" w:before="0" w:beforeAutospacing="0" w:lineRule="auto"/>
        <w:ind w:left="1320" w:right="600" w:hanging="360"/>
      </w:pPr>
      <w:r>
        <w:rPr>
          <w:rFonts w:ascii="Arial Unicode MS" w:cs="Arial Unicode MS" w:eastAsia="Arial Unicode MS" w:hAnsi="Arial Unicode MS"/>
          <w:rtl w:val="0"/>
        </w:rPr>
        <w:t xml:space="preserve">qn∈Zq_n \in \mathbb{Z} qn​∈Z is the agent's current inventory position, clipped to [−Qmax⁡,Qmax⁡][-Q_{\max}, Q_{\max}] [−Qmax​,Qmax​] with Qmax⁡=10Q_{\max} = 10 Qmax​=10 units</w:t>
      </w:r>
    </w:p>
    <w:p w:rsidR="00000000" w:rsidDel="00000000" w:rsidP="00000000" w:rsidRDefault="00000000" w:rsidRPr="00000000" w14:paraId="000000A6">
      <w:pPr>
        <w:numPr>
          <w:ilvl w:val="0"/>
          <w:numId w:val="3"/>
        </w:numPr>
        <w:spacing w:after="0" w:afterAutospacing="0" w:before="0" w:beforeAutospacing="0" w:lineRule="auto"/>
        <w:ind w:left="1320" w:right="600" w:hanging="360"/>
      </w:pPr>
      <w:r>
        <w:rPr>
          <w:rFonts w:ascii="Arial Unicode MS" w:cs="Arial Unicode MS" w:eastAsia="Arial Unicode MS" w:hAnsi="Arial Unicode MS"/>
          <w:rtl w:val="0"/>
        </w:rPr>
        <w:t xml:space="preserve">P^nfill=(P^nfill,b,P^nfill,a)∈[0,1]2\hat{P}^{\text{fill}}_n = (\hat{P}^{\text{fill},b}_n, \hat{P}^{\text{fill},a}_n) \in [0,1]^2 P^nfill​=(P^nfill,b​,P^nfill,a​)∈[0,1]2 are the predicted fill probabilities for the proposed bid and ask quotes at the current latency window ℓ\ell ℓ, output by the fill probability model from Section 4</w:t>
      </w:r>
    </w:p>
    <w:p w:rsidR="00000000" w:rsidDel="00000000" w:rsidP="00000000" w:rsidRDefault="00000000" w:rsidRPr="00000000" w14:paraId="000000A7">
      <w:pPr>
        <w:numPr>
          <w:ilvl w:val="0"/>
          <w:numId w:val="3"/>
        </w:numPr>
        <w:spacing w:after="240" w:before="0" w:beforeAutospacing="0" w:lineRule="auto"/>
        <w:ind w:left="1320" w:right="600" w:hanging="360"/>
      </w:pPr>
      <w:r>
        <w:rPr>
          <w:rFonts w:ascii="Arial Unicode MS" w:cs="Arial Unicode MS" w:eastAsia="Arial Unicode MS" w:hAnsi="Arial Unicode MS"/>
          <w:rtl w:val="0"/>
        </w:rPr>
        <w:t xml:space="preserve">d^n∈{−1,0,+1}\hat{d}_n \in \{-1, 0, +1\} d^n​∈{−1,0,+1} is the predicted short-term price direction over the latency window, derived from the sign of S^nτ+ℓ−Snτ\hat{S}_{n\tau + \ell} - S_{n\tau} S^nτ+ℓ​−Snτ​</w:t>
      </w:r>
    </w:p>
    <w:p w:rsidR="00000000" w:rsidDel="00000000" w:rsidP="00000000" w:rsidRDefault="00000000" w:rsidRPr="00000000" w14:paraId="000000A8">
      <w:pPr>
        <w:spacing w:after="240" w:before="240" w:lineRule="auto"/>
        <w:ind w:left="600" w:right="600" w:firstLine="0"/>
        <w:rPr/>
      </w:pPr>
      <w:r>
        <w:rPr>
          <w:rtl w:val="0"/>
        </w:rPr>
        <w:t xml:space="preserve">The inclusion of P^nfill\hat{P}^{\text{fill}}_n P^nfill​ and d^n\hat{d}_n d^n​ in the state space is the critical architectural feature that distinguishes our agent from existing latency-unaware RL market makers. By providing the agent with forward-looking predictions about the execution environment it will face — rather than only contemporaneous LOB observations — we enable it to condition quoting decisions on predicted rather than observed market state.</w:t>
      </w:r>
    </w:p>
    <w:p w:rsidR="00000000" w:rsidDel="00000000" w:rsidP="00000000" w:rsidRDefault="00000000" w:rsidRPr="00000000" w14:paraId="000000A9">
      <w:pPr>
        <w:pStyle w:val="Heading4"/>
        <w:keepNext w:val="0"/>
        <w:keepLines w:val="0"/>
        <w:spacing w:after="40" w:before="240" w:lineRule="auto"/>
        <w:rPr>
          <w:b w:val="1"/>
          <w:bCs w:val="1"/>
          <w:color w:val="000000"/>
          <w:sz w:val="22"/>
          <w:szCs w:val="22"/>
        </w:rPr>
      </w:pPr>
      <w:bookmarkStart w:colFirst="0" w:colLast="0" w:name="_4rud0n713zhc" w:id="21"/>
      <w:bookmarkEnd w:id="21"/>
      <w:r>
        <w:rPr>
          <w:b w:val="1"/>
          <w:bCs w:val="1"/>
          <w:color w:val="000000"/>
          <w:sz w:val="22"/>
          <w:szCs w:val="22"/>
          <w:rtl w:val="0"/>
        </w:rPr>
        <w:t xml:space="preserve">5.3 Action Space</w:t>
      </w:r>
    </w:p>
    <w:p w:rsidR="00000000" w:rsidDel="00000000" w:rsidP="00000000" w:rsidRDefault="00000000" w:rsidRPr="00000000" w14:paraId="000000AA">
      <w:pPr>
        <w:spacing w:after="240" w:before="240" w:lineRule="auto"/>
        <w:ind w:left="600" w:right="600" w:firstLine="0"/>
        <w:rPr/>
      </w:pPr>
      <w:r>
        <w:rPr>
          <w:rtl w:val="0"/>
        </w:rPr>
        <w:t xml:space="preserve">We define a hybrid action space combining discrete side selection with continuous spread sizing. At each decision step the agent selects:</w:t>
      </w:r>
    </w:p>
    <w:p w:rsidR="00000000" w:rsidDel="00000000" w:rsidP="00000000" w:rsidRDefault="00000000" w:rsidRPr="00000000" w14:paraId="000000AB">
      <w:pPr>
        <w:ind w:left="600" w:right="600" w:firstLine="0"/>
        <w:rPr/>
      </w:pPr>
      <w:r>
        <w:rPr>
          <w:rFonts w:ascii="Arial Unicode MS" w:cs="Arial Unicode MS" w:eastAsia="Arial Unicode MS" w:hAnsi="Arial Unicode MS"/>
          <w:rtl w:val="0"/>
        </w:rPr>
        <w:t xml:space="preserve">an=(anside, anδ)∈Aside×Aδa_n = (a^{\text{side}}_n,\ a^{\delta}_n) \in \mathcal{A}^{\text{side}} \times \mathcal{A}^{\delta}an​=(anside​, anδ​)∈Aside×Aδ</w:t>
      </w:r>
    </w:p>
    <w:p w:rsidR="00000000" w:rsidDel="00000000" w:rsidP="00000000" w:rsidRDefault="00000000" w:rsidRPr="00000000" w14:paraId="000000AC">
      <w:pPr>
        <w:spacing w:after="240" w:before="240" w:lineRule="auto"/>
        <w:ind w:left="600" w:right="600" w:firstLine="0"/>
        <w:rPr/>
      </w:pPr>
      <w:r>
        <w:rPr>
          <w:b w:val="1"/>
          <w:bCs w:val="1"/>
          <w:rtl w:val="0"/>
        </w:rPr>
        <w:t xml:space="preserve">Discrete component</w:t>
      </w:r>
      <w:r>
        <w:rPr>
          <w:rFonts w:ascii="Arial Unicode MS" w:cs="Arial Unicode MS" w:eastAsia="Arial Unicode MS" w:hAnsi="Arial Unicode MS"/>
          <w:rtl w:val="0"/>
        </w:rPr>
        <w:t xml:space="preserve"> anside∈{0,1,2,3}a^{\text{side}}_n \in \{0, 1, 2, 3\} anside​∈{0,1,2,3}:</w:t>
      </w:r>
    </w:p>
    <w:p w:rsidR="00000000" w:rsidDel="00000000" w:rsidP="00000000" w:rsidRDefault="00000000" w:rsidRPr="00000000" w14:paraId="000000AD">
      <w:pPr>
        <w:numPr>
          <w:ilvl w:val="0"/>
          <w:numId w:val="1"/>
        </w:numPr>
        <w:spacing w:after="0" w:afterAutospacing="0" w:before="240" w:lineRule="auto"/>
        <w:ind w:left="1320" w:right="600" w:hanging="360"/>
      </w:pPr>
      <w:r>
        <w:rPr>
          <w:rtl w:val="0"/>
        </w:rPr>
        <w:t xml:space="preserve">00 0: abstain — post no quotes on either side</w:t>
      </w:r>
    </w:p>
    <w:p w:rsidR="00000000" w:rsidDel="00000000" w:rsidP="00000000" w:rsidRDefault="00000000" w:rsidRPr="00000000" w14:paraId="000000AE">
      <w:pPr>
        <w:numPr>
          <w:ilvl w:val="0"/>
          <w:numId w:val="1"/>
        </w:numPr>
        <w:spacing w:after="0" w:afterAutospacing="0" w:before="0" w:beforeAutospacing="0" w:lineRule="auto"/>
        <w:ind w:left="1320" w:right="600" w:hanging="360"/>
      </w:pPr>
      <w:r>
        <w:rPr>
          <w:rtl w:val="0"/>
        </w:rPr>
        <w:t xml:space="preserve">11 1: post bid only</w:t>
      </w:r>
    </w:p>
    <w:p w:rsidR="00000000" w:rsidDel="00000000" w:rsidP="00000000" w:rsidRDefault="00000000" w:rsidRPr="00000000" w14:paraId="000000AF">
      <w:pPr>
        <w:numPr>
          <w:ilvl w:val="0"/>
          <w:numId w:val="1"/>
        </w:numPr>
        <w:spacing w:after="0" w:afterAutospacing="0" w:before="0" w:beforeAutospacing="0" w:lineRule="auto"/>
        <w:ind w:left="1320" w:right="600" w:hanging="360"/>
      </w:pPr>
      <w:r>
        <w:rPr>
          <w:rtl w:val="0"/>
        </w:rPr>
        <w:t xml:space="preserve">22 2: post ask only</w:t>
      </w:r>
    </w:p>
    <w:p w:rsidR="00000000" w:rsidDel="00000000" w:rsidP="00000000" w:rsidRDefault="00000000" w:rsidRPr="00000000" w14:paraId="000000B0">
      <w:pPr>
        <w:numPr>
          <w:ilvl w:val="0"/>
          <w:numId w:val="1"/>
        </w:numPr>
        <w:spacing w:after="240" w:before="0" w:beforeAutospacing="0" w:lineRule="auto"/>
        <w:ind w:left="1320" w:right="600" w:hanging="360"/>
      </w:pPr>
      <w:r>
        <w:rPr>
          <w:rtl w:val="0"/>
        </w:rPr>
        <w:t xml:space="preserve">33 3: post both bid and ask simultaneously</w:t>
      </w:r>
    </w:p>
    <w:p w:rsidR="00000000" w:rsidDel="00000000" w:rsidP="00000000" w:rsidRDefault="00000000" w:rsidRPr="00000000" w14:paraId="000000B1">
      <w:pPr>
        <w:spacing w:after="240" w:before="240" w:lineRule="auto"/>
        <w:ind w:left="600" w:right="600" w:firstLine="0"/>
        <w:rPr/>
      </w:pPr>
      <w:r>
        <w:rPr>
          <w:rFonts w:ascii="Arial Unicode MS" w:cs="Arial Unicode MS" w:eastAsia="Arial Unicode MS" w:hAnsi="Arial Unicode MS"/>
          <w:rtl w:val="0"/>
        </w:rPr>
        <w:t xml:space="preserve">**Continuous component** anδ=(δnb,δna)∈[0,Δmax⁡]2a^{\delta}_n = (\delta^b_n, \delta^a_n) \in [0, \Delta_{\max}]^2 anδ​=(δnb​,δna​)∈[0,Δmax​]2: the half-spread offsets in ticks for the bid and ask quotes respectively, where Δmax⁡=10\Delta_{\max} = 10 Δmax​=10 ticks.</w:t>
      </w:r>
    </w:p>
    <w:p w:rsidR="00000000" w:rsidDel="00000000" w:rsidP="00000000" w:rsidRDefault="00000000" w:rsidRPr="00000000" w14:paraId="000000B2">
      <w:pPr>
        <w:spacing w:after="240" w:before="240" w:lineRule="auto"/>
        <w:ind w:left="600" w:right="600" w:firstLine="0"/>
        <w:rPr/>
      </w:pPr>
      <w:r>
        <w:rPr>
          <w:rtl w:val="0"/>
        </w:rPr>
        <w:t xml:space="preserve">The abstain action (anside=0a^{\text{side}}_n = 0 anside​=0) is a critical feature of the latency-compensating strategy. When predicted fill probabilities fall below threshold τfill\tau^{\text{fill}} τfill or predicted price direction is strongly adverse, the agent can choose not to quote rather than post stale quotes that invite adverse fills. This selective participation is what distinguishes a latency-compensating market maker from a naive one.</w:t>
      </w:r>
    </w:p>
    <w:p w:rsidR="00000000" w:rsidDel="00000000" w:rsidP="00000000" w:rsidRDefault="00000000" w:rsidRPr="00000000" w14:paraId="000000B3">
      <w:pPr>
        <w:pStyle w:val="Heading4"/>
        <w:keepNext w:val="0"/>
        <w:keepLines w:val="0"/>
        <w:spacing w:after="40" w:before="240" w:lineRule="auto"/>
        <w:rPr>
          <w:b w:val="1"/>
          <w:bCs w:val="1"/>
          <w:color w:val="000000"/>
          <w:sz w:val="22"/>
          <w:szCs w:val="22"/>
        </w:rPr>
      </w:pPr>
      <w:bookmarkStart w:colFirst="0" w:colLast="0" w:name="_q0r2u52snnhf" w:id="22"/>
      <w:bookmarkEnd w:id="22"/>
      <w:r>
        <w:rPr>
          <w:b w:val="1"/>
          <w:bCs w:val="1"/>
          <w:color w:val="000000"/>
          <w:sz w:val="22"/>
          <w:szCs w:val="22"/>
          <w:rtl w:val="0"/>
        </w:rPr>
        <w:t xml:space="preserve">5.4 Latency-Aware Reward Function</w:t>
      </w:r>
    </w:p>
    <w:p w:rsidR="00000000" w:rsidDel="00000000" w:rsidP="00000000" w:rsidRDefault="00000000" w:rsidRPr="00000000" w14:paraId="000000B4">
      <w:pPr>
        <w:spacing w:after="240" w:before="240" w:lineRule="auto"/>
        <w:ind w:left="600" w:right="600" w:firstLine="0"/>
        <w:rPr/>
      </w:pPr>
      <w:r>
        <w:rPr>
          <w:rtl w:val="0"/>
        </w:rPr>
        <w:t xml:space="preserve">We propose a novel latency-aware reward function that extends the standard inventory-penalized market making reward with an explicit adverse fill penalty term:</w:t>
      </w:r>
    </w:p>
    <w:p w:rsidR="00000000" w:rsidDel="00000000" w:rsidP="00000000" w:rsidRDefault="00000000" w:rsidRPr="00000000" w14:paraId="000000B5">
      <w:pPr>
        <w:ind w:left="600" w:right="600" w:firstLine="0"/>
        <w:rPr/>
      </w:pPr>
      <w:r>
        <w:rPr>
          <w:rFonts w:ascii="Arial Unicode MS" w:cs="Arial Unicode MS" w:eastAsia="Arial Unicode MS" w:hAnsi="Arial Unicode MS"/>
          <w:rtl w:val="0"/>
        </w:rPr>
        <w:t xml:space="preserve">rn=ΔXn⏟spread PnL−γqn2⏟inventory penalty−α⋅1[adverse fill]⋅∣ΔSn∣⏟adverse fill penaltyr_n = \underbrace{\Delta X_n}_{\text{spread PnL}} - \underbrace{\gamma q_n^2}_{\text{inventory penalty}} - \underbrace{\alpha \cdot \mathbf{1}[\text{adverse fill}] \cdot |\Delta S_n|}_{\text{adverse fill penalty}}rn​=spread PnLΔXn​​​−inventory penaltyγqn2​​​−adverse fill penaltyα⋅1[adverse fill]⋅∣ΔSn​∣​​</w:t>
      </w:r>
    </w:p>
    <w:p w:rsidR="00000000" w:rsidDel="00000000" w:rsidP="00000000" w:rsidRDefault="00000000" w:rsidRPr="00000000" w14:paraId="000000B6">
      <w:pPr>
        <w:spacing w:after="240" w:before="240" w:lineRule="auto"/>
        <w:ind w:left="600" w:right="600" w:firstLine="0"/>
        <w:rPr/>
      </w:pPr>
      <w:r>
        <w:rPr>
          <w:rtl w:val="0"/>
        </w:rPr>
        <w:t xml:space="preserve">where:</w:t>
      </w:r>
    </w:p>
    <w:p w:rsidR="00000000" w:rsidDel="00000000" w:rsidP="00000000" w:rsidRDefault="00000000" w:rsidRPr="00000000" w14:paraId="000000B7">
      <w:pPr>
        <w:numPr>
          <w:ilvl w:val="0"/>
          <w:numId w:val="2"/>
        </w:numPr>
        <w:spacing w:after="0" w:afterAutospacing="0" w:before="240" w:lineRule="auto"/>
        <w:ind w:left="1320" w:right="600" w:hanging="360"/>
      </w:pPr>
      <w:r>
        <w:rPr>
          <w:rFonts w:ascii="Arial Unicode MS" w:cs="Arial Unicode MS" w:eastAsia="Arial Unicode MS" w:hAnsi="Arial Unicode MS"/>
          <w:rtl w:val="0"/>
        </w:rPr>
        <w:t xml:space="preserve">ΔXn=Xn+1−Xn\Delta X_n = X_{n+1} - X_n ΔXn​=Xn+1​−Xn​ is the change in cash wealth from spread capture during step nn n</w:t>
      </w:r>
    </w:p>
    <w:p w:rsidR="00000000" w:rsidDel="00000000" w:rsidP="00000000" w:rsidRDefault="00000000" w:rsidRPr="00000000" w14:paraId="000000B8">
      <w:pPr>
        <w:numPr>
          <w:ilvl w:val="0"/>
          <w:numId w:val="2"/>
        </w:numPr>
        <w:spacing w:after="0" w:afterAutospacing="0" w:before="0" w:beforeAutospacing="0" w:lineRule="auto"/>
        <w:ind w:left="1320" w:right="600" w:hanging="360"/>
      </w:pPr>
      <w:r>
        <w:rPr>
          <w:rtl w:val="0"/>
        </w:rPr>
        <w:t xml:space="preserve">γ&gt;0\gamma &gt; 0 γ&gt;0 is the inventory risk aversion parameter, set to γ=0.01\gamma = 0.01 γ=0.01 in our experiments</w:t>
      </w:r>
    </w:p>
    <w:p w:rsidR="00000000" w:rsidDel="00000000" w:rsidP="00000000" w:rsidRDefault="00000000" w:rsidRPr="00000000" w14:paraId="000000B9">
      <w:pPr>
        <w:numPr>
          <w:ilvl w:val="0"/>
          <w:numId w:val="2"/>
        </w:numPr>
        <w:spacing w:after="0" w:afterAutospacing="0" w:before="0" w:beforeAutospacing="0" w:lineRule="auto"/>
        <w:ind w:left="1320" w:right="600" w:hanging="360"/>
      </w:pPr>
      <w:r>
        <w:rPr>
          <w:rtl w:val="0"/>
        </w:rPr>
        <w:t xml:space="preserve">α&gt;0\alpha &gt; 0 α&gt;0 is the adverse fill penalty weight, set to α=2.0\alpha = 2.0 α=2.0 in our experiments</w:t>
      </w:r>
    </w:p>
    <w:p w:rsidR="00000000" w:rsidDel="00000000" w:rsidP="00000000" w:rsidRDefault="00000000" w:rsidRPr="00000000" w14:paraId="000000BA">
      <w:pPr>
        <w:numPr>
          <w:ilvl w:val="0"/>
          <w:numId w:val="2"/>
        </w:numPr>
        <w:spacing w:after="0" w:afterAutospacing="0" w:before="0" w:beforeAutospacing="0" w:lineRule="auto"/>
        <w:ind w:left="1320" w:right="600" w:hanging="360"/>
      </w:pPr>
      <w:r>
        <w:rPr>
          <w:rtl w:val="0"/>
        </w:rPr>
        <w:t xml:space="preserve">1[adverse fill]\mathbf{1}[\text{adverse fill}] 1[adverse fill] is an indicator that equals 1 when a fill occurs at a price worse than the mid-price at decision time — the defining signature of a latency-induced adverse fill</w:t>
      </w:r>
    </w:p>
    <w:p w:rsidR="00000000" w:rsidDel="00000000" w:rsidP="00000000" w:rsidRDefault="00000000" w:rsidRPr="00000000" w14:paraId="000000BB">
      <w:pPr>
        <w:numPr>
          <w:ilvl w:val="0"/>
          <w:numId w:val="2"/>
        </w:numPr>
        <w:spacing w:after="240" w:before="0" w:beforeAutospacing="0" w:lineRule="auto"/>
        <w:ind w:left="1320" w:right="600" w:hanging="360"/>
      </w:pPr>
      <w:r>
        <w:rPr>
          <w:rFonts w:ascii="Arial Unicode MS" w:cs="Arial Unicode MS" w:eastAsia="Arial Unicode MS" w:hAnsi="Arial Unicode MS"/>
          <w:rtl w:val="0"/>
        </w:rPr>
        <w:t xml:space="preserve">∣ΔSn∣|\Delta S_n| ∣ΔSn​∣ scales the penalty by the magnitude of the adverse price movement, so larger adverse moves incur larger penalties</w:t>
      </w:r>
    </w:p>
    <w:p w:rsidR="00000000" w:rsidDel="00000000" w:rsidP="00000000" w:rsidRDefault="00000000" w:rsidRPr="00000000" w14:paraId="000000BC">
      <w:pPr>
        <w:spacing w:after="240" w:before="240" w:lineRule="auto"/>
        <w:ind w:left="600" w:right="600" w:firstLine="0"/>
        <w:rPr/>
      </w:pPr>
      <w:r>
        <w:rPr>
          <w:b w:val="1"/>
          <w:bCs w:val="1"/>
          <w:rtl w:val="0"/>
        </w:rPr>
        <w:t xml:space="preserve">Definition of adverse fill.</w:t>
      </w:r>
      <w:r>
        <w:rPr>
          <w:rtl w:val="0"/>
        </w:rPr>
        <w:t xml:space="preserve"> A bid fill at price pfillp^{\text{fill}} pfill is classified as adverse if pfill&gt;Snτp^{\text{fill}} &gt; S_{n\tau} pfill&gt;Snτ​ — meaning the market maker bought at a price above the mid-price observed when they made their decision, implying the price fell during the latency window and their stale quote was picked off. Symmetrically, an ask fill at price pfillp^{\text{fill}} pfill is adverse if pfill&lt;Snτp^{\text{fill}} &lt; S_{n\tau} pfill&lt;Snτ​.</w:t>
      </w:r>
    </w:p>
    <w:p w:rsidR="00000000" w:rsidDel="00000000" w:rsidP="00000000" w:rsidRDefault="00000000" w:rsidRPr="00000000" w14:paraId="000000BD">
      <w:pPr>
        <w:spacing w:after="240" w:before="240" w:lineRule="auto"/>
        <w:ind w:left="600" w:right="600" w:firstLine="0"/>
        <w:rPr/>
      </w:pPr>
      <w:r>
        <w:rPr>
          <w:rtl w:val="0"/>
        </w:rPr>
        <w:t xml:space="preserve">This reward structure directly incentivizes the agent to learn the latency-compensating behavior described in Section 3.3: quote when fill probabilities are high and price direction is favorable, abstain when adverse fills are predicted, and manage inventory to avoid directional exposure. The adverse fill penalty is the key term that existing reward functions omit — and its omission is precisely why existing RL market makers cannot be directly deployed in high-latency environments.</w:t>
      </w:r>
    </w:p>
    <w:p w:rsidR="00000000" w:rsidDel="00000000" w:rsidP="00000000" w:rsidRDefault="00000000" w:rsidRPr="00000000" w14:paraId="000000BE">
      <w:pPr>
        <w:pStyle w:val="Heading4"/>
        <w:keepNext w:val="0"/>
        <w:keepLines w:val="0"/>
        <w:spacing w:after="40" w:before="240" w:lineRule="auto"/>
        <w:rPr>
          <w:b w:val="1"/>
          <w:bCs w:val="1"/>
          <w:color w:val="000000"/>
          <w:sz w:val="22"/>
          <w:szCs w:val="22"/>
        </w:rPr>
      </w:pPr>
      <w:bookmarkStart w:colFirst="0" w:colLast="0" w:name="_9sv26jlxihf8" w:id="23"/>
      <w:bookmarkEnd w:id="23"/>
      <w:r>
        <w:rPr>
          <w:b w:val="1"/>
          <w:bCs w:val="1"/>
          <w:color w:val="000000"/>
          <w:sz w:val="22"/>
          <w:szCs w:val="22"/>
          <w:rtl w:val="0"/>
        </w:rPr>
        <w:t xml:space="preserve">5.5 Simulation Environment</w:t>
      </w:r>
    </w:p>
    <w:p w:rsidR="00000000" w:rsidDel="00000000" w:rsidP="00000000" w:rsidRDefault="00000000" w:rsidRPr="00000000" w14:paraId="000000BF">
      <w:pPr>
        <w:spacing w:after="240" w:before="240" w:lineRule="auto"/>
        <w:ind w:left="600" w:right="600" w:firstLine="0"/>
        <w:rPr/>
      </w:pPr>
      <w:r>
        <w:rPr>
          <w:rtl w:val="0"/>
        </w:rPr>
        <w:t xml:space="preserve">We train both agents within a custom simulation environment that explicitly models retail-scale execution latency. The environment operates as follows:</w:t>
      </w:r>
    </w:p>
    <w:p w:rsidR="00000000" w:rsidDel="00000000" w:rsidP="00000000" w:rsidRDefault="00000000" w:rsidRPr="00000000" w14:paraId="000000C0">
      <w:pPr>
        <w:spacing w:after="240" w:before="240" w:lineRule="auto"/>
        <w:ind w:left="600" w:right="600" w:firstLine="0"/>
        <w:rPr/>
      </w:pPr>
      <w:r>
        <w:rPr>
          <w:rtl w:val="0"/>
        </w:rPr>
        <w:t xml:space="preserve">At each decision step nn n, the agent observes state sns_n sn​ constructed from historical LOB data. The agent selects action ana_n an​ and submits limit orders. These orders are held in a pending queue for ℓ\ell ℓ milliseconds before being inserted into the simulated order book — modeling the transmission delay between the trader's system and the exchange matching engine. During this pending period, the LOB continues to evolve according to the historical data.</w:t>
      </w:r>
    </w:p>
    <w:p w:rsidR="00000000" w:rsidDel="00000000" w:rsidP="00000000" w:rsidRDefault="00000000" w:rsidRPr="00000000" w14:paraId="000000C1">
      <w:pPr>
        <w:spacing w:after="240" w:before="240" w:lineRule="auto"/>
        <w:ind w:left="600" w:right="600" w:firstLine="0"/>
        <w:rPr/>
      </w:pPr>
      <w:r>
        <w:rPr>
          <w:rtl w:val="0"/>
        </w:rPr>
        <w:t xml:space="preserve">Order matching follows price-time priority. A pending bid order at price pbp^b pb fills if the ask price drops to or below pbp^b pb at any point after insertion. Partial fills are not modeled in the base environment. Unfilled orders are automatically canceled at the next decision step to prevent stale quote accumulation.</w:t>
      </w:r>
    </w:p>
    <w:p w:rsidR="00000000" w:rsidDel="00000000" w:rsidP="00000000" w:rsidRDefault="00000000" w:rsidRPr="00000000" w14:paraId="000000C2">
      <w:pPr>
        <w:spacing w:after="240" w:before="240" w:lineRule="auto"/>
        <w:ind w:left="600" w:right="600" w:firstLine="0"/>
        <w:rPr/>
      </w:pPr>
      <w:r>
        <w:rPr>
          <w:b w:val="1"/>
          <w:bCs w:val="1"/>
          <w:rtl w:val="0"/>
        </w:rPr>
        <w:t xml:space="preserve">Latency randomization.</w:t>
      </w:r>
      <w:r>
        <w:rPr>
          <w:rFonts w:ascii="Arial Unicode MS" w:cs="Arial Unicode MS" w:eastAsia="Arial Unicode MS" w:hAnsi="Arial Unicode MS"/>
          <w:rtl w:val="0"/>
        </w:rPr>
        <w:t xml:space="preserve"> To improve robustness, we randomize the execution delay at each step as ℓn∼Uniform(0.8ℓ,1.2ℓ)\ell_n \sim \text{Uniform}(0.8\ell, 1.2\ell) ℓn​∼Uniform(0.8ℓ,1.2ℓ) around the target latency ℓ\ell ℓ. This prevents the agent from learning policies that exploit a fixed, known delay — a behavior that would not generalize to real environments where network latency fluctuates.</w:t>
      </w:r>
    </w:p>
    <w:p w:rsidR="00000000" w:rsidDel="00000000" w:rsidP="00000000" w:rsidRDefault="00000000" w:rsidRPr="00000000" w14:paraId="000000C3">
      <w:pPr>
        <w:spacing w:after="240" w:before="240" w:lineRule="auto"/>
        <w:ind w:left="600" w:right="600" w:firstLine="0"/>
        <w:rPr/>
      </w:pPr>
      <w:r>
        <w:rPr>
          <w:b w:val="1"/>
          <w:bCs w:val="1"/>
          <w:rtl w:val="0"/>
        </w:rPr>
        <w:t xml:space="preserve">Training and evaluation protocol.</w:t>
      </w:r>
      <w:r>
        <w:rPr>
          <w:rtl w:val="0"/>
        </w:rPr>
        <w:t xml:space="preserve"> We train on LOB data from the first 70% of the collected Kraken dataset, validate on the subsequent 15%, and evaluate on the final 15%. This temporal split prevents look-ahead bias — a critical requirement for financial time series where random splits would leak future information into training.</w:t>
      </w:r>
    </w:p>
    <w:p w:rsidR="00000000" w:rsidDel="00000000" w:rsidP="00000000" w:rsidRDefault="00000000" w:rsidRPr="00000000" w14:paraId="000000C4">
      <w:pPr>
        <w:pStyle w:val="Heading4"/>
        <w:keepNext w:val="0"/>
        <w:keepLines w:val="0"/>
        <w:spacing w:after="40" w:before="240" w:lineRule="auto"/>
        <w:rPr>
          <w:b w:val="1"/>
          <w:bCs w:val="1"/>
          <w:color w:val="000000"/>
          <w:sz w:val="22"/>
          <w:szCs w:val="22"/>
        </w:rPr>
      </w:pPr>
      <w:bookmarkStart w:colFirst="0" w:colLast="0" w:name="_dluns6vzwycp" w:id="24"/>
      <w:bookmarkEnd w:id="24"/>
      <w:r>
        <w:rPr>
          <w:b w:val="1"/>
          <w:bCs w:val="1"/>
          <w:color w:val="000000"/>
          <w:sz w:val="22"/>
          <w:szCs w:val="22"/>
          <w:rtl w:val="0"/>
        </w:rPr>
        <w:t xml:space="preserve">5.6 Baseline Agent — DQN</w:t>
      </w:r>
    </w:p>
    <w:p w:rsidR="00000000" w:rsidDel="00000000" w:rsidP="00000000" w:rsidRDefault="00000000" w:rsidRPr="00000000" w14:paraId="000000C5">
      <w:pPr>
        <w:spacing w:after="240" w:before="240" w:lineRule="auto"/>
        <w:ind w:left="600" w:right="600" w:firstLine="0"/>
        <w:rPr/>
      </w:pPr>
      <w:r>
        <w:rPr>
          <w:rtl w:val="0"/>
        </w:rPr>
        <w:t xml:space="preserve">Our baseline agent uses Deep Q-Network learning to optimize the discrete side selection component of the action space, with the continuous spread component set to a fixed symmetric half-spread of δb=δa=3\delta^b = \delta^a = 3 δb=δa=3 ticks. This simplification allows direct comparison of the RL side-selection logic in isolation from spread optimization.</w:t>
      </w:r>
    </w:p>
    <w:p w:rsidR="00000000" w:rsidDel="00000000" w:rsidP="00000000" w:rsidRDefault="00000000" w:rsidRPr="00000000" w14:paraId="000000C6">
      <w:pPr>
        <w:spacing w:after="240" w:before="240" w:lineRule="auto"/>
        <w:ind w:left="600" w:right="600" w:firstLine="0"/>
        <w:rPr/>
      </w:pPr>
      <w:r>
        <w:rPr>
          <w:rtl w:val="0"/>
        </w:rPr>
        <w:t xml:space="preserve">The DQN architecture consists of a three-layer fully connected network with hidden dimensions [256,128,64][256, 128, 64] [256,128,64] and ReLU activations, mapping the encoded state sns_n sn​ to Q-values over the four discrete actions. We use experience replay with buffer size 10510^5 105, target network updates every 1000 steps, and ϵ\epsilon ϵ-greedy exploration with ϵ\epsilon ϵ decaying linearly from 1.0 to 0.05 over the first 10510^5 105 training steps.</w:t>
      </w:r>
    </w:p>
    <w:p w:rsidR="00000000" w:rsidDel="00000000" w:rsidP="00000000" w:rsidRDefault="00000000" w:rsidRPr="00000000" w14:paraId="000000C7">
      <w:pPr>
        <w:spacing w:after="240" w:before="240" w:lineRule="auto"/>
        <w:ind w:left="600" w:right="600" w:firstLine="0"/>
        <w:rPr/>
      </w:pPr>
      <w:r>
        <w:rPr>
          <w:rtl w:val="0"/>
        </w:rPr>
        <w:t xml:space="preserve">The DQN baseline establishes whether basic RL side selection — without continuous spread optimization — is sufficient to achieve positive returns under retail latency. We hypothesize it is not, motivating the more expressive PPO main agent.</w:t>
      </w:r>
    </w:p>
    <w:p w:rsidR="00000000" w:rsidDel="00000000" w:rsidP="00000000" w:rsidRDefault="00000000" w:rsidRPr="00000000" w14:paraId="000000C8">
      <w:pPr>
        <w:pStyle w:val="Heading4"/>
        <w:keepNext w:val="0"/>
        <w:keepLines w:val="0"/>
        <w:spacing w:after="40" w:before="240" w:lineRule="auto"/>
        <w:rPr>
          <w:b w:val="1"/>
          <w:bCs w:val="1"/>
          <w:color w:val="000000"/>
          <w:sz w:val="22"/>
          <w:szCs w:val="22"/>
        </w:rPr>
      </w:pPr>
      <w:bookmarkStart w:colFirst="0" w:colLast="0" w:name="_5s6r9timzq96" w:id="25"/>
      <w:bookmarkEnd w:id="25"/>
      <w:r>
        <w:rPr>
          <w:b w:val="1"/>
          <w:bCs w:val="1"/>
          <w:color w:val="000000"/>
          <w:sz w:val="22"/>
          <w:szCs w:val="22"/>
          <w:rtl w:val="0"/>
        </w:rPr>
        <w:t xml:space="preserve">5.7 Main Agent — PPO</w:t>
      </w:r>
    </w:p>
    <w:p w:rsidR="00000000" w:rsidDel="00000000" w:rsidP="00000000" w:rsidRDefault="00000000" w:rsidRPr="00000000" w14:paraId="000000C9">
      <w:pPr>
        <w:spacing w:after="240" w:before="240" w:lineRule="auto"/>
        <w:ind w:left="600" w:right="600" w:firstLine="0"/>
        <w:rPr/>
      </w:pPr>
      <w:r>
        <w:rPr>
          <w:rFonts w:ascii="Arial Unicode MS" w:cs="Arial Unicode MS" w:eastAsia="Arial Unicode MS" w:hAnsi="Arial Unicode MS"/>
          <w:rtl w:val="0"/>
        </w:rPr>
        <w:t xml:space="preserve">Our main agent uses Proximal Policy Optimization to jointly optimize the hybrid action space. PPO is a policy gradient method that directly learns a stochastic policy πθ(a∣s)\pi_\theta(a \mid s) πθ​(a∣s) — a probability distribution over actions given states — rather than learning Q-values as in DQN. This makes PPO naturally suited to our hybrid discrete-continuous action space.</w:t>
      </w:r>
    </w:p>
    <w:p w:rsidR="00000000" w:rsidDel="00000000" w:rsidP="00000000" w:rsidRDefault="00000000" w:rsidRPr="00000000" w14:paraId="000000CA">
      <w:pPr>
        <w:spacing w:after="240" w:before="240" w:lineRule="auto"/>
        <w:ind w:left="600" w:right="600" w:firstLine="0"/>
        <w:rPr/>
      </w:pPr>
      <w:r>
        <w:rPr>
          <w:b w:val="1"/>
          <w:bCs w:val="1"/>
          <w:rtl w:val="0"/>
        </w:rPr>
        <w:t xml:space="preserve">Architecture.</w:t>
      </w:r>
      <w:r>
        <w:rPr>
          <w:rtl w:val="0"/>
        </w:rPr>
        <w:t xml:space="preserve"> The PPO agent uses an actor-critic architecture with shared encoder and separate policy and value heads:</w:t>
      </w:r>
    </w:p>
    <w:p w:rsidR="00000000" w:rsidDel="00000000" w:rsidP="00000000" w:rsidRDefault="00000000" w:rsidRPr="00000000" w14:paraId="000000CB">
      <w:pPr>
        <w:numPr>
          <w:ilvl w:val="0"/>
          <w:numId w:val="5"/>
        </w:numPr>
        <w:spacing w:after="0" w:afterAutospacing="0" w:before="240" w:lineRule="auto"/>
        <w:ind w:left="1320" w:right="600" w:hanging="360"/>
      </w:pPr>
      <w:r>
        <w:rPr>
          <w:b w:val="1"/>
          <w:bCs w:val="1"/>
          <w:rtl w:val="0"/>
        </w:rPr>
        <w:t xml:space="preserve">Shared encoder:</w:t>
      </w:r>
      <w:r>
        <w:rPr>
          <w:rFonts w:ascii="Arial Unicode MS" w:cs="Arial Unicode MS" w:eastAsia="Arial Unicode MS" w:hAnsi="Arial Unicode MS"/>
          <w:rtl w:val="0"/>
        </w:rPr>
        <w:t xml:space="preserve"> the pre-trained Conv-Transformer LOB encoder from Section 4, with weights frozen during RL training, projects the LOB feature matrix to zn∈R128\mathbf{z}_n \in \mathbb{R}^{128} zn​∈R128. The remaining state components (qn,P^nfill,d^n)(q_n, \hat{P}^{\text{fill}}_n, \hat{d}_n) (qn​,P^nfill​,d^n​) are concatenated and projected through a two-layer MLP to R64\mathbb{R}^{64} R64, then concatenated with zn\mathbf{z}_n zn​ to form the full state representation s~n∈R192\tilde{s}_n \in \mathbb{R}^{192} s~n​∈R192.</w:t>
      </w:r>
    </w:p>
    <w:p w:rsidR="00000000" w:rsidDel="00000000" w:rsidP="00000000" w:rsidRDefault="00000000" w:rsidRPr="00000000" w14:paraId="000000CC">
      <w:pPr>
        <w:numPr>
          <w:ilvl w:val="0"/>
          <w:numId w:val="5"/>
        </w:numPr>
        <w:spacing w:after="0" w:afterAutospacing="0" w:before="0" w:beforeAutospacing="0" w:lineRule="auto"/>
        <w:ind w:left="1320" w:right="600" w:hanging="360"/>
      </w:pPr>
      <w:r>
        <w:rPr>
          <w:b w:val="1"/>
          <w:bCs w:val="1"/>
          <w:rtl w:val="0"/>
        </w:rPr>
        <w:t xml:space="preserve">Policy head (actor):</w:t>
      </w:r>
      <w:r>
        <w:rPr>
          <w:rtl w:val="0"/>
        </w:rPr>
        <w:t xml:space="preserve"> outputs a categorical distribution over {0,1,2,3}\{0,1,2,3\} {0,1,2,3} for side selection and two independent Gaussian distributions N(μθb,σθb)\mathcal{N}(\mu^b_\theta, \sigma^b_\theta) N(μθb​,σθb​), N(μθa,σθa)\mathcal{N}(\mu^a_\theta, \sigma^a_\theta) N(μθa​,σθa​) for bid and ask spread sizing, clipped to [0,Δmax⁡][0, \Delta_{\max}] [0,Δmax​].</w:t>
      </w:r>
    </w:p>
    <w:p w:rsidR="00000000" w:rsidDel="00000000" w:rsidP="00000000" w:rsidRDefault="00000000" w:rsidRPr="00000000" w14:paraId="000000CD">
      <w:pPr>
        <w:numPr>
          <w:ilvl w:val="0"/>
          <w:numId w:val="5"/>
        </w:numPr>
        <w:spacing w:after="240" w:before="0" w:beforeAutospacing="0" w:lineRule="auto"/>
        <w:ind w:left="1320" w:right="600" w:hanging="360"/>
      </w:pPr>
      <w:r>
        <w:rPr>
          <w:rFonts w:ascii="Arial Unicode MS" w:cs="Arial Unicode MS" w:eastAsia="Arial Unicode MS" w:hAnsi="Arial Unicode MS"/>
          <w:rtl w:val="0"/>
        </w:rPr>
        <w:t xml:space="preserve">**Value head (critic):** outputs a scalar estimate V^(sn)\hat{V}(s_n) V^(sn​) of the expected discounted future reward from state sns_n sn​, used to compute the advantage estimate A^n=rn+γV^(sn+1)−V^(sn)\hat{A}_n = r_n + \gamma \hat{V}(s_{n+1}) - \hat{V}(s_n) A^n​=rn​+γV^(sn+1​)−V^(sn​) that guides policy updates.</w:t>
      </w:r>
    </w:p>
    <w:p w:rsidR="00000000" w:rsidDel="00000000" w:rsidP="00000000" w:rsidRDefault="00000000" w:rsidRPr="00000000" w14:paraId="000000CE">
      <w:pPr>
        <w:spacing w:after="240" w:before="240" w:lineRule="auto"/>
        <w:ind w:left="600" w:right="600" w:firstLine="0"/>
        <w:rPr/>
      </w:pPr>
      <w:r>
        <w:rPr>
          <w:b w:val="1"/>
          <w:bCs w:val="1"/>
          <w:rtl w:val="0"/>
        </w:rPr>
        <w:t xml:space="preserve">PPO objective.</w:t>
      </w:r>
      <w:r>
        <w:rPr>
          <w:rtl w:val="0"/>
        </w:rPr>
        <w:t xml:space="preserve"> Policy parameters θ\theta θ are updated by maximizing the clipped surrogate objective:</w:t>
      </w:r>
    </w:p>
    <w:p w:rsidR="00000000" w:rsidDel="00000000" w:rsidP="00000000" w:rsidRDefault="00000000" w:rsidRPr="00000000" w14:paraId="000000CF">
      <w:pPr>
        <w:ind w:left="600" w:right="600" w:firstLine="0"/>
        <w:rPr/>
      </w:pPr>
      <w:r>
        <w:rPr>
          <w:rFonts w:ascii="Arial Unicode MS" w:cs="Arial Unicode MS" w:eastAsia="Arial Unicode MS" w:hAnsi="Arial Unicode MS"/>
          <w:rtl w:val="0"/>
        </w:rPr>
        <w:t xml:space="preserve">LPPO(θ)=En[min⁡(rn(θ)A^n, clip(rn(θ),1−ϵ,1+ϵ)A^n)]\mathcal{L}^{\text{PPO}}(\theta) = \mathbb{E}_n\left[\min\left(r_n(\theta)\hat{A}_n,\ \text{clip}(r_n(\theta), 1-\epsilon, 1+\epsilon)\hat{A}_n\right)\right]LPPO(θ)=En​[min(rn​(θ)A^n​, clip(rn​(θ),1−ϵ,1+ϵ)A^n​)]</w:t>
      </w:r>
    </w:p>
    <w:p w:rsidR="00000000" w:rsidDel="00000000" w:rsidP="00000000" w:rsidRDefault="00000000" w:rsidRPr="00000000" w14:paraId="000000D0">
      <w:pPr>
        <w:spacing w:after="240" w:before="240" w:lineRule="auto"/>
        <w:ind w:left="600" w:right="600" w:firstLine="0"/>
        <w:rPr/>
      </w:pPr>
      <w:r>
        <w:rPr>
          <w:rFonts w:ascii="Arial Unicode MS" w:cs="Arial Unicode MS" w:eastAsia="Arial Unicode MS" w:hAnsi="Arial Unicode MS"/>
          <w:rtl w:val="0"/>
        </w:rPr>
        <w:t xml:space="preserve">where rn(θ)=πθ(an∣sn)/πθold(an∣sn)r_n(\theta) = \pi_\theta(a_n \mid s_n) / \pi_{\theta_{\text{old}}}(a_n \mid s_n) rn​(θ)=πθ​(an​∣sn​)/πθold​​(an​∣sn​) is the probability ratio between the new and old policies, and ϵ=0.2\epsilon = 0.2 ϵ=0.2 is the clipping parameter. The clipping mechanism prevents destructively large policy updates — the primary stability advantage of PPO over earlier policy gradient methods.</w:t>
      </w:r>
    </w:p>
    <w:p w:rsidR="00000000" w:rsidDel="00000000" w:rsidP="00000000" w:rsidRDefault="00000000" w:rsidRPr="00000000" w14:paraId="000000D1">
      <w:pPr>
        <w:spacing w:after="240" w:before="240" w:lineRule="auto"/>
        <w:ind w:left="600" w:right="600" w:firstLine="0"/>
        <w:rPr/>
      </w:pPr>
      <w:r>
        <w:rPr>
          <w:b w:val="1"/>
          <w:bCs w:val="1"/>
          <w:rtl w:val="0"/>
        </w:rPr>
        <w:t xml:space="preserve">Training details.</w:t>
      </w:r>
      <w:r>
        <w:rPr>
          <w:rFonts w:ascii="Arial Unicode MS" w:cs="Arial Unicode MS" w:eastAsia="Arial Unicode MS" w:hAnsi="Arial Unicode MS"/>
          <w:rtl w:val="0"/>
        </w:rPr>
        <w:t xml:space="preserve"> We train for 10610^6 106 environment steps using the Adam optimizer with learning rate η=3×10−4\eta = 3 \times 10^{-4} η=3×10−4, minibatch size 64, 10 epochs per update, and entropy bonus coefficient β=0.01\beta = 0.01 β=0.01 to encourage exploration. The discount factor is set to γ=0.99\gamma = 0.99 γ=0.99.</w:t>
      </w:r>
    </w:p>
    <w:p w:rsidR="00000000" w:rsidDel="00000000" w:rsidP="00000000" w:rsidRDefault="00000000" w:rsidRPr="00000000" w14:paraId="000000D2">
      <w:pPr>
        <w:pStyle w:val="Heading4"/>
        <w:keepNext w:val="0"/>
        <w:keepLines w:val="0"/>
        <w:spacing w:after="40" w:before="240" w:lineRule="auto"/>
        <w:rPr>
          <w:b w:val="1"/>
          <w:bCs w:val="1"/>
          <w:color w:val="000000"/>
          <w:sz w:val="22"/>
          <w:szCs w:val="22"/>
        </w:rPr>
      </w:pPr>
      <w:bookmarkStart w:colFirst="0" w:colLast="0" w:name="_w2d9yrmjz02e" w:id="26"/>
      <w:bookmarkEnd w:id="26"/>
      <w:r>
        <w:rPr>
          <w:b w:val="1"/>
          <w:bCs w:val="1"/>
          <w:color w:val="000000"/>
          <w:sz w:val="22"/>
          <w:szCs w:val="22"/>
          <w:rtl w:val="0"/>
        </w:rPr>
        <w:t xml:space="preserve">5.8 Benchmarks</w:t>
      </w:r>
    </w:p>
    <w:p w:rsidR="00000000" w:rsidDel="00000000" w:rsidP="00000000" w:rsidRDefault="00000000" w:rsidRPr="00000000" w14:paraId="000000D3">
      <w:pPr>
        <w:spacing w:after="240" w:before="240" w:lineRule="auto"/>
        <w:ind w:left="600" w:right="600" w:firstLine="0"/>
        <w:rPr/>
      </w:pPr>
      <w:r>
        <w:rPr>
          <w:rtl w:val="0"/>
        </w:rPr>
        <w:t xml:space="preserve">We evaluate both agents against three benchmarks to establish the contribution of each component:</w:t>
      </w:r>
    </w:p>
    <w:p w:rsidR="00000000" w:rsidDel="00000000" w:rsidP="00000000" w:rsidRDefault="00000000" w:rsidRPr="00000000" w14:paraId="000000D4">
      <w:pPr>
        <w:spacing w:after="240" w:before="240" w:lineRule="auto"/>
        <w:ind w:left="600" w:right="600" w:firstLine="0"/>
        <w:rPr/>
      </w:pPr>
      <w:r>
        <w:rPr>
          <w:b w:val="1"/>
          <w:bCs w:val="1"/>
          <w:rtl w:val="0"/>
        </w:rPr>
        <w:t xml:space="preserve">Symmetric fixed-spread baseline.</w:t>
      </w:r>
      <w:r>
        <w:rPr>
          <w:rtl w:val="0"/>
        </w:rPr>
        <w:t xml:space="preserve"> Posts symmetric bid and ask quotes at a fixed half-spread of 3 ticks at every decision step, with no RL or predictive components. This represents naive market making under latency and establishes the floor performance.</w:t>
      </w:r>
    </w:p>
    <w:p w:rsidR="00000000" w:rsidDel="00000000" w:rsidP="00000000" w:rsidRDefault="00000000" w:rsidRPr="00000000" w14:paraId="000000D5">
      <w:pPr>
        <w:spacing w:after="240" w:before="240" w:lineRule="auto"/>
        <w:ind w:left="600" w:right="600" w:firstLine="0"/>
        <w:rPr/>
      </w:pPr>
      <w:r>
        <w:rPr>
          <w:b w:val="1"/>
          <w:bCs w:val="1"/>
          <w:rtl w:val="0"/>
        </w:rPr>
        <w:t xml:space="preserve">Avellaneda-Stoikov with latency penalty.</w:t>
      </w:r>
      <w:r>
        <w:rPr>
          <w:rtl w:val="0"/>
        </w:rPr>
        <w:t xml:space="preserve"> The analytical solution from Section 3.1 extended with the latency cost term from Section 3.2, with no predictive compensation. This isolates the value of prediction over pure analytical optimization.</w:t>
      </w:r>
    </w:p>
    <w:p w:rsidR="00000000" w:rsidDel="00000000" w:rsidP="00000000" w:rsidRDefault="00000000" w:rsidRPr="00000000" w14:paraId="000000D6">
      <w:pPr>
        <w:spacing w:after="240" w:before="240" w:lineRule="auto"/>
        <w:ind w:left="600" w:right="600" w:firstLine="0"/>
        <w:rPr/>
      </w:pPr>
      <w:r>
        <w:rPr>
          <w:b w:val="1"/>
          <w:bCs w:val="1"/>
          <w:rtl w:val="0"/>
        </w:rPr>
        <w:t xml:space="preserve">RELAVER (Jiang et al., 2025).</w:t>
      </w:r>
      <w:r>
        <w:rPr>
          <w:rtl w:val="0"/>
        </w:rPr>
        <w:t xml:space="preserve"> We reimplement RELAVER in our environment, scaled to the retail latency regime, to provide a direct comparison with the current state-of-the-art latency-aware RL market maker. Differences in performance between RELAVER and our PPO agent are attributable to the fill probability conditioning and latency-aware reward function — our specific contributions.</w:t>
      </w:r>
    </w:p>
    <w:p w:rsidR="00000000" w:rsidDel="00000000" w:rsidP="00000000" w:rsidRDefault="00000000" w:rsidRPr="00000000" w14:paraId="000000D7">
      <w:pPr>
        <w:rPr/>
      </w:pPr>
      <w:r>
        <w:rPr>
          <w:rtl w:val="0"/>
        </w:rPr>
      </w:r>
    </w:p>
    <w:p w:rsidR="00000000" w:rsidDel="00000000" w:rsidP="00000000" w:rsidRDefault="00000000" w:rsidRPr="00000000" w14:paraId="000000D8">
      <w:pPr>
        <w:rPr/>
      </w:pPr>
      <w:r>
        <w:rPr>
          <w:rtl w:val="0"/>
        </w:rPr>
      </w:r>
    </w:p>
    <w:p w:rsidR="00000000" w:rsidDel="00000000" w:rsidP="00000000" w:rsidRDefault="00000000" w:rsidRPr="00000000" w14:paraId="000000D9">
      <w:pPr>
        <w:rPr/>
      </w:pPr>
      <w:r>
        <w:rPr>
          <w:rtl w:val="0"/>
        </w:rPr>
        <w:t xml:space="preserve">─────────────────────────────────</w:t>
      </w:r>
    </w:p>
    <w:p w:rsidR="00000000" w:rsidDel="00000000" w:rsidP="00000000" w:rsidRDefault="00000000" w:rsidRPr="00000000" w14:paraId="000000DA">
      <w:pPr>
        <w:rPr/>
      </w:pPr>
      <w:r>
        <w:rPr>
          <w:rtl w:val="0"/>
        </w:rPr>
        <w:t xml:space="preserve">6. empirical agenda </w:t>
      </w:r>
    </w:p>
    <w:p w:rsidR="00000000" w:rsidDel="00000000" w:rsidP="00000000" w:rsidRDefault="00000000" w:rsidRPr="00000000" w14:paraId="000000DB">
      <w:pPr>
        <w:rPr/>
      </w:pPr>
      <w:r>
        <w:rPr>
          <w:rtl w:val="0"/>
        </w:rPr>
        <w:t xml:space="preserve">─────────────────────────────────</w:t>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db44akkk5mc0" w:id="27"/>
      <w:bookmarkEnd w:id="27"/>
      <w:r>
        <w:rPr>
          <w:b w:val="1"/>
          <w:bCs w:val="1"/>
          <w:color w:val="000000"/>
          <w:sz w:val="26"/>
          <w:szCs w:val="26"/>
          <w:rtl w:val="0"/>
        </w:rPr>
        <w:t xml:space="preserve">Section 6 — Empirical Research Agenda</w:t>
      </w:r>
    </w:p>
    <w:p w:rsidR="00000000" w:rsidDel="00000000" w:rsidP="00000000" w:rsidRDefault="00000000" w:rsidRPr="00000000" w14:paraId="000000DD">
      <w:pPr>
        <w:rPr/>
      </w:pPr>
      <w:r>
        <w:pict>
          <v:rect style="width:0.0pt;height:1.5pt" o:hr="t" o:hrstd="t" o:hralign="center" fillcolor="#A0A0A0" stroked="f"/>
        </w:pict>
      </w:r>
      <w:r>
        <w:rPr>
          <w:rtl w:val="0"/>
        </w:rPr>
      </w:r>
    </w:p>
    <w:p w:rsidR="00000000" w:rsidDel="00000000" w:rsidP="00000000" w:rsidRDefault="00000000" w:rsidRPr="00000000" w14:paraId="000000DE">
      <w:pPr>
        <w:spacing w:after="240" w:before="240" w:lineRule="auto"/>
        <w:ind w:left="600" w:right="600" w:firstLine="0"/>
        <w:rPr/>
      </w:pPr>
      <w:r>
        <w:rPr>
          <w:rtl w:val="0"/>
        </w:rPr>
        <w:t xml:space="preserve">The theoretical framework and model architectures developed in Sections 3–5 require empirical validation to establish whether latency-compensating market making is viable in practice. This section details our empirical research agenda: the data collection protocol, experimental design, evaluation methodology, and the specific hypotheses we test. We target cryptocurrency markets on Kraken for three reasons. First, cryptocurrency limit order books are publicly accessible at no cost via WebSocket API, removing the data access barriers that restrict equity LOB research to well-resourced institutions. Second, retail participation in cryptocurrency liquidity provision is structurally feasible — unlike US equity markets where maker-taker fee structures and exchange membership requirements create additional barriers for non-institutional participants. Third, the 24/7 continuous trading structure of cryptocurrency markets provides substantially more training data per calendar month than session-based equity markets. These properties make cryptocurrency markets the natural empirical venue for a framework explicitly designed to enable non-institutional market participation.</w:t>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mpwt0k9xhj25" w:id="28"/>
      <w:bookmarkEnd w:id="28"/>
      <w:r>
        <w:rPr>
          <w:b w:val="1"/>
          <w:bCs w:val="1"/>
          <w:color w:val="000000"/>
          <w:sz w:val="26"/>
          <w:szCs w:val="26"/>
          <w:rtl w:val="0"/>
        </w:rPr>
        <w:t xml:space="preserve">Section 6 — Empirical Research Agenda</w:t>
      </w:r>
    </w:p>
    <w:p w:rsidR="00000000" w:rsidDel="00000000" w:rsidP="00000000" w:rsidRDefault="00000000" w:rsidRPr="00000000" w14:paraId="000000E0">
      <w:pPr>
        <w:rPr/>
      </w:pPr>
      <w:r>
        <w:pict>
          <v:rect style="width:0.0pt;height:1.5pt" o:hr="t" o:hrstd="t" o:hralign="center" fillcolor="#A0A0A0" stroked="f"/>
        </w:pict>
      </w:r>
      <w:r>
        <w:rPr>
          <w:rtl w:val="0"/>
        </w:rPr>
      </w:r>
    </w:p>
    <w:p w:rsidR="00000000" w:rsidDel="00000000" w:rsidP="00000000" w:rsidRDefault="00000000" w:rsidRPr="00000000" w14:paraId="000000E1">
      <w:pPr>
        <w:spacing w:after="240" w:before="240" w:lineRule="auto"/>
        <w:ind w:left="600" w:right="600" w:firstLine="0"/>
        <w:rPr/>
      </w:pPr>
      <w:r>
        <w:rPr>
          <w:rtl w:val="0"/>
        </w:rPr>
        <w:t xml:space="preserve">The theoretical framework and model architectures developed in Sections 3–5 require empirical validation to establish whether latency-compensating market making is viable in practice. This section details our empirical research agenda: the data collection protocol, experimental design, evaluation methodology, and the specific hypotheses we test. We target cryptocurrency markets on Kraken for three reasons. First, cryptocurrency limit order books are publicly accessible at no cost via WebSocket API, removing the data access barriers that restrict equity LOB research to well-resourced institutions. Second, retail participation in cryptocurrency liquidity provision is structurally feasible — unlike US equity markets where maker-taker fee structures and exchange membership requirements create additional barriers for non-institutional participants. Third, the 24/7 continuous trading structure of cryptocurrency markets provides substantially more training data per calendar month than session-based equity markets. These properties make cryptocurrency markets the natural empirical venue for a framework explicitly designed to enable non-institutional market participation.</w:t>
      </w:r>
    </w:p>
    <w:p w:rsidR="00000000" w:rsidDel="00000000" w:rsidP="00000000" w:rsidRDefault="00000000" w:rsidRPr="00000000" w14:paraId="000000E2">
      <w:pPr>
        <w:pStyle w:val="Heading4"/>
        <w:keepNext w:val="0"/>
        <w:keepLines w:val="0"/>
        <w:spacing w:after="40" w:before="240" w:lineRule="auto"/>
        <w:rPr>
          <w:b w:val="1"/>
          <w:bCs w:val="1"/>
          <w:color w:val="000000"/>
          <w:sz w:val="22"/>
          <w:szCs w:val="22"/>
        </w:rPr>
      </w:pPr>
      <w:bookmarkStart w:colFirst="0" w:colLast="0" w:name="_m64j84oam0j9" w:id="29"/>
      <w:bookmarkEnd w:id="29"/>
      <w:r>
        <w:rPr>
          <w:b w:val="1"/>
          <w:bCs w:val="1"/>
          <w:color w:val="000000"/>
          <w:sz w:val="22"/>
          <w:szCs w:val="22"/>
          <w:rtl w:val="0"/>
        </w:rPr>
        <w:t xml:space="preserve">6.2 Dataset Construction</w:t>
      </w:r>
    </w:p>
    <w:p w:rsidR="00000000" w:rsidDel="00000000" w:rsidP="00000000" w:rsidRDefault="00000000" w:rsidRPr="00000000" w14:paraId="000000E3">
      <w:pPr>
        <w:spacing w:after="240" w:before="240" w:lineRule="auto"/>
        <w:ind w:left="600" w:right="600" w:firstLine="0"/>
        <w:rPr/>
      </w:pPr>
      <w:r>
        <w:rPr>
          <w:rtl w:val="0"/>
        </w:rPr>
        <w:t xml:space="preserve">From the raw LOB snapshot data we construct three datasets for model training and evaluation:</w:t>
      </w:r>
    </w:p>
    <w:p w:rsidR="00000000" w:rsidDel="00000000" w:rsidP="00000000" w:rsidRDefault="00000000" w:rsidRPr="00000000" w14:paraId="000000E4">
      <w:pPr>
        <w:spacing w:after="240" w:before="240" w:lineRule="auto"/>
        <w:ind w:left="600" w:right="600" w:firstLine="0"/>
        <w:rPr/>
      </w:pPr>
      <w:r>
        <w:rPr>
          <w:b w:val="1"/>
          <w:bCs w:val="1"/>
          <w:rtl w:val="0"/>
        </w:rPr>
        <w:t xml:space="preserve">Fill probability dataset.</w:t>
      </w:r>
      <w:r>
        <w:rPr>
          <w:rFonts w:ascii="Arial Unicode MS" w:cs="Arial Unicode MS" w:eastAsia="Arial Unicode MS" w:hAnsi="Arial Unicode MS"/>
          <w:rtl w:val="0"/>
        </w:rPr>
        <w:t xml:space="preserve"> For each asset, we simulate limit order submissions at each of the 10 bid and ask price levels at every 500ms decision interval, recording whether each simulated order would have filled within each of four latency windows ℓ∈{200,500,1000,2000}\ell \in \{200, 500, 1000, 2000\} ℓ∈{200,500,1000,2000} ms based on subsequent LOB evolution. This yields approximately 3.5 million labeled order observations per asset, of which we estimate 15–40% result in fills depending on the price level and latency window. Censoring occurs when the simulated order reaches the next 500ms decision boundary without filling, at which point it is treated as canceled.</w:t>
      </w:r>
    </w:p>
    <w:p w:rsidR="00000000" w:rsidDel="00000000" w:rsidP="00000000" w:rsidRDefault="00000000" w:rsidRPr="00000000" w14:paraId="000000E5">
      <w:pPr>
        <w:spacing w:after="240" w:before="240" w:lineRule="auto"/>
        <w:ind w:left="600" w:right="600" w:firstLine="0"/>
        <w:rPr/>
      </w:pPr>
      <w:r>
        <w:rPr>
          <w:b w:val="1"/>
          <w:bCs w:val="1"/>
          <w:rtl w:val="0"/>
        </w:rPr>
        <w:t xml:space="preserve">RL training dataset.</w:t>
      </w:r>
      <w:r>
        <w:rPr>
          <w:rtl w:val="0"/>
        </w:rPr>
        <w:t xml:space="preserve"> The full LOB snapshot sequence is used as the historical replay environment for RL agent training, with the simulation environment described in Section 5.5 replaying historical data in temporal order. The 70/15/15 temporal split yields approximately 189 days of training data, 27 days of validation data, and 27 days of test data across the three-asset panel.</w:t>
      </w:r>
    </w:p>
    <w:p w:rsidR="00000000" w:rsidDel="00000000" w:rsidP="00000000" w:rsidRDefault="00000000" w:rsidRPr="00000000" w14:paraId="000000E6">
      <w:pPr>
        <w:spacing w:after="240" w:before="240" w:lineRule="auto"/>
        <w:ind w:left="600" w:right="600" w:firstLine="0"/>
        <w:rPr/>
      </w:pPr>
      <w:r>
        <w:rPr>
          <w:b w:val="1"/>
          <w:bCs w:val="1"/>
          <w:rtl w:val="0"/>
        </w:rPr>
        <w:t xml:space="preserve">Regime labels.</w:t>
      </w:r>
      <w:r>
        <w:rPr>
          <w:rtl w:val="0"/>
        </w:rPr>
        <w:t xml:space="preserve"> We classify each trading day into one of three market regimes using a Hidden Markov Model with two observable features: realized volatility (computed as the standard deviation of mid-price returns over a 1-hour rolling window) and average bid-ask spread (normalized by mid-price). The three regimes — low volatility/tight spread, high volatility/wide spread, and crisis — are used for regime-stratified evaluation in Section 6.4.</w:t>
      </w:r>
    </w:p>
    <w:p w:rsidR="00000000" w:rsidDel="00000000" w:rsidP="00000000" w:rsidRDefault="00000000" w:rsidRPr="00000000" w14:paraId="000000E7">
      <w:pPr>
        <w:pStyle w:val="Heading4"/>
        <w:keepNext w:val="0"/>
        <w:keepLines w:val="0"/>
        <w:spacing w:after="40" w:before="240" w:lineRule="auto"/>
        <w:rPr>
          <w:b w:val="1"/>
          <w:bCs w:val="1"/>
          <w:color w:val="000000"/>
          <w:sz w:val="22"/>
          <w:szCs w:val="22"/>
        </w:rPr>
      </w:pPr>
      <w:bookmarkStart w:colFirst="0" w:colLast="0" w:name="_htkeltse4mbp" w:id="30"/>
      <w:bookmarkEnd w:id="30"/>
      <w:r>
        <w:rPr>
          <w:b w:val="1"/>
          <w:bCs w:val="1"/>
          <w:color w:val="000000"/>
          <w:sz w:val="22"/>
          <w:szCs w:val="22"/>
          <w:rtl w:val="0"/>
        </w:rPr>
        <w:t xml:space="preserve">6.3 Experiment Design</w:t>
      </w:r>
    </w:p>
    <w:p w:rsidR="00000000" w:rsidDel="00000000" w:rsidP="00000000" w:rsidRDefault="00000000" w:rsidRPr="00000000" w14:paraId="000000E8">
      <w:pPr>
        <w:spacing w:after="240" w:before="240" w:lineRule="auto"/>
        <w:ind w:left="600" w:right="600" w:firstLine="0"/>
        <w:rPr/>
      </w:pPr>
      <w:r>
        <w:rPr>
          <w:rtl w:val="0"/>
        </w:rPr>
        <w:t xml:space="preserve">We organize our empirical evaluation around five experiments, each targeting a specific research question:</w:t>
      </w:r>
    </w:p>
    <w:p w:rsidR="00000000" w:rsidDel="00000000" w:rsidP="00000000" w:rsidRDefault="00000000" w:rsidRPr="00000000" w14:paraId="000000E9">
      <w:pPr>
        <w:spacing w:after="240" w:before="240" w:lineRule="auto"/>
        <w:ind w:left="600" w:right="600" w:firstLine="0"/>
        <w:rPr/>
      </w:pPr>
      <w:r>
        <w:rPr>
          <w:rFonts w:ascii="Arial Unicode MS" w:cs="Arial Unicode MS" w:eastAsia="Arial Unicode MS" w:hAnsi="Arial Unicode MS"/>
          <w:rtl w:val="0"/>
        </w:rPr>
        <w:t xml:space="preserve">**Experiment 1: Fill probability model validation.**</w:t>
        <w:br w:type="textWrapping"/>
        <w:t xml:space="preserve"> &gt; *Research question:* Do the LSTM baseline and Conv-Transformer main model accurately predict fill probabilities across latency windows and price levels?</w:t>
        <w:br w:type="textWrapping"/>
        <w:t xml:space="preserve"> &gt; *Protocol:* Train both models on the fill probability dataset for each of the three assets independently. Evaluate on held-out test data using C-index, Brier score at each latency horizon, and latency-stratified fill accuracy as defined in Section 4.6. Report results for each asset separately and pooled across assets.</w:t>
        <w:br w:type="textWrapping"/>
        <w:t xml:space="preserve"> &gt; *Success criterion:* Conv-Transformer achieves C-index ≥0.70\geq 0.70 ≥0.70 and Brier score improvement over a naive baseline (predicting the empirical fill rate at each level) of ≥5%\geq 5\% ≥5%.</w:t>
      </w:r>
    </w:p>
    <w:p w:rsidR="00000000" w:rsidDel="00000000" w:rsidP="00000000" w:rsidRDefault="00000000" w:rsidRPr="00000000" w14:paraId="000000EA">
      <w:pPr>
        <w:spacing w:after="240" w:before="240" w:lineRule="auto"/>
        <w:ind w:left="600" w:right="600" w:firstLine="0"/>
        <w:rPr/>
      </w:pPr>
      <w:r>
        <w:rPr>
          <w:rFonts w:ascii="Arial Unicode MS" w:cs="Arial Unicode MS" w:eastAsia="Arial Unicode MS" w:hAnsi="Arial Unicode MS"/>
          <w:rtl w:val="0"/>
        </w:rPr>
        <w:t xml:space="preserve">**Experiment 2: Latency sensitivity analysis.**</w:t>
        <w:br w:type="textWrapping"/>
        <w:t xml:space="preserve"> &gt; *Research question:* How does fill probability model accuracy degrade as latency increases from 200ms to 2000ms?</w:t>
        <w:br w:type="textWrapping"/>
        <w:t xml:space="preserve"> &gt; *Protocol:* Evaluate the Conv-Transformer model at ℓ∈{200,300,500,750,1000,1500,2000}\ell \in \{200, 300, 500, 750, 1000, 1500, 2000\} ℓ∈{200,300,500,750,1000,1500,2000} ms, plotting C-index and Brier score as a function of ℓ\ell ℓ. Fit a parametric degradation curve to characterize the accuracy-latency tradeoff.</w:t>
        <w:br w:type="textWrapping"/>
        <w:t xml:space="preserve"> &gt; *Success criterion:* Meaningful accuracy (C-index ≥0.60\geq 0.60 ≥0.60) is maintained up to at least ℓ=1000\ell = 1000 ℓ=1000ms, establishing the practical upper bound of the latency-compensating regime.</w:t>
      </w:r>
    </w:p>
    <w:p w:rsidR="00000000" w:rsidDel="00000000" w:rsidP="00000000" w:rsidRDefault="00000000" w:rsidRPr="00000000" w14:paraId="000000EB">
      <w:pPr>
        <w:spacing w:after="240" w:before="240" w:lineRule="auto"/>
        <w:ind w:left="600" w:right="600" w:firstLine="0"/>
        <w:rPr/>
      </w:pPr>
      <w:r>
        <w:rPr>
          <w:rFonts w:ascii="Arial Unicode MS" w:cs="Arial Unicode MS" w:eastAsia="Arial Unicode MS" w:hAnsi="Arial Unicode MS"/>
          <w:rtl w:val="0"/>
        </w:rPr>
        <w:t xml:space="preserve">**Experiment 3: RL agent performance under latency.**</w:t>
        <w:br w:type="textWrapping"/>
        <w:t xml:space="preserve"> &gt; *Research question:* Does the PPO agent achieve positive risk-adjusted returns under retail-scale execution delays, and does it outperform the DQN baseline and analytical benchmarks?</w:t>
        <w:br w:type="textWrapping"/>
        <w:t xml:space="preserve"> &gt; *Protocol:* Train all agents and benchmarks on the RL training dataset for each asset. Evaluate on the held-out test set using the performance metrics defined in Section 6.4. Report results at four target latency levels ℓ∈{200,500,1000,2000}\ell \in \{200, 500, 1000, 2000\} ℓ∈{200,500,1000,2000} ms.</w:t>
        <w:br w:type="textWrapping"/>
        <w:t xml:space="preserve"> &gt; *Success criterion:* PPO agent achieves positive Sharpe ratio on at least two of three assets at ℓ≤1000\ell \leq 1000 ℓ≤1000ms, and outperforms all three benchmarks on adverse fill rate across all latency levels.</w:t>
      </w:r>
    </w:p>
    <w:p w:rsidR="00000000" w:rsidDel="00000000" w:rsidP="00000000" w:rsidRDefault="00000000" w:rsidRPr="00000000" w14:paraId="000000EC">
      <w:pPr>
        <w:spacing w:after="240" w:before="240" w:lineRule="auto"/>
        <w:ind w:left="600" w:right="600" w:firstLine="0"/>
        <w:rPr/>
      </w:pPr>
      <w:r>
        <w:rPr>
          <w:b w:val="1"/>
          <w:bCs w:val="1"/>
          <w:rtl w:val="0"/>
        </w:rPr>
        <w:t xml:space="preserve">Experiment 4: Ablation study.</w:t>
        <w:br w:type="textWrapping"/>
      </w:r>
      <w:r>
        <w:rPr>
          <w:rtl w:val="0"/>
        </w:rPr>
        <w:t xml:space="preserve"> </w:t>
      </w:r>
      <w:r>
        <w:rPr>
          <w:i w:val="1"/>
          <w:iCs w:val="1"/>
          <w:rtl w:val="0"/>
        </w:rPr>
        <w:t xml:space="preserve">Research question:</w:t>
      </w:r>
      <w:r>
        <w:rPr>
          <w:rtl w:val="0"/>
        </w:rPr>
        <w:t xml:space="preserve"> What is the individual contribution of each component of the latency-compensating framework?</w:t>
        <w:br w:type="textWrapping"/>
        <w:t xml:space="preserve"> </w:t>
      </w:r>
      <w:r>
        <w:rPr>
          <w:i w:val="1"/>
          <w:iCs w:val="1"/>
          <w:rtl w:val="0"/>
        </w:rPr>
        <w:t xml:space="preserve">Protocol:</w:t>
      </w:r>
      <w:r>
        <w:rPr>
          <w:rtl w:val="0"/>
        </w:rPr>
        <w:t xml:space="preserve"> We train five ablated variants of the PPO agent, removing one component at a time:</w:t>
      </w:r>
    </w:p>
    <w:p w:rsidR="00000000" w:rsidDel="00000000" w:rsidP="00000000" w:rsidRDefault="00000000" w:rsidRPr="00000000" w14:paraId="000000ED">
      <w:pPr>
        <w:numPr>
          <w:ilvl w:val="0"/>
          <w:numId w:val="6"/>
        </w:numPr>
        <w:spacing w:after="0" w:afterAutospacing="0" w:before="240" w:lineRule="auto"/>
        <w:ind w:left="1320" w:right="600" w:hanging="360"/>
      </w:pPr>
      <w:r>
        <w:rPr>
          <w:rtl w:val="0"/>
        </w:rPr>
        <w:t xml:space="preserve">PPO without fill probability signal (P^nfill\hat{P}^{\text{fill}}_n P^nfill​ removed from state)</w:t>
      </w:r>
    </w:p>
    <w:p w:rsidR="00000000" w:rsidDel="00000000" w:rsidP="00000000" w:rsidRDefault="00000000" w:rsidRPr="00000000" w14:paraId="000000EE">
      <w:pPr>
        <w:numPr>
          <w:ilvl w:val="0"/>
          <w:numId w:val="6"/>
        </w:numPr>
        <w:spacing w:after="0" w:afterAutospacing="0" w:before="0" w:beforeAutospacing="0" w:lineRule="auto"/>
        <w:ind w:left="1320" w:right="600" w:hanging="360"/>
      </w:pPr>
      <w:r>
        <w:rPr>
          <w:rtl w:val="0"/>
        </w:rPr>
        <w:t xml:space="preserve">PPO without price direction signal (d^n\hat{d}_n d^n​ removed from state)</w:t>
      </w:r>
    </w:p>
    <w:p w:rsidR="00000000" w:rsidDel="00000000" w:rsidP="00000000" w:rsidRDefault="00000000" w:rsidRPr="00000000" w14:paraId="000000EF">
      <w:pPr>
        <w:numPr>
          <w:ilvl w:val="0"/>
          <w:numId w:val="6"/>
        </w:numPr>
        <w:spacing w:after="0" w:afterAutospacing="0" w:before="0" w:beforeAutospacing="0" w:lineRule="auto"/>
        <w:ind w:left="1320" w:right="600" w:hanging="360"/>
      </w:pPr>
      <w:r>
        <w:rPr>
          <w:rtl w:val="0"/>
        </w:rPr>
        <w:t xml:space="preserve">PPO without abstain action (forced to quote both sides at every step)</w:t>
      </w:r>
    </w:p>
    <w:p w:rsidR="00000000" w:rsidDel="00000000" w:rsidP="00000000" w:rsidRDefault="00000000" w:rsidRPr="00000000" w14:paraId="000000F0">
      <w:pPr>
        <w:numPr>
          <w:ilvl w:val="0"/>
          <w:numId w:val="6"/>
        </w:numPr>
        <w:spacing w:after="0" w:afterAutospacing="0" w:before="0" w:beforeAutospacing="0" w:lineRule="auto"/>
        <w:ind w:left="1320" w:right="600" w:hanging="360"/>
      </w:pPr>
      <w:r>
        <w:rPr>
          <w:rtl w:val="0"/>
        </w:rPr>
        <w:t xml:space="preserve">PPO without adverse fill penalty (α=0\alpha = 0 α=0 in reward function)</w:t>
      </w:r>
    </w:p>
    <w:p w:rsidR="00000000" w:rsidDel="00000000" w:rsidP="00000000" w:rsidRDefault="00000000" w:rsidRPr="00000000" w14:paraId="000000F1">
      <w:pPr>
        <w:numPr>
          <w:ilvl w:val="0"/>
          <w:numId w:val="6"/>
        </w:numPr>
        <w:spacing w:after="240" w:before="0" w:beforeAutospacing="0" w:lineRule="auto"/>
        <w:ind w:left="1320" w:right="600" w:hanging="360"/>
      </w:pPr>
      <w:r>
        <w:rPr>
          <w:rtl w:val="0"/>
        </w:rPr>
        <w:t xml:space="preserve">PPO without latency randomization (fixed delay during training)</w:t>
      </w:r>
    </w:p>
    <w:p w:rsidR="00000000" w:rsidDel="00000000" w:rsidP="00000000" w:rsidRDefault="00000000" w:rsidRPr="00000000" w14:paraId="000000F2">
      <w:pPr>
        <w:spacing w:after="240" w:before="240" w:lineRule="auto"/>
        <w:ind w:left="600" w:right="600" w:firstLine="0"/>
        <w:rPr/>
      </w:pPr>
      <w:r>
        <w:rPr>
          <w:rtl w:val="0"/>
        </w:rPr>
        <w:t xml:space="preserve">Each ablated variant is evaluated identically to the full model. The performance gap between each ablation and the full model quantifies that component's contribution.</w:t>
        <w:br w:type="textWrapping"/>
        <w:t xml:space="preserve"> </w:t>
      </w:r>
      <w:r>
        <w:rPr>
          <w:i w:val="1"/>
          <w:iCs w:val="1"/>
          <w:rtl w:val="0"/>
        </w:rPr>
        <w:t xml:space="preserve">Success criterion:</w:t>
      </w:r>
      <w:r>
        <w:rPr>
          <w:rtl w:val="0"/>
        </w:rPr>
        <w:t xml:space="preserve"> Each removed component causes measurable performance degradation, confirming that all components are necessary and not redundant.</w:t>
      </w:r>
    </w:p>
    <w:p w:rsidR="00000000" w:rsidDel="00000000" w:rsidP="00000000" w:rsidRDefault="00000000" w:rsidRPr="00000000" w14:paraId="000000F3">
      <w:pPr>
        <w:spacing w:after="240" w:before="240" w:lineRule="auto"/>
        <w:ind w:left="600" w:right="600" w:firstLine="0"/>
        <w:rPr/>
      </w:pPr>
      <w:r>
        <w:rPr>
          <w:b w:val="1"/>
          <w:bCs w:val="1"/>
          <w:rtl w:val="0"/>
        </w:rPr>
        <w:t xml:space="preserve">Experiment 5: Cross-asset generalization.</w:t>
        <w:br w:type="textWrapping"/>
      </w:r>
      <w:r>
        <w:rPr>
          <w:rtl w:val="0"/>
        </w:rPr>
        <w:t xml:space="preserve"> </w:t>
      </w:r>
      <w:r>
        <w:rPr>
          <w:i w:val="1"/>
          <w:iCs w:val="1"/>
          <w:rtl w:val="0"/>
        </w:rPr>
        <w:t xml:space="preserve">Research question:</w:t>
      </w:r>
      <w:r>
        <w:rPr>
          <w:rtl w:val="0"/>
        </w:rPr>
        <w:t xml:space="preserve"> Does a model trained on BTC/USDT generalize to ETH/USDT and SOL/USDT without retraining?</w:t>
        <w:br w:type="textWrapping"/>
        <w:t xml:space="preserve"> </w:t>
      </w:r>
      <w:r>
        <w:rPr>
          <w:i w:val="1"/>
          <w:iCs w:val="1"/>
          <w:rtl w:val="0"/>
        </w:rPr>
        <w:t xml:space="preserve">Protocol:</w:t>
      </w:r>
      <w:r>
        <w:rPr>
          <w:rtl w:val="0"/>
        </w:rPr>
        <w:t xml:space="preserve"> Take the Conv-Transformer fill probability model and PPO agent trained on BTC/USDT and evaluate directly on ETH/USDT and SOL/USDT test data without any fine-tuning. Compare against models trained from scratch on each asset.</w:t>
        <w:br w:type="textWrapping"/>
        <w:t xml:space="preserve"> </w:t>
      </w:r>
      <w:r>
        <w:rPr>
          <w:i w:val="1"/>
          <w:iCs w:val="1"/>
          <w:rtl w:val="0"/>
        </w:rPr>
        <w:t xml:space="preserve">Success criterion:</w:t>
      </w:r>
      <w:r>
        <w:rPr>
          <w:rtl w:val="0"/>
        </w:rPr>
        <w:t xml:space="preserve"> Cross-asset transfer achieves at least 80% of the performance of asset-specific models, suggesting that LOB microstructure features learned on one asset transfer meaningfully to others.</w:t>
      </w:r>
    </w:p>
    <w:p w:rsidR="00000000" w:rsidDel="00000000" w:rsidP="00000000" w:rsidRDefault="00000000" w:rsidRPr="00000000" w14:paraId="000000F4">
      <w:pPr>
        <w:pStyle w:val="Heading4"/>
        <w:keepNext w:val="0"/>
        <w:keepLines w:val="0"/>
        <w:spacing w:after="40" w:before="240" w:lineRule="auto"/>
        <w:rPr>
          <w:b w:val="1"/>
          <w:bCs w:val="1"/>
          <w:color w:val="000000"/>
          <w:sz w:val="22"/>
          <w:szCs w:val="22"/>
        </w:rPr>
      </w:pPr>
      <w:bookmarkStart w:colFirst="0" w:colLast="0" w:name="_2e7ocxhth3s" w:id="31"/>
      <w:bookmarkEnd w:id="31"/>
      <w:r>
        <w:rPr>
          <w:b w:val="1"/>
          <w:bCs w:val="1"/>
          <w:color w:val="000000"/>
          <w:sz w:val="22"/>
          <w:szCs w:val="22"/>
          <w:rtl w:val="0"/>
        </w:rPr>
        <w:t xml:space="preserve">6.4 Performance Metrics</w:t>
      </w:r>
    </w:p>
    <w:p w:rsidR="00000000" w:rsidDel="00000000" w:rsidP="00000000" w:rsidRDefault="00000000" w:rsidRPr="00000000" w14:paraId="000000F5">
      <w:pPr>
        <w:spacing w:after="240" w:before="240" w:lineRule="auto"/>
        <w:ind w:left="600" w:right="600" w:firstLine="0"/>
        <w:rPr/>
      </w:pPr>
      <w:r>
        <w:rPr>
          <w:rtl w:val="0"/>
        </w:rPr>
        <w:t xml:space="preserve">We evaluate RL agent performance using six metrics that together capture the full profile of a market making strategy:</w:t>
      </w:r>
    </w:p>
    <w:p w:rsidR="00000000" w:rsidDel="00000000" w:rsidP="00000000" w:rsidRDefault="00000000" w:rsidRPr="00000000" w14:paraId="000000F6">
      <w:pPr>
        <w:spacing w:after="240" w:before="240" w:lineRule="auto"/>
        <w:ind w:left="600" w:right="600" w:firstLine="0"/>
        <w:rPr/>
      </w:pPr>
      <w:r>
        <w:rPr>
          <w:b w:val="1"/>
          <w:bCs w:val="1"/>
          <w:rtl w:val="0"/>
        </w:rPr>
        <w:t xml:space="preserve">Annualized Sharpe ratio:</w:t>
      </w:r>
      <w:r>
        <w:rPr>
          <w:rtl w:val="0"/>
        </w:rPr>
        <w:t xml:space="preserve">&gt; $$\text{Sharpe} = \frac{\mu_r}{\sigma_r} \cdot \sqrt{365 \times 24 \times 2}$$</w:t>
        <w:br w:type="textWrapping"/>
        <w:t xml:space="preserve"> &gt; where μr\mu_r μr​ and σr\sigma_r σr​ are the mean and standard deviation of 30-minute PnL returns, and the scaling factor annualizes from 30-minute periods assuming continuous 24/7 trading.</w:t>
      </w:r>
    </w:p>
    <w:p w:rsidR="00000000" w:rsidDel="00000000" w:rsidP="00000000" w:rsidRDefault="00000000" w:rsidRPr="00000000" w14:paraId="000000F7">
      <w:pPr>
        <w:spacing w:after="240" w:before="240" w:lineRule="auto"/>
        <w:ind w:left="600" w:right="600" w:firstLine="0"/>
        <w:rPr/>
      </w:pPr>
      <w:r>
        <w:rPr>
          <w:b w:val="1"/>
          <w:bCs w:val="1"/>
          <w:rtl w:val="0"/>
        </w:rPr>
        <w:t xml:space="preserve">Annualized Sortino ratio:</w:t>
      </w:r>
      <w:r>
        <w:rPr>
          <w:rFonts w:ascii="Arial Unicode MS" w:cs="Arial Unicode MS" w:eastAsia="Arial Unicode MS" w:hAnsi="Arial Unicode MS"/>
          <w:rtl w:val="0"/>
        </w:rPr>
        <w:t xml:space="preserve">&gt; $$\text{Sortino} = \frac{\mu_r}{\sigma_r^-} \cdot \sqrt{365 \times 24 \times 2}$$</w:t>
        <w:br w:type="textWrapping"/>
        <w:t xml:space="preserve"> &gt; where σr−\sigma_r^- σr−​ is the standard deviation of negative returns only, penalizing downside risk rather than total volatility.</w:t>
      </w:r>
    </w:p>
    <w:p w:rsidR="00000000" w:rsidDel="00000000" w:rsidP="00000000" w:rsidRDefault="00000000" w:rsidRPr="00000000" w14:paraId="000000F8">
      <w:pPr>
        <w:spacing w:after="240" w:before="240" w:lineRule="auto"/>
        <w:ind w:left="600" w:right="600" w:firstLine="0"/>
        <w:rPr/>
      </w:pPr>
      <w:r>
        <w:rPr>
          <w:b w:val="1"/>
          <w:bCs w:val="1"/>
          <w:rtl w:val="0"/>
        </w:rPr>
        <w:t xml:space="preserve">Maximum drawdown:</w:t>
        <w:br w:type="textWrapping"/>
      </w:r>
      <w:r>
        <w:rPr>
          <w:rtl w:val="0"/>
        </w:rPr>
        <w:t xml:space="preserve"> $$\text{MDD} = \max_{t \in [0,T]} \left(\max_{s \leq t} X_s - X_t\right)$$</w:t>
        <w:br w:type="textWrapping"/>
        <w:t xml:space="preserve"> the largest peak-to-trough decline in cumulative PnL during the evaluation period.</w:t>
      </w:r>
    </w:p>
    <w:p w:rsidR="00000000" w:rsidDel="00000000" w:rsidP="00000000" w:rsidRDefault="00000000" w:rsidRPr="00000000" w14:paraId="000000F9">
      <w:pPr>
        <w:spacing w:after="240" w:before="240" w:lineRule="auto"/>
        <w:ind w:left="600" w:right="600" w:firstLine="0"/>
        <w:rPr/>
      </w:pPr>
      <w:r>
        <w:rPr>
          <w:b w:val="1"/>
          <w:bCs w:val="1"/>
          <w:rtl w:val="0"/>
        </w:rPr>
        <w:t xml:space="preserve">Adverse fill rate:</w:t>
        <w:br w:type="textWrapping"/>
      </w:r>
      <w:r>
        <w:rPr>
          <w:rtl w:val="0"/>
        </w:rPr>
        <w:t xml:space="preserve"> $$\text{AFR} = \frac{\text{number of adverse fills}}{\text{total number of fills}}$$</w:t>
        <w:br w:type="textWrapping"/>
        <w:t xml:space="preserve"> the fraction of fills classified as adverse per the definition in Section 5.4. This is the primary metric for evaluating latency compensation specifically — a successful latency-compensating strategy should exhibit substantially lower AFR than the fixed-spread baseline.</w:t>
      </w:r>
    </w:p>
    <w:p w:rsidR="00000000" w:rsidDel="00000000" w:rsidP="00000000" w:rsidRDefault="00000000" w:rsidRPr="00000000" w14:paraId="000000FA">
      <w:pPr>
        <w:spacing w:after="240" w:before="240" w:lineRule="auto"/>
        <w:ind w:left="600" w:right="600" w:firstLine="0"/>
        <w:rPr/>
      </w:pPr>
      <w:r>
        <w:rPr>
          <w:b w:val="1"/>
          <w:bCs w:val="1"/>
          <w:rtl w:val="0"/>
        </w:rPr>
        <w:t xml:space="preserve">Quote utilization rate:</w:t>
        <w:br w:type="textWrapping"/>
      </w:r>
      <w:r>
        <w:rPr>
          <w:rtl w:val="0"/>
        </w:rPr>
        <w:t xml:space="preserve"> $$\text{QUR} = \frac{\text{number of steps with active quotes}}{\text{total decision steps}}$$</w:t>
        <w:br w:type="textWrapping"/>
        <w:t xml:space="preserve"> the fraction of decision steps on which the agent chooses to post quotes rather than abstain. A well-functioning latency-compensating agent should exhibit selective participation — quoting less than 100% of the time but more profitably when it does quote.</w:t>
      </w:r>
    </w:p>
    <w:p w:rsidR="00000000" w:rsidDel="00000000" w:rsidP="00000000" w:rsidRDefault="00000000" w:rsidRPr="00000000" w14:paraId="000000FB">
      <w:pPr>
        <w:spacing w:after="240" w:before="240" w:lineRule="auto"/>
        <w:ind w:left="600" w:right="600" w:firstLine="0"/>
        <w:rPr/>
      </w:pPr>
      <w:r>
        <w:rPr>
          <w:b w:val="1"/>
          <w:bCs w:val="1"/>
          <w:rtl w:val="0"/>
        </w:rPr>
        <w:t xml:space="preserve">Fill rate conditional on quoting:</w:t>
        <w:br w:type="textWrapping"/>
      </w:r>
      <w:r>
        <w:rPr>
          <w:rtl w:val="0"/>
        </w:rPr>
        <w:t xml:space="preserve"> $$\text{FRQ} = \frac{\text{number of fills}}{\text{number of steps with active quotes}}$$</w:t>
        <w:br w:type="textWrapping"/>
        <w:t xml:space="preserve"> the fraction of quoted steps that result in at least one fill. Higher FRQ indicates the agent is quoting selectively in favorable conditions.</w:t>
      </w:r>
    </w:p>
    <w:p w:rsidR="00000000" w:rsidDel="00000000" w:rsidP="00000000" w:rsidRDefault="00000000" w:rsidRPr="00000000" w14:paraId="000000FC">
      <w:pPr>
        <w:pStyle w:val="Heading4"/>
        <w:keepNext w:val="0"/>
        <w:keepLines w:val="0"/>
        <w:spacing w:after="40" w:before="240" w:lineRule="auto"/>
        <w:rPr>
          <w:b w:val="1"/>
          <w:bCs w:val="1"/>
          <w:color w:val="000000"/>
          <w:sz w:val="22"/>
          <w:szCs w:val="22"/>
        </w:rPr>
      </w:pPr>
      <w:bookmarkStart w:colFirst="0" w:colLast="0" w:name="_9nrafdjful9x" w:id="32"/>
      <w:bookmarkEnd w:id="32"/>
      <w:r>
        <w:rPr>
          <w:b w:val="1"/>
          <w:bCs w:val="1"/>
          <w:color w:val="000000"/>
          <w:sz w:val="22"/>
          <w:szCs w:val="22"/>
          <w:rtl w:val="0"/>
        </w:rPr>
        <w:t xml:space="preserve">6.5 Robustness Checks</w:t>
      </w:r>
    </w:p>
    <w:p w:rsidR="00000000" w:rsidDel="00000000" w:rsidP="00000000" w:rsidRDefault="00000000" w:rsidRPr="00000000" w14:paraId="000000FD">
      <w:pPr>
        <w:spacing w:after="240" w:before="240" w:lineRule="auto"/>
        <w:ind w:left="600" w:right="600" w:firstLine="0"/>
        <w:rPr/>
      </w:pPr>
      <w:r>
        <w:rPr>
          <w:rtl w:val="0"/>
        </w:rPr>
        <w:t xml:space="preserve">Beyond the five main experiments, we conduct three robustness checks to validate the stability of our results:</w:t>
      </w:r>
    </w:p>
    <w:p w:rsidR="00000000" w:rsidDel="00000000" w:rsidP="00000000" w:rsidRDefault="00000000" w:rsidRPr="00000000" w14:paraId="000000FE">
      <w:pPr>
        <w:spacing w:after="240" w:before="240" w:lineRule="auto"/>
        <w:ind w:left="600" w:right="600" w:firstLine="0"/>
        <w:rPr/>
      </w:pPr>
      <w:r>
        <w:rPr>
          <w:b w:val="1"/>
          <w:bCs w:val="1"/>
          <w:rtl w:val="0"/>
        </w:rPr>
        <w:t xml:space="preserve">Regime robustness.</w:t>
      </w:r>
      <w:r>
        <w:rPr>
          <w:rtl w:val="0"/>
        </w:rPr>
        <w:t xml:space="preserve"> We stratify all performance metrics by the three market regimes identified in Section 6.2 — low volatility, high volatility, and crisis. A robust latency-compensating strategy should maintain positive Sharpe ratio in low and high volatility regimes, with graceful degradation in crisis periods where even institutional market makers withdraw liquidity.</w:t>
      </w:r>
    </w:p>
    <w:p w:rsidR="00000000" w:rsidDel="00000000" w:rsidP="00000000" w:rsidRDefault="00000000" w:rsidRPr="00000000" w14:paraId="000000FF">
      <w:pPr>
        <w:spacing w:after="240" w:before="240" w:lineRule="auto"/>
        <w:ind w:left="600" w:right="600" w:firstLine="0"/>
        <w:rPr/>
      </w:pPr>
      <w:r>
        <w:rPr>
          <w:b w:val="1"/>
          <w:bCs w:val="1"/>
          <w:rtl w:val="0"/>
        </w:rPr>
        <w:t xml:space="preserve">Transaction cost sensitivity.</w:t>
      </w:r>
      <w:r>
        <w:rPr>
          <w:rtl w:val="0"/>
        </w:rPr>
        <w:t xml:space="preserve"> Kraken charges maker fees of 0.02% per fill for standard accounts, reducible to 0.00% at higher 30-day volume tiers. We evaluate agent performance net of transaction costs at three fee levels — 0.00%, 0.02%, and 0.05% — to establish the fee sensitivity of the strategy and its viability under adverse fee conditions.</w:t>
      </w:r>
    </w:p>
    <w:p w:rsidR="00000000" w:rsidDel="00000000" w:rsidP="00000000" w:rsidRDefault="00000000" w:rsidRPr="00000000" w14:paraId="00000100">
      <w:pPr>
        <w:spacing w:after="240" w:before="240" w:lineRule="auto"/>
        <w:ind w:left="600" w:right="600" w:firstLine="0"/>
        <w:rPr/>
      </w:pPr>
      <w:r>
        <w:rPr>
          <w:b w:val="1"/>
          <w:bCs w:val="1"/>
          <w:rtl w:val="0"/>
        </w:rPr>
        <w:t xml:space="preserve">Latency shock testing.</w:t>
      </w:r>
      <w:r>
        <w:rPr>
          <w:rtl w:val="0"/>
        </w:rPr>
        <w:t xml:space="preserve"> We evaluate agent performance when actual execution latency exceeds the training latency by a factor of 2× and 5× — simulating network degradation events. A robust agent should exhibit graceful degradation rather than catastrophic failure, increasing abstention rate automatically as prediction accuracy deteriorates at higher-than-expected latency.</w:t>
      </w:r>
    </w:p>
    <w:p w:rsidR="00000000" w:rsidDel="00000000" w:rsidP="00000000" w:rsidRDefault="00000000" w:rsidRPr="00000000" w14:paraId="00000101">
      <w:pPr>
        <w:pStyle w:val="Heading4"/>
        <w:keepNext w:val="0"/>
        <w:keepLines w:val="0"/>
        <w:spacing w:after="40" w:before="240" w:lineRule="auto"/>
        <w:rPr>
          <w:b w:val="1"/>
          <w:bCs w:val="1"/>
          <w:color w:val="000000"/>
          <w:sz w:val="22"/>
          <w:szCs w:val="22"/>
        </w:rPr>
      </w:pPr>
      <w:bookmarkStart w:colFirst="0" w:colLast="0" w:name="_3h15vrp9v2jf" w:id="33"/>
      <w:bookmarkEnd w:id="33"/>
      <w:r>
        <w:rPr>
          <w:b w:val="1"/>
          <w:bCs w:val="1"/>
          <w:color w:val="000000"/>
          <w:sz w:val="22"/>
          <w:szCs w:val="22"/>
          <w:rtl w:val="0"/>
        </w:rPr>
        <w:t xml:space="preserve">6.6 Limitations and Scope</w:t>
      </w:r>
    </w:p>
    <w:p w:rsidR="00000000" w:rsidDel="00000000" w:rsidP="00000000" w:rsidRDefault="00000000" w:rsidRPr="00000000" w14:paraId="00000102">
      <w:pPr>
        <w:spacing w:after="240" w:before="240" w:lineRule="auto"/>
        <w:ind w:left="600" w:right="600" w:firstLine="0"/>
        <w:rPr/>
      </w:pPr>
      <w:r>
        <w:rPr>
          <w:rtl w:val="0"/>
        </w:rPr>
        <w:t xml:space="preserve">We acknowledge three limitations of the empirical agenda as designed for this initial version of the paper.</w:t>
      </w:r>
    </w:p>
    <w:p w:rsidR="00000000" w:rsidDel="00000000" w:rsidP="00000000" w:rsidRDefault="00000000" w:rsidRPr="00000000" w14:paraId="00000103">
      <w:pPr>
        <w:spacing w:after="240" w:before="240" w:lineRule="auto"/>
        <w:ind w:left="600" w:right="600" w:firstLine="0"/>
        <w:rPr/>
      </w:pPr>
      <w:r>
        <w:rPr>
          <w:rtl w:val="0"/>
        </w:rPr>
        <w:t xml:space="preserve">First, our simulation environment uses historical LOB data with a fixed replay approach that does not model the market impact of the agent's own orders. In practice, a market maker's quotes affect the order book they observe — a feedback effect we abstract away. This limitation is standard in the LOB simulation literature and is most significant at large trading scales; at the retail position sizes we consider (Qmax⁡=10Q_{\max} = 10 Qmax​=10 units), market impact is negligible for liquid assets such as BTC/USDT.</w:t>
      </w:r>
    </w:p>
    <w:p w:rsidR="00000000" w:rsidDel="00000000" w:rsidP="00000000" w:rsidRDefault="00000000" w:rsidRPr="00000000" w14:paraId="00000104">
      <w:pPr>
        <w:spacing w:after="240" w:before="240" w:lineRule="auto"/>
        <w:ind w:left="600" w:right="600" w:firstLine="0"/>
        <w:rPr/>
      </w:pPr>
      <w:r>
        <w:rPr>
          <w:rtl w:val="0"/>
        </w:rPr>
        <w:t xml:space="preserve">Second, our results are specific to cryptocurrency markets and may not generalize directly to equity LOB environments, which exhibit different microstructure characteristics including session-based trading, uptick rules, and institutional order flow composition. Extension to equity markets using LOBSTER data is a planned contribution of a subsequent version of this paper.</w:t>
      </w:r>
    </w:p>
    <w:p w:rsidR="00000000" w:rsidDel="00000000" w:rsidP="00000000" w:rsidRDefault="00000000" w:rsidRPr="00000000" w14:paraId="00000105">
      <w:pPr>
        <w:spacing w:after="240" w:before="240" w:lineRule="auto"/>
        <w:ind w:left="600" w:right="600" w:firstLine="0"/>
        <w:rPr/>
      </w:pPr>
      <w:r>
        <w:rPr>
          <w:rtl w:val="0"/>
        </w:rPr>
        <w:t xml:space="preserve">Third, our evaluation period of 90 days, while sufficient to capture multiple market regimes in cryptocurrency markets, is shorter than the multi-year evaluation windows common in equity market making research. Longer evaluation windows will be incorporated as data collection continues.</w:t>
      </w:r>
    </w:p>
    <w:p w:rsidR="00000000" w:rsidDel="00000000" w:rsidP="00000000" w:rsidRDefault="00000000" w:rsidRPr="00000000" w14:paraId="00000106">
      <w:pPr>
        <w:rPr/>
      </w:pPr>
      <w:r>
        <w:rPr>
          <w:rtl w:val="0"/>
        </w:rPr>
      </w:r>
    </w:p>
    <w:p w:rsidR="00000000" w:rsidDel="00000000" w:rsidP="00000000" w:rsidRDefault="00000000" w:rsidRPr="00000000" w14:paraId="00000107">
      <w:pPr>
        <w:rPr/>
      </w:pPr>
      <w:r>
        <w:rPr>
          <w:rtl w:val="0"/>
        </w:rPr>
      </w:r>
    </w:p>
    <w:p w:rsidR="00000000" w:rsidDel="00000000" w:rsidP="00000000" w:rsidRDefault="00000000" w:rsidRPr="00000000" w14:paraId="00000108">
      <w:pPr>
        <w:rPr/>
      </w:pPr>
      <w:r>
        <w:rPr>
          <w:rtl w:val="0"/>
        </w:rPr>
        <w:t xml:space="preserve">─────────────────────────────────</w:t>
      </w:r>
    </w:p>
    <w:p w:rsidR="00000000" w:rsidDel="00000000" w:rsidP="00000000" w:rsidRDefault="00000000" w:rsidRPr="00000000" w14:paraId="00000109">
      <w:pPr>
        <w:rPr/>
      </w:pPr>
      <w:r>
        <w:rPr>
          <w:rtl w:val="0"/>
        </w:rPr>
        <w:t xml:space="preserve">7. policy implications </w:t>
      </w:r>
    </w:p>
    <w:p w:rsidR="00000000" w:rsidDel="00000000" w:rsidP="00000000" w:rsidRDefault="00000000" w:rsidRPr="00000000" w14:paraId="0000010A">
      <w:pPr>
        <w:rPr/>
      </w:pPr>
      <w:r>
        <w:rPr>
          <w:rtl w:val="0"/>
        </w:rPr>
        <w:t xml:space="preserve">─────────────────────────────────</w:t>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3ots2pqat98m" w:id="34"/>
      <w:bookmarkEnd w:id="34"/>
      <w:r>
        <w:rPr>
          <w:b w:val="1"/>
          <w:bCs w:val="1"/>
          <w:color w:val="000000"/>
          <w:sz w:val="26"/>
          <w:szCs w:val="26"/>
          <w:rtl w:val="0"/>
        </w:rPr>
        <w:t xml:space="preserve">Section 7 — Policy Implications</w:t>
      </w:r>
    </w:p>
    <w:p w:rsidR="00000000" w:rsidDel="00000000" w:rsidP="00000000" w:rsidRDefault="00000000" w:rsidRPr="00000000" w14:paraId="0000010C">
      <w:pPr>
        <w:rPr/>
      </w:pPr>
      <w:r>
        <w:pict>
          <v:rect style="width:0.0pt;height:1.5pt" o:hr="t" o:hrstd="t" o:hralign="center" fillcolor="#A0A0A0" stroked="f"/>
        </w:pict>
      </w:r>
      <w:r>
        <w:rPr>
          <w:rtl w:val="0"/>
        </w:rPr>
      </w:r>
    </w:p>
    <w:p w:rsidR="00000000" w:rsidDel="00000000" w:rsidP="00000000" w:rsidRDefault="00000000" w:rsidRPr="00000000" w14:paraId="0000010D">
      <w:pPr>
        <w:spacing w:after="240" w:before="240" w:lineRule="auto"/>
        <w:ind w:left="600" w:right="600" w:firstLine="0"/>
        <w:rPr/>
      </w:pPr>
      <w:r>
        <w:rPr>
          <w:rtl w:val="0"/>
        </w:rPr>
        <w:t xml:space="preserve">The latency-compensating market making framework developed in this paper is primarily a technical contribution, but its premises and findings carry direct implications for financial regulation and market design. This section draws out those implications across three audiences: securities regulators, exchange operators, and the retail trading community. We are careful to ground each implication in the specific findings of this paper rather than in general arguments about market fairness, which have been rehearsed extensively elsewhere.</w:t>
      </w:r>
    </w:p>
    <w:p w:rsidR="00000000" w:rsidDel="00000000" w:rsidP="00000000" w:rsidRDefault="00000000" w:rsidRPr="00000000" w14:paraId="0000010E">
      <w:pPr>
        <w:pStyle w:val="Heading4"/>
        <w:keepNext w:val="0"/>
        <w:keepLines w:val="0"/>
        <w:spacing w:after="40" w:before="240" w:lineRule="auto"/>
        <w:rPr>
          <w:b w:val="1"/>
          <w:bCs w:val="1"/>
          <w:color w:val="000000"/>
          <w:sz w:val="22"/>
          <w:szCs w:val="22"/>
        </w:rPr>
      </w:pPr>
      <w:bookmarkStart w:colFirst="0" w:colLast="0" w:name="_f184la2f6zm" w:id="35"/>
      <w:bookmarkEnd w:id="35"/>
      <w:r>
        <w:rPr>
          <w:b w:val="1"/>
          <w:bCs w:val="1"/>
          <w:color w:val="000000"/>
          <w:sz w:val="22"/>
          <w:szCs w:val="22"/>
          <w:rtl w:val="0"/>
        </w:rPr>
        <w:t xml:space="preserve">7.1 Implications for Securities Regulators</w:t>
      </w:r>
    </w:p>
    <w:p w:rsidR="00000000" w:rsidDel="00000000" w:rsidP="00000000" w:rsidRDefault="00000000" w:rsidRPr="00000000" w14:paraId="0000010F">
      <w:pPr>
        <w:spacing w:after="240" w:before="240" w:lineRule="auto"/>
        <w:ind w:left="600" w:right="600" w:firstLine="0"/>
        <w:rPr/>
      </w:pPr>
      <w:r>
        <w:rPr>
          <w:b w:val="1"/>
          <w:bCs w:val="1"/>
          <w:rtl w:val="0"/>
        </w:rPr>
        <w:t xml:space="preserve">The latency gap is a market access problem, not merely a competitive one.</w:t>
      </w:r>
      <w:r>
        <w:rPr>
          <w:rtl w:val="0"/>
        </w:rPr>
        <w:t xml:space="preserve"> Existing regulatory frameworks in the United States (SEC, CFTC), the United Kingdom (FCA), Singapore (MAS), and the European Union (ESMA under MiFID II) treat latency asymmetry primarily as a competitive dynamics issue — fast firms outcompete slow firms, which is generally permissible under market competition principles. Our formalization in Section 3 reframes this: latency asymmetry in market making is a structural access barrier that systematically excludes a class of market participants from a legitimate and socially valuable activity. The distinction matters for regulation. A competitive disadvantage requires no regulatory response. A structural access barrier may.</w:t>
      </w:r>
    </w:p>
    <w:p w:rsidR="00000000" w:rsidDel="00000000" w:rsidP="00000000" w:rsidRDefault="00000000" w:rsidRPr="00000000" w14:paraId="00000110">
      <w:pPr>
        <w:spacing w:after="240" w:before="240" w:lineRule="auto"/>
        <w:ind w:left="600" w:right="600" w:firstLine="0"/>
        <w:rPr/>
      </w:pPr>
      <w:r>
        <w:rPr>
          <w:b w:val="1"/>
          <w:bCs w:val="1"/>
          <w:rtl w:val="0"/>
        </w:rPr>
        <w:t xml:space="preserve">AI-driven latency compensation changes the regulatory calculus.</w:t>
      </w:r>
      <w:r>
        <w:rPr>
          <w:rtl w:val="0"/>
        </w:rPr>
        <w:t xml:space="preserve"> Our framework demonstrates that artificial intelligence can partially offset the latency disadvantage faced by non-institutional traders without requiring changes to exchange infrastructure or regulatory intervention. This has two regulatory implications that point in opposite directions. On one hand, it suggests that heavy-handed speed regulation — such as mandatory speed limits or universal speed bumps — may be less necessary than previously argued, since market participants can adapt technologically. On the other hand, it raises the question of whether AI-assisted trading tools of the kind we describe should themselves be subject to registration, disclosure, or conduct requirements, particularly if deployed at scale by retail participants in ways that affect market liquidity.</w:t>
      </w:r>
    </w:p>
    <w:p w:rsidR="00000000" w:rsidDel="00000000" w:rsidP="00000000" w:rsidRDefault="00000000" w:rsidRPr="00000000" w14:paraId="00000111">
      <w:pPr>
        <w:spacing w:after="240" w:before="240" w:lineRule="auto"/>
        <w:ind w:left="600" w:right="600" w:firstLine="0"/>
        <w:rPr/>
      </w:pPr>
      <w:r>
        <w:rPr>
          <w:b w:val="1"/>
          <w:bCs w:val="1"/>
          <w:rtl w:val="0"/>
        </w:rPr>
        <w:t xml:space="preserve">Algorithmic collusion risk intensifies with democratization.</w:t>
      </w:r>
      <w:r>
        <w:rPr>
          <w:rtl w:val="0"/>
        </w:rPr>
        <w:t xml:space="preserve"> Dou, Goldstein and Ji (2025) demonstrate that RL trading agents can autonomously sustain collusive behavior without explicit coordination. Our framework, by enabling a broader population of retail traders to deploy RL market making agents, could inadvertently increase the prevalence of algorithmically collusive behavior in cryptocurrency markets — which currently fall outside the jurisdiction of traditional securities regulators in most countries. We recommend that the SEC, FCA, MAS, and IOSCO consider developing taxonomies of algorithmic trading conduct that explicitly address RL-based strategies, including requirements for audit trails of agent reward functions and training data that would enable post-hoc detection of emergent collusive behavior.</w:t>
      </w:r>
    </w:p>
    <w:p w:rsidR="00000000" w:rsidDel="00000000" w:rsidP="00000000" w:rsidRDefault="00000000" w:rsidRPr="00000000" w14:paraId="00000112">
      <w:pPr>
        <w:spacing w:after="240" w:before="240" w:lineRule="auto"/>
        <w:ind w:left="600" w:right="600" w:firstLine="0"/>
        <w:rPr/>
      </w:pPr>
      <w:r>
        <w:rPr>
          <w:b w:val="1"/>
          <w:bCs w:val="1"/>
          <w:rtl w:val="0"/>
        </w:rPr>
        <w:t xml:space="preserve">Cryptocurrency market making operates in a regulatory vacuum.</w:t>
      </w:r>
      <w:r>
        <w:rPr>
          <w:rtl w:val="0"/>
        </w:rPr>
        <w:t xml:space="preserve"> The empirical agenda of this paper targets cryptocurrency markets specifically because retail participation in liquidity provision is structurally accessible there. But this accessibility exists partly because cryptocurrency markets lack the regulatory protections — best execution obligations, market maker registration requirements, and manipulation prohibitions — that govern equity market making. Regulators including the SEC (through its ongoing cryptocurrency enforcement agenda), the FCA (through the UK Cryptoassets regime), and MAS (through the Payment Services Act framework) are actively developing cryptocurrency market structure rules. We recommend that these frameworks explicitly address the role of AI-assisted retail market makers and consider whether existing equity market making regulations should be adapted rather than replicated wholesale for cryptocurrency contexts.</w:t>
      </w:r>
    </w:p>
    <w:p w:rsidR="00000000" w:rsidDel="00000000" w:rsidP="00000000" w:rsidRDefault="00000000" w:rsidRPr="00000000" w14:paraId="00000113">
      <w:pPr>
        <w:pStyle w:val="Heading4"/>
        <w:keepNext w:val="0"/>
        <w:keepLines w:val="0"/>
        <w:spacing w:after="40" w:before="240" w:lineRule="auto"/>
        <w:rPr>
          <w:b w:val="1"/>
          <w:bCs w:val="1"/>
          <w:color w:val="000000"/>
          <w:sz w:val="22"/>
          <w:szCs w:val="22"/>
        </w:rPr>
      </w:pPr>
      <w:bookmarkStart w:colFirst="0" w:colLast="0" w:name="_kpnklawfqv32" w:id="36"/>
      <w:bookmarkEnd w:id="36"/>
      <w:r>
        <w:rPr>
          <w:b w:val="1"/>
          <w:bCs w:val="1"/>
          <w:color w:val="000000"/>
          <w:sz w:val="22"/>
          <w:szCs w:val="22"/>
          <w:rtl w:val="0"/>
        </w:rPr>
        <w:t xml:space="preserve">7.2 Implications for Exchange Operators</w:t>
      </w:r>
    </w:p>
    <w:p w:rsidR="00000000" w:rsidDel="00000000" w:rsidP="00000000" w:rsidRDefault="00000000" w:rsidRPr="00000000" w14:paraId="00000114">
      <w:pPr>
        <w:spacing w:after="240" w:before="240" w:lineRule="auto"/>
        <w:ind w:left="600" w:right="600" w:firstLine="0"/>
        <w:rPr/>
      </w:pPr>
      <w:r>
        <w:rPr>
          <w:b w:val="1"/>
          <w:bCs w:val="1"/>
          <w:rtl w:val="0"/>
        </w:rPr>
        <w:t xml:space="preserve">Batch auction mechanisms complement rather than substitute for AI-based compensation.</w:t>
      </w:r>
      <w:r>
        <w:rPr>
          <w:rtl w:val="0"/>
        </w:rPr>
        <w:t xml:space="preserve"> The market design literature proposes frequent batch auctions as the primary structural solution to latency arbitrage (Budish, Cramton &amp; Shim, 2015; Aquilina, Budish &amp; O'Neill, 2022). Our framework is complementary rather than competitive with this approach. In a batch auction environment with 500ms clearing intervals — as implemented experimentally by Turquoise (London Stock Exchange) — the effective latency for a retail trader with 200ms transmission delay is substantially reduced, since all orders submitted within the 500ms window are treated equivalently. This suggests that exchange operators considering batch auction adoption should account for the secondary benefit of enabling a broader population of AI-assisted retail market makers, beyond the primary benefit of reducing latency arbitrage by institutional HFT firms.</w:t>
      </w:r>
    </w:p>
    <w:p w:rsidR="00000000" w:rsidDel="00000000" w:rsidP="00000000" w:rsidRDefault="00000000" w:rsidRPr="00000000" w14:paraId="00000115">
      <w:pPr>
        <w:spacing w:after="240" w:before="240" w:lineRule="auto"/>
        <w:ind w:left="600" w:right="600" w:firstLine="0"/>
        <w:rPr/>
      </w:pPr>
      <w:r>
        <w:rPr>
          <w:b w:val="1"/>
          <w:bCs w:val="1"/>
          <w:rtl w:val="0"/>
        </w:rPr>
        <w:t xml:space="preserve">Fill probability transparency would reduce information asymmetry.</w:t>
      </w:r>
      <w:r>
        <w:rPr>
          <w:rtl w:val="0"/>
        </w:rPr>
        <w:t xml:space="preserve"> Our fill probability model in Section 4 learns to predict execution outcomes from publicly observable LOB data. However, exchanges themselves possess superior information about execution probabilities — including queue position within a price level, hidden order flow, and matching engine state — that is not publicly disseminated. Exchange operators could reduce the information asymmetry that our model attempts to bridge by publishing real-time fill probability estimates alongside order book data, analogous to the execution quality statistics already required of US equity exchanges under SEC Rule 605. We recommend that cryptocurrency exchanges and equity exchange operators consider voluntary or mandated publication of level-specific fill probability estimates as a market transparency measure.</w:t>
      </w:r>
    </w:p>
    <w:p w:rsidR="00000000" w:rsidDel="00000000" w:rsidP="00000000" w:rsidRDefault="00000000" w:rsidRPr="00000000" w14:paraId="00000116">
      <w:pPr>
        <w:spacing w:after="240" w:before="240" w:lineRule="auto"/>
        <w:ind w:left="600" w:right="600" w:firstLine="0"/>
        <w:rPr/>
      </w:pPr>
      <w:r>
        <w:rPr>
          <w:b w:val="1"/>
          <w:bCs w:val="1"/>
          <w:rtl w:val="0"/>
        </w:rPr>
        <w:t xml:space="preserve">Latency randomization as an exchange-level fairness mechanism.</w:t>
      </w:r>
      <w:r>
        <w:rPr>
          <w:rtl w:val="0"/>
        </w:rPr>
        <w:t xml:space="preserve"> Our simulation environment in Section 5.5 incorporates latency randomization as a training robustness technique. The same principle, applied at the exchange level — introducing small random delays to all incoming orders — has been proposed in the theoretical literature (arXiv:2604.03897, 2026) as a mechanism for eliminating the timing rent extracted by co-located traders. Our results suggest that retail traders operating under randomized latency environments would be better served by AI-compensating strategies than by the fixed-latency strategies currently documented in the literature, providing an additional microstructure argument for exchange-level latency randomization beyond the fairness arguments already advanced.</w:t>
      </w:r>
    </w:p>
    <w:p w:rsidR="00000000" w:rsidDel="00000000" w:rsidP="00000000" w:rsidRDefault="00000000" w:rsidRPr="00000000" w14:paraId="00000117">
      <w:pPr>
        <w:pStyle w:val="Heading4"/>
        <w:keepNext w:val="0"/>
        <w:keepLines w:val="0"/>
        <w:spacing w:after="40" w:before="240" w:lineRule="auto"/>
        <w:rPr>
          <w:b w:val="1"/>
          <w:bCs w:val="1"/>
          <w:color w:val="000000"/>
          <w:sz w:val="22"/>
          <w:szCs w:val="22"/>
        </w:rPr>
      </w:pPr>
      <w:bookmarkStart w:colFirst="0" w:colLast="0" w:name="_bkeaiwapstgw" w:id="37"/>
      <w:bookmarkEnd w:id="37"/>
      <w:r>
        <w:rPr>
          <w:b w:val="1"/>
          <w:bCs w:val="1"/>
          <w:color w:val="000000"/>
          <w:sz w:val="22"/>
          <w:szCs w:val="22"/>
          <w:rtl w:val="0"/>
        </w:rPr>
        <w:t xml:space="preserve">7.3 Implications for Retail Traders and Fintech Developers</w:t>
      </w:r>
    </w:p>
    <w:p w:rsidR="00000000" w:rsidDel="00000000" w:rsidP="00000000" w:rsidRDefault="00000000" w:rsidRPr="00000000" w14:paraId="00000118">
      <w:pPr>
        <w:spacing w:after="240" w:before="240" w:lineRule="auto"/>
        <w:ind w:left="600" w:right="600" w:firstLine="0"/>
        <w:rPr/>
      </w:pPr>
      <w:r>
        <w:rPr>
          <w:b w:val="1"/>
          <w:bCs w:val="1"/>
          <w:rtl w:val="0"/>
        </w:rPr>
        <w:t xml:space="preserve">Latency-compensating market making is a viable but demanding strategy.</w:t>
      </w:r>
      <w:r>
        <w:rPr>
          <w:rtl w:val="0"/>
        </w:rPr>
        <w:t xml:space="preserve"> Our theoretical analysis in Section 3 establishes conditions under which predictive compensation for latency is viable: sufficient predictive accuracy, adequate uninformed order flow, and strict abstention discipline. These conditions are not universally satisfied. Retail traders considering market making strategies should assess their specific latency environment against the degradation curves established in Experiment 2 (Section 6.3) before deploying capital. We specifically caution against deployment in execution environments with latency exceeding 2000ms, in assets with low retail order flow participation, or without robust abstention logic — conditions under which our theoretical analysis predicts systematic losses regardless of predictive model quality.</w:t>
      </w:r>
    </w:p>
    <w:p w:rsidR="00000000" w:rsidDel="00000000" w:rsidP="00000000" w:rsidRDefault="00000000" w:rsidRPr="00000000" w14:paraId="00000119">
      <w:pPr>
        <w:spacing w:after="240" w:before="240" w:lineRule="auto"/>
        <w:ind w:left="600" w:right="600" w:firstLine="0"/>
        <w:rPr/>
      </w:pPr>
      <w:r>
        <w:rPr>
          <w:b w:val="1"/>
          <w:bCs w:val="1"/>
          <w:rtl w:val="0"/>
        </w:rPr>
        <w:t xml:space="preserve">Open-source implementation lowers the barrier to entry responsibly.</w:t>
      </w:r>
      <w:r>
        <w:rPr>
          <w:rtl w:val="0"/>
        </w:rPr>
        <w:t xml:space="preserve"> The complete implementation of the latency-compensating market making framework — including the data collection pipeline, fill probability models, RL agents, and backtesting environment — is released as open-source software accompanying this paper. We design the implementation with explicit risk controls: maximum position limits, mandatory abstention thresholds, and kill-switch logic that halts trading when realized adverse fill rates exceed a configurable threshold. We strongly recommend that any retail deployment of this or similar frameworks begin with extended paper trading periods and position sizes small enough that losses during the learning curve do not represent material financial harm.</w:t>
      </w:r>
    </w:p>
    <w:p w:rsidR="00000000" w:rsidDel="00000000" w:rsidP="00000000" w:rsidRDefault="00000000" w:rsidRPr="00000000" w14:paraId="0000011A">
      <w:pPr>
        <w:spacing w:after="240" w:before="240" w:lineRule="auto"/>
        <w:ind w:left="600" w:right="600" w:firstLine="0"/>
        <w:rPr/>
      </w:pPr>
      <w:r>
        <w:rPr>
          <w:b w:val="1"/>
          <w:bCs w:val="1"/>
          <w:rtl w:val="0"/>
        </w:rPr>
        <w:t xml:space="preserve">AI-assisted market making is not passive income.</w:t>
      </w:r>
      <w:r>
        <w:rPr>
          <w:rtl w:val="0"/>
        </w:rPr>
        <w:t xml:space="preserve"> A recurring misconception in retail algorithmic trading communities is that a trained RL agent constitutes a passive income strategy requiring minimal ongoing oversight. Our framework explicitly contradicts this view. The fill probability model requires periodic retraining as market microstructure evolves. The RL agent's performance is regime-dependent and requires monitoring for degradation during structural market changes. And the abstention mechanism, while automated, requires calibration of threshold parameters that should be reviewed regularly. Retail traders and fintech developers building on this framework should treat it as an active strategy requiring ongoing maintenance rather than a deployable system that operates indefinitely without human oversight.</w:t>
      </w:r>
    </w:p>
    <w:p w:rsidR="00000000" w:rsidDel="00000000" w:rsidP="00000000" w:rsidRDefault="00000000" w:rsidRPr="00000000" w14:paraId="0000011B">
      <w:pPr>
        <w:pStyle w:val="Heading4"/>
        <w:keepNext w:val="0"/>
        <w:keepLines w:val="0"/>
        <w:spacing w:after="40" w:before="240" w:lineRule="auto"/>
        <w:rPr>
          <w:b w:val="1"/>
          <w:bCs w:val="1"/>
          <w:color w:val="000000"/>
          <w:sz w:val="22"/>
          <w:szCs w:val="22"/>
        </w:rPr>
      </w:pPr>
      <w:bookmarkStart w:colFirst="0" w:colLast="0" w:name="_x7poi95vpp2z" w:id="38"/>
      <w:bookmarkEnd w:id="38"/>
      <w:r>
        <w:rPr>
          <w:b w:val="1"/>
          <w:bCs w:val="1"/>
          <w:color w:val="000000"/>
          <w:sz w:val="22"/>
          <w:szCs w:val="22"/>
          <w:rtl w:val="0"/>
        </w:rPr>
        <w:t xml:space="preserve">7.4 The Broader Question: Can AI Democratize Market Microstructure?</w:t>
      </w:r>
    </w:p>
    <w:p w:rsidR="00000000" w:rsidDel="00000000" w:rsidP="00000000" w:rsidRDefault="00000000" w:rsidRPr="00000000" w14:paraId="0000011C">
      <w:pPr>
        <w:spacing w:after="240" w:before="240" w:lineRule="auto"/>
        <w:ind w:left="600" w:right="600" w:firstLine="0"/>
        <w:rPr/>
      </w:pPr>
      <w:r>
        <w:rPr>
          <w:rtl w:val="0"/>
        </w:rPr>
        <w:t xml:space="preserve">This paper began with a question — can prediction substitute for speed? — and has developed a framework suggesting the answer is: partially, under specific conditions, and with appropriate design. We close this section by situating that finding within the broader question of whether artificial intelligence can meaningfully democratize access to financial market infrastructure.</w:t>
      </w:r>
    </w:p>
    <w:p w:rsidR="00000000" w:rsidDel="00000000" w:rsidP="00000000" w:rsidRDefault="00000000" w:rsidRPr="00000000" w14:paraId="0000011D">
      <w:pPr>
        <w:spacing w:after="240" w:before="240" w:lineRule="auto"/>
        <w:ind w:left="600" w:right="600" w:firstLine="0"/>
        <w:rPr/>
      </w:pPr>
      <w:r>
        <w:rPr>
          <w:rtl w:val="0"/>
        </w:rPr>
        <w:t xml:space="preserve">The honest answer is that AI-driven latency compensation is a partial and imperfect solution to a structural problem. It does not eliminate the latency gap — it reduces its cost. It does not give retail traders equal access to market making profits — it opens a viable path to participation that did not previously exist. And it does not address the root causes of latency asymmetry — the co-location industry, the microwave tower networks, the regulatory frameworks that permit speed advantages to persist — any of which could be addressed through market design reform with more complete effect than any individual trading strategy.</w:t>
      </w:r>
    </w:p>
    <w:p w:rsidR="00000000" w:rsidDel="00000000" w:rsidP="00000000" w:rsidRDefault="00000000" w:rsidRPr="00000000" w14:paraId="0000011E">
      <w:pPr>
        <w:spacing w:after="240" w:before="240" w:lineRule="auto"/>
        <w:ind w:left="600" w:right="600" w:firstLine="0"/>
        <w:rPr/>
      </w:pPr>
      <w:r>
        <w:rPr>
          <w:rtl w:val="0"/>
        </w:rPr>
        <w:t xml:space="preserve">What AI-driven compensation does offer is something valuable in the interim: a path for non-institutional participants to engage in economically meaningful liquidity provision today, using existing market infrastructure, without waiting for regulatory reform that may arrive slowly or not at all. In this sense, our framework is best understood not as a substitute for market design reform, but as a complement to it — a tool that expands access at the individual level while the structural changes needed at the market level continue to be debated.</w:t>
      </w:r>
    </w:p>
    <w:p w:rsidR="00000000" w:rsidDel="00000000" w:rsidP="00000000" w:rsidRDefault="00000000" w:rsidRPr="00000000" w14:paraId="0000011F">
      <w:pPr>
        <w:spacing w:after="240" w:before="240" w:lineRule="auto"/>
        <w:ind w:left="600" w:right="600" w:firstLine="0"/>
        <w:rPr/>
      </w:pPr>
      <w:r>
        <w:rPr>
          <w:rtl w:val="0"/>
        </w:rPr>
        <w:t xml:space="preserve">We invite regulators, exchange operators, and researchers to engage with the open-source implementation accompanying this paper as a concrete artifact around which these broader policy debates can be grounded.</w:t>
      </w:r>
    </w:p>
    <w:p w:rsidR="00000000" w:rsidDel="00000000" w:rsidP="00000000" w:rsidRDefault="00000000" w:rsidRPr="00000000" w14:paraId="00000120">
      <w:pPr>
        <w:rPr/>
      </w:pPr>
      <w:r>
        <w:rPr>
          <w:rtl w:val="0"/>
        </w:rPr>
      </w:r>
    </w:p>
    <w:p w:rsidR="00000000" w:rsidDel="00000000" w:rsidP="00000000" w:rsidRDefault="00000000" w:rsidRPr="00000000" w14:paraId="00000121">
      <w:pPr>
        <w:rPr/>
      </w:pPr>
      <w:r>
        <w:rPr>
          <w:rtl w:val="0"/>
        </w:rPr>
        <w:t xml:space="preserve">─────────────────────────────────</w:t>
      </w:r>
    </w:p>
    <w:p w:rsidR="00000000" w:rsidDel="00000000" w:rsidP="00000000" w:rsidRDefault="00000000" w:rsidRPr="00000000" w14:paraId="00000122">
      <w:pPr>
        <w:rPr/>
      </w:pPr>
      <w:r>
        <w:rPr>
          <w:rtl w:val="0"/>
        </w:rPr>
        <w:t xml:space="preserve">8. conclusion </w:t>
      </w:r>
    </w:p>
    <w:p w:rsidR="00000000" w:rsidDel="00000000" w:rsidP="00000000" w:rsidRDefault="00000000" w:rsidRPr="00000000" w14:paraId="00000123">
      <w:pPr>
        <w:rPr/>
      </w:pPr>
      <w:r>
        <w:rPr>
          <w:rtl w:val="0"/>
        </w:rPr>
        <w:t xml:space="preserve">─────────────────────────────────</w:t>
      </w:r>
    </w:p>
    <w:p w:rsidR="00000000" w:rsidDel="00000000" w:rsidP="00000000" w:rsidRDefault="00000000" w:rsidRPr="00000000" w14:paraId="00000124">
      <w:pPr>
        <w:pStyle w:val="Heading3"/>
        <w:keepNext w:val="0"/>
        <w:keepLines w:val="0"/>
        <w:spacing w:before="280" w:lineRule="auto"/>
        <w:rPr>
          <w:b w:val="1"/>
          <w:bCs w:val="1"/>
          <w:color w:val="000000"/>
          <w:sz w:val="26"/>
          <w:szCs w:val="26"/>
        </w:rPr>
      </w:pPr>
      <w:bookmarkStart w:colFirst="0" w:colLast="0" w:name="_nv45d6u1tgeb" w:id="39"/>
      <w:bookmarkEnd w:id="39"/>
      <w:r>
        <w:rPr>
          <w:b w:val="1"/>
          <w:bCs w:val="1"/>
          <w:color w:val="000000"/>
          <w:sz w:val="26"/>
          <w:szCs w:val="26"/>
          <w:rtl w:val="0"/>
        </w:rPr>
        <w:t xml:space="preserve">Section 8 — Conclusion</w:t>
      </w:r>
    </w:p>
    <w:p w:rsidR="00000000" w:rsidDel="00000000" w:rsidP="00000000" w:rsidRDefault="00000000" w:rsidRPr="00000000" w14:paraId="00000125">
      <w:pPr>
        <w:rPr/>
      </w:pPr>
      <w:r>
        <w:pict>
          <v:rect style="width:0.0pt;height:1.5pt" o:hr="t" o:hrstd="t" o:hralign="center" fillcolor="#A0A0A0" stroked="f"/>
        </w:pict>
      </w:r>
      <w:r>
        <w:rPr>
          <w:rtl w:val="0"/>
        </w:rPr>
      </w:r>
    </w:p>
    <w:p w:rsidR="00000000" w:rsidDel="00000000" w:rsidP="00000000" w:rsidRDefault="00000000" w:rsidRPr="00000000" w14:paraId="00000126">
      <w:pPr>
        <w:spacing w:after="240" w:before="240" w:lineRule="auto"/>
        <w:ind w:left="600" w:right="600" w:firstLine="0"/>
        <w:rPr/>
      </w:pPr>
      <w:r>
        <w:rPr>
          <w:rtl w:val="0"/>
        </w:rPr>
        <w:t xml:space="preserve">This paper introduced latency-compensating market making — a framework for enabling non-institutional algorithmic traders to participate in liquidity provision despite operating under execution delays of 200 milliseconds to 2 seconds that are an order of magnitude larger than the latency regimes assumed by existing market making models. We formalized the problem as an extension of the Avellaneda-Stoikov framework, developed a two-component AI system consisting of a convolutional-transformer fill probability model and a latency-aware PPO reinforcement learning agent, and outlined a comprehensive empirical research agenda targeting three cryptocurrency trading pairs on Kraken across a 90-day data collection window spanning multiple market regimes.</w:t>
      </w:r>
    </w:p>
    <w:p w:rsidR="00000000" w:rsidDel="00000000" w:rsidP="00000000" w:rsidRDefault="00000000" w:rsidRPr="00000000" w14:paraId="00000127">
      <w:pPr>
        <w:rPr/>
      </w:pPr>
      <w:r>
        <w:pict>
          <v:rect style="width:0.0pt;height:1.5pt" o:hr="t" o:hrstd="t" o:hralign="center" fillcolor="#A0A0A0" stroked="f"/>
        </w:pict>
      </w:r>
      <w:r>
        <w:rPr>
          <w:rtl w:val="0"/>
        </w:rPr>
      </w:r>
    </w:p>
    <w:p w:rsidR="00000000" w:rsidDel="00000000" w:rsidP="00000000" w:rsidRDefault="00000000" w:rsidRPr="00000000" w14:paraId="00000128">
      <w:pPr>
        <w:spacing w:after="240" w:before="240" w:lineRule="auto"/>
        <w:ind w:left="600" w:right="600" w:firstLine="0"/>
        <w:rPr/>
      </w:pPr>
      <w:r>
        <w:rPr>
          <w:rtl w:val="0"/>
        </w:rPr>
        <w:t xml:space="preserve">The central finding of this paper is theoretical and architectural rather than empirical: we establish the conditions under which predictive compensation for execution latency is viable, design a system that targets those conditions directly, and provide the mathematical and algorithmic foundations for empirical validation in subsequent versions of this work. The three viability conditions — sufficient predictive accuracy, adequate uninformed order flow, and strict abstention discipline — provide a principled framework for practitioners and researchers to assess whether latency-compensating market making is appropriate for a given asset, venue, and execution environment. The novel latency-aware reward function introduced in Section 5.4, which explicitly penalizes adverse fills attributable to execution delay, represents a specific and replicable contribution to the reinforcement learning for trading literature that is independent of the empirical results to follow. Preliminary results on synthetic limit order book data with 200,000 training samples indicate that the LSTM baseline achieves a concordance index of 0.63, approaching but not meeting the 0.70 success criterion established in Section 6.4, while the Conv-Transformer requires larger datasets to converge — consistent with the known sample efficiency advantage of recurrent architectures over attention-based models on financial time series. These results motivate the ongoing real data collection from Kraken, with full empirical validation to be reported in a subsequent version of this paper.</w:t>
      </w:r>
    </w:p>
    <w:p w:rsidR="00000000" w:rsidDel="00000000" w:rsidP="00000000" w:rsidRDefault="00000000" w:rsidRPr="00000000" w14:paraId="00000129">
      <w:pPr>
        <w:rPr/>
      </w:pPr>
      <w:r>
        <w:pict>
          <v:rect style="width:0.0pt;height:1.5pt" o:hr="t" o:hrstd="t" o:hralign="center" fillcolor="#A0A0A0" stroked="f"/>
        </w:pict>
      </w:r>
      <w:r>
        <w:rPr>
          <w:rtl w:val="0"/>
        </w:rPr>
      </w:r>
    </w:p>
    <w:p w:rsidR="00000000" w:rsidDel="00000000" w:rsidP="00000000" w:rsidRDefault="00000000" w:rsidRPr="00000000" w14:paraId="0000012A">
      <w:pPr>
        <w:spacing w:after="240" w:before="240" w:lineRule="auto"/>
        <w:ind w:left="600" w:right="600" w:firstLine="0"/>
        <w:rPr/>
      </w:pPr>
      <w:r>
        <w:rPr>
          <w:rtl w:val="0"/>
        </w:rPr>
        <w:t xml:space="preserve">The implications of this work extend beyond the specific technical contributions. If predictive models can partially substitute for execution speed in market making — even under the conservative retail latency conditions we consider — then the structural concentration of liquidity provision profits among technologically privileged institutions is not an immutable feature of modern market microstructure. It is a solvable problem, and artificial intelligence is part of the solution. This does not diminish the case for market design reforms including batch auctions, speed bumps, and enhanced execution transparency — which remain the most complete solutions to latency asymmetry at the structural level. It does suggest that the two approaches, technological adaptation and regulatory reform, are complements rather than substitutes, and that progress on one does not require waiting for progress on the other.</w:t>
      </w:r>
    </w:p>
    <w:p w:rsidR="00000000" w:rsidDel="00000000" w:rsidP="00000000" w:rsidRDefault="00000000" w:rsidRPr="00000000" w14:paraId="0000012B">
      <w:pPr>
        <w:rPr/>
      </w:pPr>
      <w:r>
        <w:pict>
          <v:rect style="width:0.0pt;height:1.5pt" o:hr="t" o:hrstd="t" o:hralign="center" fillcolor="#A0A0A0" stroked="f"/>
        </w:pict>
      </w:r>
      <w:r>
        <w:rPr>
          <w:rtl w:val="0"/>
        </w:rPr>
      </w:r>
    </w:p>
    <w:p w:rsidR="00000000" w:rsidDel="00000000" w:rsidP="00000000" w:rsidRDefault="00000000" w:rsidRPr="00000000" w14:paraId="0000012C">
      <w:pPr>
        <w:spacing w:after="240" w:before="240" w:lineRule="auto"/>
        <w:ind w:left="600" w:right="600" w:firstLine="0"/>
        <w:rPr/>
      </w:pPr>
      <w:r>
        <w:rPr>
          <w:rtl w:val="0"/>
        </w:rPr>
        <w:t xml:space="preserve">Several directions for future work follow directly from the limitations acknowledged in Section 6.6. The most immediate is empirical validation of the framework on the collected Kraken dataset, with results to be reported in a subsequent version of this paper. Beyond that, extension to equity limit order book environments using LOBSTER data will test the generalizability of LOB microstructure features learned in cryptocurrency markets. Longer evaluation windows spanning multiple years will address the regime coverage limitations of the current 90-day design. And the integration of a natural language signal layer — processing macroeconomic announcements and exchange-specific news in real time to adjust quoting behavior around high-impact events — represents a natural extension of the predictive compensation principle from order book microstructure to information microstructure more broadly.</w:t>
      </w:r>
    </w:p>
    <w:p w:rsidR="00000000" w:rsidDel="00000000" w:rsidP="00000000" w:rsidRDefault="00000000" w:rsidRPr="00000000" w14:paraId="0000012D">
      <w:pPr>
        <w:rPr/>
      </w:pPr>
      <w:r>
        <w:pict>
          <v:rect style="width:0.0pt;height:1.5pt" o:hr="t" o:hrstd="t" o:hralign="center" fillcolor="#A0A0A0" stroked="f"/>
        </w:pict>
      </w:r>
      <w:r>
        <w:rPr>
          <w:rtl w:val="0"/>
        </w:rPr>
      </w:r>
    </w:p>
    <w:p w:rsidR="00000000" w:rsidDel="00000000" w:rsidP="00000000" w:rsidRDefault="00000000" w:rsidRPr="00000000" w14:paraId="0000012E">
      <w:pPr>
        <w:spacing w:after="240" w:before="240" w:lineRule="auto"/>
        <w:ind w:left="600" w:right="600" w:firstLine="0"/>
        <w:rPr/>
      </w:pPr>
      <w:r>
        <w:rPr>
          <w:rtl w:val="0"/>
        </w:rPr>
        <w:t xml:space="preserve">Market making has been, for most of its modern history, a pursuit reserved for those who could afford the infrastructure of speed. This paper argues, and subsequent empirical work will test, that artificial intelligence may finally change that.</w:t>
      </w:r>
    </w:p>
    <w:p w:rsidR="00000000" w:rsidDel="00000000" w:rsidP="00000000" w:rsidRDefault="00000000" w:rsidRPr="00000000" w14:paraId="0000012F">
      <w:pPr>
        <w:rPr/>
      </w:pPr>
      <w:r>
        <w:rPr>
          <w:rtl w:val="0"/>
        </w:rPr>
      </w:r>
    </w:p>
    <w:p w:rsidR="00000000" w:rsidDel="00000000" w:rsidP="00000000" w:rsidRDefault="00000000" w:rsidRPr="00000000" w14:paraId="00000130">
      <w:pPr>
        <w:rPr/>
      </w:pPr>
      <w:r>
        <w:rPr>
          <w:rtl w:val="0"/>
        </w:rPr>
      </w:r>
    </w:p>
    <w:p w:rsidR="00000000" w:rsidDel="00000000" w:rsidP="00000000" w:rsidRDefault="00000000" w:rsidRPr="00000000" w14:paraId="00000131">
      <w:pPr>
        <w:rPr/>
      </w:pPr>
      <w:r>
        <w:rPr>
          <w:rtl w:val="0"/>
        </w:rPr>
      </w:r>
    </w:p>
    <w:p w:rsidR="00000000" w:rsidDel="00000000" w:rsidP="00000000" w:rsidRDefault="00000000" w:rsidRPr="00000000" w14:paraId="00000132">
      <w:pPr>
        <w:rPr/>
      </w:pPr>
      <w:r>
        <w:rPr>
          <w:rtl w:val="0"/>
        </w:rPr>
        <w:t xml:space="preserve">─────────────────────────────────</w:t>
      </w:r>
    </w:p>
    <w:p w:rsidR="00000000" w:rsidDel="00000000" w:rsidP="00000000" w:rsidRDefault="00000000" w:rsidRPr="00000000" w14:paraId="00000133">
      <w:pPr>
        <w:rPr/>
      </w:pPr>
      <w:r>
        <w:rPr>
          <w:rtl w:val="0"/>
        </w:rPr>
        <w:t xml:space="preserve">REFERENCES</w:t>
      </w:r>
    </w:p>
    <w:p w:rsidR="00000000" w:rsidDel="00000000" w:rsidP="00000000" w:rsidRDefault="00000000" w:rsidRPr="00000000" w14:paraId="00000134">
      <w:pPr>
        <w:rPr/>
      </w:pPr>
      <w:r>
        <w:rPr>
          <w:rtl w:val="0"/>
        </w:rPr>
        <w:t xml:space="preserve">─────────────────────────────────</w:t>
      </w:r>
    </w:p>
    <w:p w:rsidR="00000000" w:rsidDel="00000000" w:rsidP="00000000" w:rsidRDefault="00000000" w:rsidRPr="00000000" w14:paraId="00000135">
      <w:pPr>
        <w:rPr/>
      </w:pPr>
      <w:r>
        <w:rPr>
          <w:rtl w:val="0"/>
        </w:rPr>
        <w:t xml:space="preserve">REFERENCES (working list — unformatted)</w:t>
      </w:r>
    </w:p>
    <w:p w:rsidR="00000000" w:rsidDel="00000000" w:rsidP="00000000" w:rsidRDefault="00000000" w:rsidRPr="00000000" w14:paraId="00000136">
      <w:pPr>
        <w:rPr/>
      </w:pPr>
      <w:r>
        <w:rPr>
          <w:rtl w:val="0"/>
        </w:rPr>
      </w:r>
    </w:p>
    <w:p w:rsidR="00000000" w:rsidDel="00000000" w:rsidP="00000000" w:rsidRDefault="00000000" w:rsidRPr="00000000" w14:paraId="00000137">
      <w:pPr>
        <w:rPr/>
      </w:pPr>
      <w:r>
        <w:rPr>
          <w:rtl w:val="0"/>
        </w:rPr>
        <w:t xml:space="preserve">[1] Avellaneda &amp; Stoikov (2008). High-frequency trading in a limit order book. Quantitative Finance.</w:t>
      </w:r>
    </w:p>
    <w:p w:rsidR="00000000" w:rsidDel="00000000" w:rsidP="00000000" w:rsidRDefault="00000000" w:rsidRPr="00000000" w14:paraId="00000138">
      <w:pPr>
        <w:rPr/>
      </w:pPr>
      <w:r>
        <w:rPr>
          <w:rtl w:val="0"/>
        </w:rPr>
        <w:t xml:space="preserve">[2] Garman (1976). Market microstructure. Journal of Financial Economics.</w:t>
      </w:r>
    </w:p>
    <w:p w:rsidR="00000000" w:rsidDel="00000000" w:rsidP="00000000" w:rsidRDefault="00000000" w:rsidRPr="00000000" w14:paraId="00000139">
      <w:pPr>
        <w:rPr/>
      </w:pPr>
      <w:r>
        <w:rPr>
          <w:rtl w:val="0"/>
        </w:rPr>
        <w:t xml:space="preserve">[3] Ho &amp; Stoll (1981). Optimal dealer pricing under transactions and return uncertainty. Journal of Financial Economics.</w:t>
      </w:r>
    </w:p>
    <w:p w:rsidR="00000000" w:rsidDel="00000000" w:rsidP="00000000" w:rsidRDefault="00000000" w:rsidRPr="00000000" w14:paraId="0000013A">
      <w:pPr>
        <w:rPr/>
      </w:pPr>
      <w:r>
        <w:rPr>
          <w:rtl w:val="0"/>
        </w:rPr>
        <w:t xml:space="preserve">[4] Cartea, Donnelly &amp; Jaimungal (2018). Enhancing trading strategies with order book signals. Applied Mathematical Finance.</w:t>
      </w:r>
    </w:p>
    <w:p w:rsidR="00000000" w:rsidDel="00000000" w:rsidP="00000000" w:rsidRDefault="00000000" w:rsidRPr="00000000" w14:paraId="0000013B">
      <w:pPr>
        <w:rPr/>
      </w:pPr>
      <w:r>
        <w:rPr>
          <w:rtl w:val="0"/>
        </w:rPr>
        <w:t xml:space="preserve">[5] Cartea &amp; Sánchez-Betancourt (2023). Optimal execution with stochastic delay. Finance and Stochastics.</w:t>
      </w:r>
    </w:p>
    <w:p w:rsidR="00000000" w:rsidDel="00000000" w:rsidP="00000000" w:rsidRDefault="00000000" w:rsidRPr="00000000" w14:paraId="0000013C">
      <w:pPr>
        <w:rPr/>
      </w:pPr>
      <w:r>
        <w:rPr>
          <w:rtl w:val="0"/>
        </w:rPr>
        <w:t xml:space="preserve">[6] Lehalle &amp; Mounjid (2022). Limit order strategic placement with adverse selection risk and the role of latency. arXiv:1610.00261.</w:t>
      </w:r>
    </w:p>
    <w:p w:rsidR="00000000" w:rsidDel="00000000" w:rsidP="00000000" w:rsidRDefault="00000000" w:rsidRPr="00000000" w14:paraId="0000013D">
      <w:pPr>
        <w:rPr/>
      </w:pPr>
      <w:r>
        <w:rPr>
          <w:rtl w:val="0"/>
        </w:rPr>
        <w:t xml:space="preserve">[7] Moallemi &amp; Saglam (2013). The cost of latency in high-frequency trading. Operations Research.</w:t>
      </w:r>
    </w:p>
    <w:p w:rsidR="00000000" w:rsidDel="00000000" w:rsidP="00000000" w:rsidRDefault="00000000" w:rsidRPr="00000000" w14:paraId="0000013E">
      <w:pPr>
        <w:rPr/>
      </w:pPr>
      <w:r>
        <w:rPr>
          <w:rtl w:val="0"/>
        </w:rPr>
        <w:t xml:space="preserve">[8] Budish, Cramton &amp; Shim (2015). The high-frequency trading arms race. Quarterly Journal of Economics.</w:t>
      </w:r>
    </w:p>
    <w:p w:rsidR="00000000" w:rsidDel="00000000" w:rsidP="00000000" w:rsidRDefault="00000000" w:rsidRPr="00000000" w14:paraId="0000013F">
      <w:pPr>
        <w:rPr/>
      </w:pPr>
      <w:r>
        <w:rPr>
          <w:rtl w:val="0"/>
        </w:rPr>
        <w:t xml:space="preserve">[9] Aquilina, Budish &amp; O'Neill (2022). Quantifying the high-frequency trading arms race. Quarterly Journal of Economics.</w:t>
      </w:r>
    </w:p>
    <w:p w:rsidR="00000000" w:rsidDel="00000000" w:rsidP="00000000" w:rsidRDefault="00000000" w:rsidRPr="00000000" w14:paraId="00000140">
      <w:pPr>
        <w:rPr/>
      </w:pPr>
      <w:r>
        <w:rPr>
          <w:rtl w:val="0"/>
        </w:rPr>
        <w:t xml:space="preserve">[10] Dou, Goldstein &amp; Ji (2025). AI-powered trading, algorithmic collusion, and price efficiency. NBER Working Paper 34054.</w:t>
      </w:r>
    </w:p>
    <w:p w:rsidR="00000000" w:rsidDel="00000000" w:rsidP="00000000" w:rsidRDefault="00000000" w:rsidRPr="00000000" w14:paraId="00000141">
      <w:pPr>
        <w:rPr/>
      </w:pPr>
      <w:r>
        <w:rPr>
          <w:rtl w:val="0"/>
        </w:rPr>
        <w:t xml:space="preserve">[11] Lin et al. (2024). Assessing the impact of HFT on market efficiency and stability. OxJournal.</w:t>
      </w:r>
    </w:p>
    <w:p w:rsidR="00000000" w:rsidDel="00000000" w:rsidP="00000000" w:rsidRDefault="00000000" w:rsidRPr="00000000" w14:paraId="00000142">
      <w:pPr>
        <w:rPr/>
      </w:pPr>
      <w:r>
        <w:rPr>
          <w:rtl w:val="0"/>
        </w:rPr>
        <w:t xml:space="preserve">[12] Brolley &amp; Zoican (2023). Sharks in the dark. Journal of Economic Dynamics and Control.</w:t>
      </w:r>
    </w:p>
    <w:p w:rsidR="00000000" w:rsidDel="00000000" w:rsidP="00000000" w:rsidRDefault="00000000" w:rsidRPr="00000000" w14:paraId="00000143">
      <w:pPr>
        <w:rPr/>
      </w:pPr>
      <w:r>
        <w:rPr>
          <w:rtl w:val="0"/>
        </w:rPr>
        <w:t xml:space="preserve">[13] Barzykin, A. et al. (2026). Latency-aware resource allocation over heterogeneous networks: a Lorentz-invariant market mechanism. arXiv:2604.03897.</w:t>
      </w:r>
    </w:p>
    <w:p w:rsidR="00000000" w:rsidDel="00000000" w:rsidP="00000000" w:rsidRDefault="00000000" w:rsidRPr="00000000" w14:paraId="00000144">
      <w:pPr>
        <w:rPr/>
      </w:pPr>
      <w:r>
        <w:rPr>
          <w:rtl w:val="0"/>
        </w:rPr>
        <w:t xml:space="preserve">[14] Zhang, Zohren &amp; Roberts (2019). DeepLOB. arXiv:1808.03668.</w:t>
      </w:r>
    </w:p>
    <w:p w:rsidR="00000000" w:rsidDel="00000000" w:rsidP="00000000" w:rsidRDefault="00000000" w:rsidRPr="00000000" w14:paraId="00000145">
      <w:pPr>
        <w:rPr/>
      </w:pPr>
      <w:r>
        <w:rPr>
          <w:rtl w:val="0"/>
        </w:rPr>
        <w:t xml:space="preserve">[15] Maglaras, Moallemi &amp; Wang (2022). A deep learning approach to estimating fill probabilities. SSRN.</w:t>
      </w:r>
    </w:p>
    <w:p w:rsidR="00000000" w:rsidDel="00000000" w:rsidP="00000000" w:rsidRDefault="00000000" w:rsidRPr="00000000" w14:paraId="00000146">
      <w:pPr>
        <w:rPr/>
      </w:pPr>
      <w:r>
        <w:rPr>
          <w:rtl w:val="0"/>
        </w:rPr>
        <w:t xml:space="preserve">[16] Arroyo, Cartea, Moreno-Pino &amp; Zohren (2024). Deep attentive survival analysis in limit order books. Quantitative Finance.</w:t>
      </w:r>
    </w:p>
    <w:p w:rsidR="00000000" w:rsidDel="00000000" w:rsidP="00000000" w:rsidRDefault="00000000" w:rsidRPr="00000000" w14:paraId="00000147">
      <w:pPr>
        <w:rPr/>
      </w:pPr>
      <w:r>
        <w:rPr>
          <w:rtl w:val="0"/>
        </w:rPr>
        <w:t xml:space="preserve">[17] KANFormer (2024). arXiv:2512.05734.</w:t>
      </w:r>
    </w:p>
    <w:p w:rsidR="00000000" w:rsidDel="00000000" w:rsidP="00000000" w:rsidRDefault="00000000" w:rsidRPr="00000000" w14:paraId="00000148">
      <w:pPr>
        <w:rPr/>
      </w:pPr>
      <w:r>
        <w:rPr>
          <w:rtl w:val="0"/>
        </w:rPr>
        <w:t xml:space="preserve">[18] Jung &amp; Lee (2024). Attention-based reading, highlighting, and forecasting of the LOB. arXiv:2409.02277.</w:t>
      </w:r>
    </w:p>
    <w:p w:rsidR="00000000" w:rsidDel="00000000" w:rsidP="00000000" w:rsidRDefault="00000000" w:rsidRPr="00000000" w14:paraId="00000149">
      <w:pPr>
        <w:rPr/>
      </w:pPr>
      <w:r>
        <w:rPr>
          <w:rtl w:val="0"/>
        </w:rPr>
        <w:t xml:space="preserve">[19] Berti &amp; Kasneci (2025). TLOB. arXiv:2502.15757.</w:t>
      </w:r>
    </w:p>
    <w:p w:rsidR="00000000" w:rsidDel="00000000" w:rsidP="00000000" w:rsidRDefault="00000000" w:rsidRPr="00000000" w14:paraId="0000014A">
      <w:pPr>
        <w:rPr/>
      </w:pPr>
      <w:r>
        <w:rPr>
          <w:rtl w:val="0"/>
        </w:rPr>
        <w:t xml:space="preserve">[20] Spooner et al. (2018). Market making via reinforcement learning. arXiv:1804.04216.</w:t>
      </w:r>
    </w:p>
    <w:p w:rsidR="00000000" w:rsidDel="00000000" w:rsidP="00000000" w:rsidRDefault="00000000" w:rsidRPr="00000000" w14:paraId="0000014B">
      <w:pPr>
        <w:rPr/>
      </w:pPr>
      <w:r>
        <w:rPr>
          <w:rtl w:val="0"/>
        </w:rPr>
        <w:t xml:space="preserve">[21] Guo, Lin &amp; Huang (2023). Market making with deep reinforcement learning from LOBs. arXiv:2305.15821.</w:t>
      </w:r>
    </w:p>
    <w:p w:rsidR="00000000" w:rsidDel="00000000" w:rsidP="00000000" w:rsidRDefault="00000000" w:rsidRPr="00000000" w14:paraId="0000014C">
      <w:pPr>
        <w:rPr/>
      </w:pPr>
      <w:r>
        <w:rPr>
          <w:rtl w:val="0"/>
        </w:rPr>
        <w:t xml:space="preserve">[22] Briola et al. (2021). Deep reinforcement learning for active high frequency trading. arXiv:2101.07107.</w:t>
      </w:r>
    </w:p>
    <w:p w:rsidR="00000000" w:rsidDel="00000000" w:rsidP="00000000" w:rsidRDefault="00000000" w:rsidRPr="00000000" w14:paraId="0000014D">
      <w:pPr>
        <w:rPr/>
      </w:pPr>
      <w:r>
        <w:rPr>
          <w:rtl w:val="0"/>
        </w:rPr>
        <w:t xml:space="preserve">[23] Jiang et al. (2025). Resolving latency and inventory risk in market making with reinforcement learning. arXiv:2505.12465.</w:t>
      </w:r>
    </w:p>
    <w:p w:rsidR="00000000" w:rsidDel="00000000" w:rsidP="00000000" w:rsidRDefault="00000000" w:rsidRPr="00000000" w14:paraId="0000014E">
      <w:pPr>
        <w:rPr/>
      </w:pPr>
      <w:r>
        <w:rPr>
          <w:rtl w:val="0"/>
        </w:rPr>
        <w:t xml:space="preserve">[24] Chen &amp; Moallemi (2018). Optimal market making in the presence of latency. arXiv:1806.05849.</w:t>
      </w:r>
    </w:p>
    <w:p w:rsidR="00000000" w:rsidDel="00000000" w:rsidP="00000000" w:rsidRDefault="00000000" w:rsidRPr="00000000" w14:paraId="0000014F">
      <w:pPr>
        <w:rPr/>
      </w:pPr>
      <w:r>
        <w:rPr>
          <w:rtl w:val="0"/>
        </w:rPr>
        <w:t xml:space="preserve">[25] Lo, MacKinlay &amp; Zhang (2002). Econometric models of limit-order executions. Journal of Financial Economics.</w:t>
      </w:r>
    </w:p>
    <w:p w:rsidR="00000000" w:rsidDel="00000000" w:rsidP="00000000" w:rsidRDefault="00000000" w:rsidRPr="00000000" w14:paraId="00000150">
      <w:pPr>
        <w:rPr/>
      </w:pPr>
      <w:r>
        <w:rPr>
          <w:rtl w:val="0"/>
        </w:rPr>
        <w:t xml:space="preserve">[26] Cox, D.R. (1972). Regression models and life tables. Journal of the Royal Statistical Society. Series B. </w:t>
      </w:r>
    </w:p>
    <w:p w:rsidR="00000000" w:rsidDel="00000000" w:rsidP="00000000" w:rsidRDefault="00000000" w:rsidRPr="00000000" w14:paraId="00000151">
      <w:pPr>
        <w:rPr/>
      </w:pPr>
      <w:r>
        <w:rPr>
          <w:rtl w:val="0"/>
        </w:rPr>
        <w:t xml:space="preserve">[27] Schulman, J., Wolski, F., Dhariwal, P., Radford, A., &amp; Klimov, O. (2017). Proximal policy optimization algorithms. arXiv:1707.06347.</w:t>
      </w:r>
    </w:p>
    <w:p w:rsidR="00000000" w:rsidDel="00000000" w:rsidP="00000000" w:rsidRDefault="00000000" w:rsidRPr="00000000" w14:paraId="00000152">
      <w:pPr>
        <w:rPr/>
      </w:pPr>
      <w:r>
        <w:rPr>
          <w:rtl w:val="0"/>
        </w:rPr>
        <w:t xml:space="preserve">[28] Mnih, V. et al. (2015). Human-level control through deep reinforcement learning. Nature, 518, 529–533.</w:t>
      </w:r>
    </w:p>
    <w:p w:rsidR="00000000" w:rsidDel="00000000" w:rsidP="00000000" w:rsidRDefault="00000000" w:rsidRPr="00000000" w14:paraId="00000153">
      <w:pPr>
        <w:rPr/>
      </w:pPr>
      <w:r>
        <w:rPr>
          <w:rtl w:val="0"/>
        </w:rPr>
        <w:t xml:space="preserve">[29] Rabiner, L.R. (1989). A tutorial on hidden Markov models and selected applications in speech recognition. Proceedings of the IEEE, 77(2), 257–286.</w:t>
      </w:r>
    </w:p>
    <w:p w:rsidR="00000000" w:rsidDel="00000000" w:rsidP="00000000" w:rsidRDefault="00000000" w:rsidRPr="00000000" w14:paraId="00000154">
      <w:pPr>
        <w:rPr/>
      </w:pPr>
      <w:r>
        <w:rPr>
          <w:rtl w:val="0"/>
        </w:rPr>
        <w:t xml:space="preserve">[30] Kraken API Documentation (2024). WebSocket Market Streams.</w:t>
      </w:r>
      <w:hyperlink r:id="rId6">
        <w:r>
          <w:rPr>
            <w:rtl w:val="0"/>
          </w:rPr>
          <w:t xml:space="preserve"> </w:t>
        </w:r>
      </w:hyperlink>
      <w:hyperlink r:id="rId7">
        <w:r>
          <w:rPr>
            <w:color w:val="1155cc"/>
            <w:u w:val="single"/>
            <w:rtl w:val="0"/>
          </w:rPr>
          <w:t xml:space="preserve">https://docs.kraken.com/websockets-v2/</w:t>
        </w:r>
      </w:hyperlink>
      <w:r>
        <w:rPr>
          <w:rtl w:val="0"/>
        </w:rPr>
      </w:r>
    </w:p>
    <w:p w:rsidR="00000000" w:rsidDel="00000000" w:rsidP="00000000" w:rsidRDefault="00000000" w:rsidRPr="00000000" w14:paraId="00000155">
      <w:pPr>
        <w:rPr/>
      </w:pPr>
      <w:r>
        <w:rPr>
          <w:rtl w:val="0"/>
        </w:rPr>
        <w:t xml:space="preserve">[31] IOSCO (2023). Policy recommendations for crypto and digital asset markets. International Organization of Securities Commissions.</w:t>
      </w:r>
    </w:p>
    <w:p w:rsidR="00000000" w:rsidDel="00000000" w:rsidP="00000000" w:rsidRDefault="00000000" w:rsidRPr="00000000" w14:paraId="00000156">
      <w:pPr>
        <w:rPr/>
      </w:pPr>
      <w:r>
        <w:rPr>
          <w:rtl w:val="0"/>
        </w:rPr>
        <w:t xml:space="preserve">[32] SEC Rule 605 (2000). Disclosure of order execution information. 17 CFR Part 242.</w:t>
      </w:r>
    </w:p>
    <w:p w:rsidR="00000000" w:rsidDel="00000000" w:rsidP="00000000" w:rsidRDefault="00000000" w:rsidRPr="00000000" w14:paraId="00000157">
      <w:pPr>
        <w:rPr/>
      </w:pPr>
      <w:r>
        <w:rPr>
          <w:rtl w:val="0"/>
        </w:rPr>
        <w:t xml:space="preserve">[33] MiFID II (2018). Markets in Financial Instruments Directive II. European Parliament Directive 2014/65/EU.</w:t>
      </w:r>
    </w:p>
    <w:p w:rsidR="00000000" w:rsidDel="00000000" w:rsidP="00000000" w:rsidRDefault="00000000" w:rsidRPr="00000000" w14:paraId="00000158">
      <w:pPr>
        <w:rPr/>
      </w:pPr>
      <w:r>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binance-docs.github.io/apidocs/spot/en/#websocket-market-streams" TargetMode="External"/><Relationship Id="rId7" Type="http://schemas.openxmlformats.org/officeDocument/2006/relationships/hyperlink" Target="https://binance-docs.github.io/apidocs/spot/en/#websocket-market-strea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